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1E0A33" w:rsidR="001E0A33" w:rsidRDefault="00771C27">
      <w:pPr>
        <w:pStyle w:val="Title"/>
      </w:pPr>
      <w:r>
        <w:t>ESD Immunity</w:t>
      </w:r>
      <w:r w:rsidR="001E0A33">
        <w:t xml:space="preserve">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364787" w:rsidRDefault="001E0A33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09108" w:history="1">
            <w:r w:rsidR="00364787" w:rsidRPr="005F13A9">
              <w:rPr>
                <w:rStyle w:val="Hyperlink"/>
                <w:noProof/>
              </w:rPr>
              <w:t>1.</w:t>
            </w:r>
            <w:r w:rsidR="00364787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364787" w:rsidRPr="005F13A9">
              <w:rPr>
                <w:rStyle w:val="Hyperlink"/>
                <w:noProof/>
              </w:rPr>
              <w:t>Test lab facility</w:t>
            </w:r>
            <w:r w:rsidR="00364787">
              <w:rPr>
                <w:noProof/>
                <w:webHidden/>
              </w:rPr>
              <w:tab/>
            </w:r>
            <w:r w:rsidR="00364787">
              <w:rPr>
                <w:noProof/>
                <w:webHidden/>
              </w:rPr>
              <w:fldChar w:fldCharType="begin"/>
            </w:r>
            <w:r w:rsidR="00364787">
              <w:rPr>
                <w:noProof/>
                <w:webHidden/>
              </w:rPr>
              <w:instrText xml:space="preserve"> PAGEREF _Toc452709108 \h </w:instrText>
            </w:r>
            <w:r w:rsidR="00364787">
              <w:rPr>
                <w:noProof/>
                <w:webHidden/>
              </w:rPr>
            </w:r>
            <w:r w:rsidR="00364787">
              <w:rPr>
                <w:noProof/>
                <w:webHidden/>
              </w:rPr>
              <w:fldChar w:fldCharType="separate"/>
            </w:r>
            <w:r w:rsidR="00364787">
              <w:rPr>
                <w:noProof/>
                <w:webHidden/>
              </w:rPr>
              <w:t>2</w:t>
            </w:r>
            <w:r w:rsidR="00364787"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09" w:history="1">
            <w:r w:rsidRPr="005F13A9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0" w:history="1">
            <w:r w:rsidRPr="005F13A9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1" w:history="1">
            <w:r w:rsidRPr="005F13A9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2" w:history="1">
            <w:r w:rsidRPr="005F13A9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3" w:history="1">
            <w:r w:rsidRPr="005F13A9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3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4" w:history="1">
            <w:r w:rsidRPr="005F13A9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5" w:history="1">
            <w:r w:rsidRPr="005F13A9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6" w:history="1">
            <w:r w:rsidRPr="005F13A9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7" w:history="1">
            <w:r w:rsidRPr="005F13A9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8" w:history="1">
            <w:r w:rsidRPr="005F13A9">
              <w:rPr>
                <w:rStyle w:val="Hyperlink"/>
                <w:noProof/>
              </w:rPr>
              <w:t>2.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5F13A9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19" w:history="1">
            <w:r w:rsidRPr="005F13A9">
              <w:rPr>
                <w:rStyle w:val="Hyperlink"/>
                <w:noProof/>
              </w:rPr>
              <w:t>3.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5F13A9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20" w:history="1">
            <w:r w:rsidRPr="005F13A9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21" w:history="1">
            <w:r w:rsidRPr="005F13A9">
              <w:rPr>
                <w:rStyle w:val="Hyperlink"/>
                <w:noProof/>
              </w:rPr>
              <w:t>4.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5F13A9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87" w:rsidRDefault="00364787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2709122" w:history="1">
            <w:r w:rsidRPr="005F13A9">
              <w:rPr>
                <w:rStyle w:val="Hyperlink"/>
                <w:noProof/>
              </w:rPr>
              <w:t>5.</w:t>
            </w:r>
            <w:r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5F13A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2709108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2709109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2709110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2709111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06735A" w:rsidRDefault="00C87BD7">
      <w:pPr>
        <w:ind w:firstLine="420"/>
      </w:pPr>
      <w:bookmarkStart w:id="4" w:name="_Toc452709112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BC46E7" w:rsidR="00BC46E7" w:rsidRDefault="0006735A">
      <w:pPr>
        <w:ind w:firstLine="420"/>
      </w:pPr>
      <w:r>
        <w:t>The Keysight Technologies Technology Order Fulfillment Colorado Spring Hardware Test Center is a certified radiated interference testing facility, which is comply with the standard requirements defined by IEC 61326.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2709113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2709114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771C2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>
        <w:rPr>
          <w:b/>
          <w:sz w:val="22"/>
        </w:rPr>
        <w:t xml:space="preserve">ESD  IEC 61000-4-2, ETM 765.002  </w:t>
      </w:r>
      <w:r w:rsidR="00BC46E7" w:rsidRPr="00BC46E7">
        <w:t>Group 1 Class A</w:t>
      </w:r>
      <w:r w:rsidR="00BC46E7">
        <w:t xml:space="preserve">. </w:t>
      </w:r>
      <w:r w:rsidR="00BC46E7" w:rsidRPr="00BC46E7">
        <w:t>The p</w:t>
      </w:r>
      <w:bookmarkStart w:id="7" w:name="_GoBack"/>
      <w:bookmarkEnd w:id="7"/>
      <w:r w:rsidR="00BC46E7" w:rsidRPr="00BC46E7">
        <w:t>roducts were tested in a typical configuration with Keysight Technologies test systems. This product is intended for use in a basic electromagnetic environment.</w:t>
      </w:r>
      <w:r>
        <w:t xml:space="preserve"> ESD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8" w:name="_Toc452709115"/>
      <w:r>
        <w:t>Test Equipment:</w:t>
      </w:r>
      <w:bookmarkEnd w:id="8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USB0::0x0957::0x0f0b::MY52130013::0::INSTR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LISN Model</w:t>
            </w:r>
          </w:p>
        </w:tc>
        <w:tc>
          <w:tcPr>
            <w:tcBorders>
              <w:bottom w:color="auto" w:val="single"/>
            </w:tcBorders>
          </w:tcPr>
          <w:p>
            <w:r>
              <w:t>EMCO 4825/2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LISN SN</w:t>
            </w:r>
          </w:p>
        </w:tc>
        <w:tc>
          <w:tcPr>
            <w:tcBorders>
              <w:bottom w:color="auto" w:val="single"/>
            </w:tcBorders>
          </w:tcPr>
          <w:p>
            <w:r>
              <w:t>SN:00130174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Power Limiter Calibration</w:t>
            </w:r>
          </w:p>
        </w:tc>
        <w:tc>
          <w:tcPr>
            <w:tcBorders>
              <w:bottom w:color="auto" w:val="single"/>
            </w:tcBorders>
          </w:tcPr>
          <w:p>
            <w:r>
              <w:t>5/1/2016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9" w:name="_Toc452709116"/>
      <w:r w:rsidRPr="00B378FF">
        <w:t>Environmental conditions</w:t>
      </w:r>
      <w:r>
        <w:t>:</w:t>
      </w:r>
      <w:bookmarkEnd w:id="9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10" w:name="_Toc452709117"/>
      <w:r>
        <w:t>Test Operator and Date</w:t>
      </w:r>
      <w:r w:rsidR="003C65A0">
        <w:t>:</w:t>
      </w:r>
      <w:bookmarkEnd w:id="10"/>
    </w:p>
    <w:p w:rsidP="00C87BD7" w:rsidR="004F0442" w:rsidRDefault="004F0442" w:rsidRPr="00B378FF"/>
    <w:p>
      <w:r>
        <w:t xml:space="preserve">Operator: Clifford;        Report generated at: Jun.06,2016  4:26:53 PM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2709118"/>
      <w:r w:rsidRPr="00EC734E"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Ursa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105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LP1/PP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5/9/2016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HP Keyboard and Mouse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16864A, 16862A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4 channel and 2 channel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Same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Label is different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    Test configuration is acquizaiton mode waiting for trigger</w:t>
            </w:r>
          </w:p>
        </w:tc>
      </w:tr>
    </w:tbl>
    <w:bookmarkStart w:displacedByCustomXml="prev" w:id="12" w:name="_Toc452709119"/>
    <w:p w:rsidP="00EC734E" w:rsidR="00EC734E" w:rsidRDefault="00EC734E">
      <w:pPr>
        <w:pStyle w:val="Heading1"/>
        <w:numPr>
          <w:ilvl w:val="0"/>
          <w:numId w:val="1"/>
        </w:numPr>
      </w:pPr>
      <w:r w:rsidRPr="00EC734E">
        <w:lastRenderedPageBreak/>
        <w:t>EUT setup</w:t>
      </w:r>
      <w:bookmarkEnd w:id="12"/>
    </w:p>
    <w:p w:rsidP="003C65A0" w:rsidR="003C65A0" w:rsidRDefault="003C65A0">
      <w:pPr>
        <w:pStyle w:val="Heading2"/>
      </w:pPr>
      <w:bookmarkStart w:id="13" w:name="_Toc452709120"/>
      <w:r>
        <w:t>Photograph of EUT:</w:t>
      </w:r>
      <w:bookmarkEnd w:id="13"/>
    </w:p>
    <w:p>
      <w:r>
        <w:drawing>
          <wp:inline distB="0" distL="0" distR="0" distT="0">
            <wp:extent cx="8534400" cy="6400800"/>
            <wp:effectExtent b="0" l="0" r="0" t="0"/>
            <wp:docPr id="1" name="ESD_fi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D_fi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455382" w:rsidRDefault="00455382">
      <w:pPr>
        <w:sectPr>
          <w:pgMar w:bottom="1800" w:footer="720" w:gutter="0" w:header="720" w:left="1440" w:right="1440" w:top="1800"/>
          <w:pgSz w:h="11906" w:w="16838"/>
          <w:type xmlns:w="http://schemas.openxmlformats.org/wordprocessingml/2006/main" w:val="continuous"/>
          <w:cols xmlns:w="http://schemas.openxmlformats.org/wordprocessingml/2006/main" w:space="720"/>
          <w:docGrid xmlns:w="http://schemas.openxmlformats.org/wordprocessingml/2006/main" w:linePitch="312" w:type="linesAndChar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2709121"/>
      <w:r w:rsidRPr="00EC734E">
        <w:t>Test Result</w:t>
      </w:r>
      <w:bookmarkEnd w:id="14"/>
    </w:p>
    <w:tbl>
      <w:tblPr>
        <w:tblW w:type="dxa" w:w="1098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5963"/>
        <w:gridCol w:w="5017"/>
      </w:tblGrid>
      <w:tr w:rsidR="00771C27" w:rsidTr="00EC3DE1">
        <w:trPr>
          <w:cantSplit/>
        </w:trPr>
        <w:tc>
          <w:tcPr>
            <w:tcW w:type="dxa" w:w="5670"/>
            <w:shd w:color="auto" w:fill="E6E6E6" w:val="clear"/>
          </w:tcPr>
          <w:p w:rsidP="00364787" w:rsidR="00771C27" w:rsidRDefault="00771C27">
            <w:r>
              <w:t>Contact: 10 single  contact discharges  (+/-) to select points and to vertical and horizontal coupling plane (4 faces).  Contact discharges are not applied to insulated areas.</w:t>
            </w:r>
          </w:p>
        </w:tc>
        <w:tc>
          <w:tcPr>
            <w:tcW w:type="dxa" w:w="4770"/>
            <w:shd w:color="auto" w:fill="E6E6E6" w:val="clear"/>
          </w:tcPr>
          <w:p w:rsidP="00364787" w:rsidR="00771C27" w:rsidRDefault="00771C27">
            <w:r>
              <w:t xml:space="preserve">PC= Performance code: </w:t>
            </w:r>
          </w:p>
          <w:p w:rsidP="00364787" w:rsidR="00771C27" w:rsidRDefault="00771C27">
            <w:r>
              <w:rPr>
                <w:b/>
              </w:rPr>
              <w:t>A</w:t>
            </w:r>
            <w:r>
              <w:t>= Normal, within specific limits</w:t>
            </w:r>
          </w:p>
          <w:p w:rsidP="00364787" w:rsidR="00771C27" w:rsidRDefault="00771C27">
            <w:r>
              <w:rPr>
                <w:b/>
              </w:rPr>
              <w:t>B</w:t>
            </w:r>
            <w:r>
              <w:t xml:space="preserve">= Temporary degradation, self recoverable. </w:t>
            </w:r>
          </w:p>
          <w:p w:rsidP="00364787" w:rsidR="00771C27" w:rsidRDefault="00771C27">
            <w:r>
              <w:rPr>
                <w:b/>
              </w:rPr>
              <w:t>C</w:t>
            </w:r>
            <w:r>
              <w:t xml:space="preserve">= Temporary degradation requiring operator intervention.  </w:t>
            </w:r>
          </w:p>
          <w:p w:rsidP="00364787" w:rsidR="00771C27" w:rsidRDefault="00771C27">
            <w:r>
              <w:rPr>
                <w:b/>
              </w:rPr>
              <w:t>D</w:t>
            </w:r>
            <w:r>
              <w:t xml:space="preserve">= Not recoverable   </w:t>
            </w:r>
            <w:r w:rsidRPr="005250D1">
              <w:rPr>
                <w:b/>
              </w:rPr>
              <w:t>ND</w:t>
            </w:r>
            <w:r>
              <w:t>=No Discharge</w:t>
            </w:r>
          </w:p>
        </w:tc>
      </w:tr>
    </w:tbl>
    <w:p w:rsidP="00364787" w:rsidR="00771C27" w:rsidRDefault="00771C27" w:rsidRPr="00771C27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Discharge Type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Location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8KV</w:t>
            </w:r>
          </w:p>
        </w:tc>
        <w:tc>
          <w:tcPr>
            <w:tcBorders>
              <w:bottom w:color="auto" w:val="single"/>
            </w:tcBorders>
          </w:tcPr>
          <w:p>
            <w:r>
              <w:t>Comments: 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 Plane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 Plane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C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Contact Discharge</w:t>
            </w:r>
          </w:p>
        </w:tc>
        <w:tc>
          <w:tcPr>
            <w:tcBorders>
              <w:right w:color="auto" w:val="single"/>
            </w:tcBorders>
          </w:tcPr>
          <w:p>
            <w:r>
              <w:t>4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right w:color="auto" w:val="single"/>
            </w:tcBorders>
          </w:tcPr>
          <w:p>
            <w:r>
              <w:t>B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p>
            <w:r>
              <w:t>Pass.-Normal Performanc within specified limits.</w:t>
            </w:r>
          </w:p>
        </w:tc>
      </w:tr>
    </w:tbl>
    <w:p w:rsidP="00364787" w:rsidR="003C65A0" w:rsidRDefault="003C65A0" w:rsidRPr="003C65A0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Discharge Type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Location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12KV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15KV</w:t>
            </w:r>
          </w:p>
        </w:tc>
        <w:tc>
          <w:tcPr>
            <w:tcBorders>
              <w:bottom w:color="auto" w:val="single"/>
            </w:tcBorders>
          </w:tcPr>
          <w:p>
            <w:r>
              <w:t>Comments: 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Air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Air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Air Discharge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bottom w:color="auto" w:val="single"/>
            </w:tcBorders>
          </w:tcPr>
          <w:p>
            <w:r>
              <w:t>Pass.-Normal Performanc within specified limits.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Air Discharge</w:t>
            </w:r>
          </w:p>
        </w:tc>
        <w:tc>
          <w:tcPr>
            <w:tcBorders>
              <w:right w:color="auto" w:val="single"/>
            </w:tcBorders>
          </w:tcPr>
          <w:p>
            <w:r>
              <w:t>8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tcPr>
            <w:tcBorders>
              <w:right w:color="auto" w:val="single"/>
            </w:tcBorders>
          </w:tcPr>
          <w:p>
            <w:r>
              <w:t>A</w:t>
            </w:r>
          </w:p>
        </w:tc>
        <w:tc>
          <w:p>
            <w:r>
              <w:t>Pass.-Normal Performanc within specified limits.</w:t>
            </w:r>
          </w:p>
        </w:tc>
      </w:tr>
    </w:tbl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2709122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Conducted Emission Test in Line wire!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571" w:rsidRDefault="00151571">
      <w:r>
        <w:separator/>
      </w:r>
    </w:p>
  </w:endnote>
  <w:endnote w:type="continuationSeparator" w:id="0">
    <w:p w:rsidR="00151571" w:rsidRDefault="0015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571" w:rsidRDefault="00151571">
      <w:r>
        <w:separator/>
      </w:r>
    </w:p>
  </w:footnote>
  <w:footnote w:type="continuationSeparator" w:id="0">
    <w:p w:rsidR="00151571" w:rsidRDefault="00151571"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87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51571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64787"/>
    <w:rsid w:val="003A603B"/>
    <w:rsid w:val="003B2325"/>
    <w:rsid w:val="003C0145"/>
    <w:rsid w:val="003C2E68"/>
    <w:rsid w:val="003C65A0"/>
    <w:rsid w:val="00400673"/>
    <w:rsid w:val="004039FE"/>
    <w:rsid w:val="004464B3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04807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71C2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qFormat="1" w:semiHidden="0" w:unhideWhenUsed="0"/>
    <w:lsdException w:name="Subtitle" w:qFormat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qFormat="1" w:semiHidden="0" w:unhideWhenUsed="0"/>
    <w:lsdException w:name="Emphasis" w:qFormat="1" w:semiHidden="0" w:unhideWhenUsed="0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  <w:style w:styleId="BodyTextIndent2" w:type="paragraph">
    <w:name w:val="Body Text Indent 2"/>
    <w:basedOn w:val="Normal"/>
    <w:link w:val="BodyTextIndent2Char"/>
    <w:rsid w:val="00771C27"/>
    <w:pPr>
      <w:widowControl/>
      <w:ind w:hanging="1980" w:left="1980"/>
      <w:jc w:val="left"/>
    </w:pPr>
    <w:rPr>
      <w:rFonts w:eastAsia="Times New Roman"/>
      <w:kern w:val="0"/>
      <w:sz w:val="20"/>
      <w:szCs w:val="20"/>
      <w:lang w:eastAsia="en-US"/>
    </w:rPr>
  </w:style>
  <w:style w:customStyle="1" w:styleId="BodyTextIndent2Char" w:type="character">
    <w:name w:val="Body Text Indent 2 Char"/>
    <w:basedOn w:val="DefaultParagraphFont"/>
    <w:link w:val="BodyTextIndent2"/>
    <w:rsid w:val="00771C27"/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  <w:style w:type="paragraph" w:styleId="BodyTextIndent2">
    <w:name w:val="Body Text Indent 2"/>
    <w:basedOn w:val="Normal"/>
    <w:link w:val="BodyTextIndent2Char"/>
    <w:rsid w:val="00771C27"/>
    <w:pPr>
      <w:widowControl/>
      <w:ind w:left="1980" w:hanging="1980"/>
      <w:jc w:val="left"/>
    </w:pPr>
    <w:rPr>
      <w:rFonts w:eastAsia="Times New Roman"/>
      <w:kern w:val="0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771C27"/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11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58999-1300-4E20-AE54-4C713D17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ESDtemplate1</Template>
  <TotalTime>8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Administrator</cp:lastModifiedBy>
  <cp:revision>1</cp:revision>
  <dcterms:created xsi:type="dcterms:W3CDTF">2016-06-03T15:22:00Z</dcterms:created>
  <dcterms:modified xsi:type="dcterms:W3CDTF">2016-06-03T15:30:00Z</dcterms:modified>
</cp:coreProperties>
</file>