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3C92A" w14:textId="5234DFFB" w:rsidR="00B246EE" w:rsidRDefault="00411EBB" w:rsidP="00A40D87">
      <w:pPr>
        <w:pStyle w:val="Title"/>
      </w:pPr>
      <w:bookmarkStart w:id="0" w:name="_Hlk31565488"/>
      <w:bookmarkEnd w:id="0"/>
      <w:r>
        <w:t xml:space="preserve">CS7642 Project </w:t>
      </w:r>
      <w:r w:rsidR="0043657A">
        <w:t>2</w:t>
      </w:r>
      <w:r>
        <w:t xml:space="preserve"> Report</w:t>
      </w:r>
    </w:p>
    <w:p w14:paraId="7765028D" w14:textId="219D4673" w:rsidR="00431561" w:rsidRDefault="00431561" w:rsidP="00431561">
      <w:pPr>
        <w:jc w:val="center"/>
      </w:pPr>
      <w:r>
        <w:t xml:space="preserve">Github hash: </w:t>
      </w:r>
      <w:r w:rsidR="004D71EC">
        <w:rPr>
          <w:rFonts w:ascii="Consolas" w:hAnsi="Consolas"/>
          <w:color w:val="444D56"/>
          <w:sz w:val="18"/>
          <w:szCs w:val="18"/>
          <w:shd w:val="clear" w:color="auto" w:fill="FFFFFF"/>
        </w:rPr>
        <w:t>01c6c69520ce8984d02b121bf59801f809fe1321</w:t>
      </w:r>
      <w:bookmarkStart w:id="1" w:name="_GoBack"/>
      <w:bookmarkEnd w:id="1"/>
    </w:p>
    <w:p w14:paraId="674F2B86" w14:textId="1110BAAE" w:rsidR="00366DEF" w:rsidRPr="00431561" w:rsidRDefault="007C27CD" w:rsidP="00431561">
      <w:pPr>
        <w:jc w:val="center"/>
      </w:pPr>
      <w:r w:rsidRPr="007C27CD">
        <w:rPr>
          <w:b/>
          <w:bCs/>
          <w:i/>
          <w:iCs/>
          <w:u w:val="single"/>
        </w:rPr>
        <w:t>IMPORTANT</w:t>
      </w:r>
      <w:r w:rsidR="00366DEF" w:rsidRPr="007C27CD">
        <w:rPr>
          <w:b/>
          <w:bCs/>
          <w:i/>
          <w:iCs/>
          <w:u w:val="single"/>
        </w:rPr>
        <w:t>:</w:t>
      </w:r>
      <w:r w:rsidR="00366DEF">
        <w:t xml:space="preserve"> </w:t>
      </w:r>
      <w:r>
        <w:t>all files are in Project 2 folder</w:t>
      </w:r>
    </w:p>
    <w:p w14:paraId="17BD358D" w14:textId="79CD74CC" w:rsidR="00411EBB" w:rsidRDefault="00411EBB" w:rsidP="00A40D87">
      <w:pPr>
        <w:pStyle w:val="Heading1"/>
      </w:pPr>
      <w:r>
        <w:t>Introduction</w:t>
      </w:r>
    </w:p>
    <w:p w14:paraId="5A06A2D4" w14:textId="7074B2D3" w:rsidR="00DE78E8" w:rsidRDefault="00AA7F19" w:rsidP="00DE78E8">
      <w:r>
        <w:t xml:space="preserve">The goal for this project is to </w:t>
      </w:r>
      <w:r w:rsidR="001478DC">
        <w:t xml:space="preserve">train an agent that could </w:t>
      </w:r>
      <w:r w:rsidR="00613C07">
        <w:t>successfully</w:t>
      </w:r>
      <w:r w:rsidR="001478DC">
        <w:t xml:space="preserve"> land a lunar lander</w:t>
      </w:r>
      <w:r w:rsidR="000A55C8">
        <w:t xml:space="preserve">, using the ‘LunarLander-v2’ environment </w:t>
      </w:r>
      <w:r w:rsidR="00613C07">
        <w:t>from OpenAI Gym.</w:t>
      </w:r>
      <w:r w:rsidR="00D2637C">
        <w:t xml:space="preserve"> Compared to the grid-world problem that </w:t>
      </w:r>
      <w:r w:rsidR="00683FCF">
        <w:t>was</w:t>
      </w:r>
      <w:r w:rsidR="00F266B3">
        <w:t xml:space="preserve"> </w:t>
      </w:r>
      <w:r w:rsidR="0024457C">
        <w:t>solved</w:t>
      </w:r>
      <w:r w:rsidR="00B04E12">
        <w:t xml:space="preserve"> before</w:t>
      </w:r>
      <w:r w:rsidR="00F266B3">
        <w:t xml:space="preserve">, this </w:t>
      </w:r>
      <w:r w:rsidR="00063EEC">
        <w:t>‘</w:t>
      </w:r>
      <w:r w:rsidR="00A507C3">
        <w:t>LunarLander</w:t>
      </w:r>
      <w:r w:rsidR="00F569C0">
        <w:t>-v2</w:t>
      </w:r>
      <w:r w:rsidR="00063EEC">
        <w:t>’</w:t>
      </w:r>
      <w:r w:rsidR="00F569C0">
        <w:t xml:space="preserve"> environment is challe</w:t>
      </w:r>
      <w:r w:rsidR="004C3BB1">
        <w:t xml:space="preserve">nging in 2 ways: </w:t>
      </w:r>
      <w:r w:rsidR="00565063">
        <w:t>F</w:t>
      </w:r>
      <w:r w:rsidR="00AF59E4">
        <w:t xml:space="preserve">irst, </w:t>
      </w:r>
      <w:r w:rsidR="008F1144">
        <w:t>there are infinitely number of states</w:t>
      </w:r>
      <w:r w:rsidR="003F74FB">
        <w:t>, but only an limited number of states can be stored in computer memory</w:t>
      </w:r>
      <w:r w:rsidR="00565063">
        <w:t xml:space="preserve">. Second, </w:t>
      </w:r>
      <w:r w:rsidR="00063EEC">
        <w:t xml:space="preserve">since </w:t>
      </w:r>
      <w:r w:rsidR="004F2E63">
        <w:t>stored states are a subset of all states</w:t>
      </w:r>
      <w:r w:rsidR="009A6DF6">
        <w:t xml:space="preserve">, </w:t>
      </w:r>
      <w:r w:rsidR="005A68EC">
        <w:t xml:space="preserve">there needs to be </w:t>
      </w:r>
      <w:r w:rsidR="00B55091">
        <w:t>a</w:t>
      </w:r>
      <w:r w:rsidR="005A68EC">
        <w:t xml:space="preserve"> </w:t>
      </w:r>
      <w:r w:rsidR="00B55091">
        <w:t xml:space="preserve">mapping </w:t>
      </w:r>
      <w:r w:rsidR="00B17680">
        <w:t xml:space="preserve">mechanism </w:t>
      </w:r>
      <w:r w:rsidR="00B55091">
        <w:t xml:space="preserve">from </w:t>
      </w:r>
      <w:r w:rsidR="00EB1AD8">
        <w:t xml:space="preserve">stored states </w:t>
      </w:r>
      <w:r w:rsidR="00BA3714">
        <w:t xml:space="preserve">to actions. </w:t>
      </w:r>
      <w:r w:rsidR="009A4692">
        <w:t>None of these challenges have been addressed before in the class.</w:t>
      </w:r>
    </w:p>
    <w:p w14:paraId="4DF7B374" w14:textId="340F4BA1" w:rsidR="009A4692" w:rsidRDefault="009F62CA" w:rsidP="009F62CA">
      <w:pPr>
        <w:pStyle w:val="Heading1"/>
      </w:pPr>
      <w:r>
        <w:t>Deep Q-Learning</w:t>
      </w:r>
    </w:p>
    <w:p w14:paraId="49D53B93" w14:textId="0A33AC89" w:rsidR="009F62CA" w:rsidRDefault="004D2CD1" w:rsidP="009F62CA">
      <w:r>
        <w:t xml:space="preserve">An effective </w:t>
      </w:r>
      <w:r w:rsidR="00577012">
        <w:t xml:space="preserve">algorithm that can address the </w:t>
      </w:r>
      <w:r w:rsidR="00BD4366">
        <w:t>challenges</w:t>
      </w:r>
      <w:r w:rsidR="004737E9">
        <w:t xml:space="preserve"> is Deep Q-Learning. It is a combination of Deep Neural Network </w:t>
      </w:r>
      <w:r w:rsidR="00957125">
        <w:t>and Q-Learning</w:t>
      </w:r>
      <w:r w:rsidR="00BC3999">
        <w:t xml:space="preserve">. </w:t>
      </w:r>
      <w:r w:rsidR="00440540">
        <w:t xml:space="preserve">In Deep Q-Learning, </w:t>
      </w:r>
      <w:r w:rsidR="0036365B">
        <w:t xml:space="preserve">instead of </w:t>
      </w:r>
      <w:r w:rsidR="005B7594">
        <w:t>maintaining a Q-table</w:t>
      </w:r>
      <w:r w:rsidR="00C4462B">
        <w:t xml:space="preserve"> as </w:t>
      </w:r>
      <w:r w:rsidR="0024457C">
        <w:t>in</w:t>
      </w:r>
      <w:r w:rsidR="00C4462B">
        <w:t xml:space="preserve"> those finite state problems, </w:t>
      </w:r>
      <w:r w:rsidR="008366E2">
        <w:t>Q-table is ‘stored’ in a trained neural network model</w:t>
      </w:r>
      <w:r w:rsidR="00EA1DB4">
        <w:t xml:space="preserve">: </w:t>
      </w:r>
      <w:r w:rsidR="008D5E6D">
        <w:t>for any given state, a</w:t>
      </w:r>
      <w:r w:rsidR="000E0C65">
        <w:t xml:space="preserve"> pre-</w:t>
      </w:r>
      <w:r w:rsidR="008D5E6D">
        <w:t>trained neural network model predict</w:t>
      </w:r>
      <w:r w:rsidR="00E04646">
        <w:t>s</w:t>
      </w:r>
      <w:r w:rsidR="008D5E6D">
        <w:t xml:space="preserve"> Q values for each corresponding </w:t>
      </w:r>
      <w:r w:rsidR="005A35AE">
        <w:t xml:space="preserve">actions, </w:t>
      </w:r>
      <w:r w:rsidR="005818F0">
        <w:t xml:space="preserve">and the </w:t>
      </w:r>
      <w:r w:rsidR="00034EA1">
        <w:t xml:space="preserve">correct action is </w:t>
      </w:r>
      <w:r w:rsidR="00DF75AA">
        <w:t xml:space="preserve">selected </w:t>
      </w:r>
      <w:r w:rsidR="003F28AC">
        <w:t>with the highest</w:t>
      </w:r>
      <w:r w:rsidR="00E93B02">
        <w:t xml:space="preserve"> </w:t>
      </w:r>
      <w:r w:rsidR="003F28AC">
        <w:t xml:space="preserve">Q value. </w:t>
      </w:r>
      <w:r w:rsidR="002E5725">
        <w:t>C</w:t>
      </w:r>
      <w:r w:rsidR="00F97DC9">
        <w:t>ompared to</w:t>
      </w:r>
      <w:r w:rsidR="00366290">
        <w:t xml:space="preserve"> </w:t>
      </w:r>
      <w:r w:rsidR="00F97DC9">
        <w:t xml:space="preserve">conventional Q-Learning algorithm, the biggest change </w:t>
      </w:r>
      <w:r w:rsidR="00A443A6">
        <w:t xml:space="preserve">occurs at </w:t>
      </w:r>
      <w:r w:rsidR="007F1137">
        <w:t>the step</w:t>
      </w:r>
      <w:r w:rsidR="00CA567A">
        <w:t xml:space="preserve"> where </w:t>
      </w:r>
      <w:r w:rsidR="00D87943">
        <w:t xml:space="preserve">an action is </w:t>
      </w:r>
      <w:r w:rsidR="00B55B6E">
        <w:t xml:space="preserve">selected </w:t>
      </w:r>
      <w:r w:rsidR="00875D62">
        <w:t>from a state</w:t>
      </w:r>
      <w:r w:rsidR="007B7E27">
        <w:t>, which is tabulated below.</w:t>
      </w:r>
    </w:p>
    <w:tbl>
      <w:tblPr>
        <w:tblStyle w:val="PlainTable2"/>
        <w:tblW w:w="0" w:type="auto"/>
        <w:tblLook w:val="04A0" w:firstRow="1" w:lastRow="0" w:firstColumn="1" w:lastColumn="0" w:noHBand="0" w:noVBand="1"/>
      </w:tblPr>
      <w:tblGrid>
        <w:gridCol w:w="4675"/>
        <w:gridCol w:w="4675"/>
      </w:tblGrid>
      <w:tr w:rsidR="007B7E27" w14:paraId="5A55ED6D" w14:textId="77777777" w:rsidTr="00083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79B5F8" w14:textId="5B5C6431" w:rsidR="007B7E27" w:rsidRDefault="007B7E27" w:rsidP="009F62CA">
            <w:r>
              <w:t>Q-Learning</w:t>
            </w:r>
          </w:p>
        </w:tc>
        <w:tc>
          <w:tcPr>
            <w:tcW w:w="4675" w:type="dxa"/>
          </w:tcPr>
          <w:p w14:paraId="3646EF45" w14:textId="10A87636" w:rsidR="007B7E27" w:rsidRDefault="007B7E27" w:rsidP="009F62CA">
            <w:pPr>
              <w:cnfStyle w:val="100000000000" w:firstRow="1" w:lastRow="0" w:firstColumn="0" w:lastColumn="0" w:oddVBand="0" w:evenVBand="0" w:oddHBand="0" w:evenHBand="0" w:firstRowFirstColumn="0" w:firstRowLastColumn="0" w:lastRowFirstColumn="0" w:lastRowLastColumn="0"/>
            </w:pPr>
            <w:r>
              <w:t>Deep Q-Learning</w:t>
            </w:r>
          </w:p>
        </w:tc>
      </w:tr>
      <w:tr w:rsidR="007B7E27" w14:paraId="1971F754" w14:textId="77777777" w:rsidTr="00083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289C7D" w14:textId="4B9E290A" w:rsidR="007B7E27" w:rsidRPr="000832F4" w:rsidRDefault="002B7F7F" w:rsidP="009F62CA">
            <w:pPr>
              <w:rPr>
                <w:b w:val="0"/>
                <w:bCs w:val="0"/>
              </w:rPr>
            </w:pPr>
            <w:r w:rsidRPr="000832F4">
              <w:rPr>
                <w:b w:val="0"/>
                <w:bCs w:val="0"/>
              </w:rPr>
              <w:t>action = argmax(</w:t>
            </w:r>
            <w:r w:rsidR="00246364" w:rsidRPr="000832F4">
              <w:rPr>
                <w:b w:val="0"/>
                <w:bCs w:val="0"/>
              </w:rPr>
              <w:t>corresponding Q of a state</w:t>
            </w:r>
            <w:r w:rsidR="006B3153" w:rsidRPr="000832F4">
              <w:rPr>
                <w:b w:val="0"/>
                <w:bCs w:val="0"/>
              </w:rPr>
              <w:t>)</w:t>
            </w:r>
          </w:p>
        </w:tc>
        <w:tc>
          <w:tcPr>
            <w:tcW w:w="4675" w:type="dxa"/>
          </w:tcPr>
          <w:p w14:paraId="11850087" w14:textId="35FC35F0" w:rsidR="00357E33" w:rsidRDefault="003E437E" w:rsidP="009F62CA">
            <w:pPr>
              <w:cnfStyle w:val="000000100000" w:firstRow="0" w:lastRow="0" w:firstColumn="0" w:lastColumn="0" w:oddVBand="0" w:evenVBand="0" w:oddHBand="1" w:evenHBand="0" w:firstRowFirstColumn="0" w:firstRowLastColumn="0" w:lastRowFirstColumn="0" w:lastRowLastColumn="0"/>
            </w:pPr>
            <w:r>
              <w:t>c</w:t>
            </w:r>
            <w:r w:rsidR="00357E33">
              <w:t>orresponding Q</w:t>
            </w:r>
            <w:r>
              <w:t xml:space="preserve"> of a state</w:t>
            </w:r>
            <w:r w:rsidR="008A7910">
              <w:t xml:space="preserve"> = </w:t>
            </w:r>
            <w:r>
              <w:t>model.predict(state)</w:t>
            </w:r>
          </w:p>
          <w:p w14:paraId="7E0824A0" w14:textId="731D7010" w:rsidR="007B7E27" w:rsidRDefault="006B3153" w:rsidP="009F62CA">
            <w:pPr>
              <w:cnfStyle w:val="000000100000" w:firstRow="0" w:lastRow="0" w:firstColumn="0" w:lastColumn="0" w:oddVBand="0" w:evenVBand="0" w:oddHBand="1" w:evenHBand="0" w:firstRowFirstColumn="0" w:firstRowLastColumn="0" w:lastRowFirstColumn="0" w:lastRowLastColumn="0"/>
            </w:pPr>
            <w:r>
              <w:t>action = argmax(</w:t>
            </w:r>
            <w:r w:rsidR="003E437E">
              <w:t>corresponding Q</w:t>
            </w:r>
            <w:r w:rsidR="00246364">
              <w:t xml:space="preserve"> of a state</w:t>
            </w:r>
            <w:r>
              <w:t>)</w:t>
            </w:r>
          </w:p>
        </w:tc>
      </w:tr>
    </w:tbl>
    <w:p w14:paraId="16F73BB2" w14:textId="04E86B2F" w:rsidR="00C4157F" w:rsidRDefault="00037509" w:rsidP="002274F3">
      <w:r>
        <w:t xml:space="preserve">In Deep Q-Learning, for each state the Q values corresponding to each action is predicted using </w:t>
      </w:r>
      <w:r w:rsidR="00BD4366">
        <w:t>a trained neural network, which excludes the necessity of keeping and updating a</w:t>
      </w:r>
      <w:r w:rsidR="00010290">
        <w:t xml:space="preserve"> </w:t>
      </w:r>
      <w:r w:rsidR="00BD4366">
        <w:t>Q-table.</w:t>
      </w:r>
      <w:r>
        <w:t xml:space="preserve"> </w:t>
      </w:r>
      <w:r w:rsidR="0022577F">
        <w:t>Therefore for Bellman equation, all Q-values are calculated as such (Figure 1)</w:t>
      </w:r>
      <w:r w:rsidR="00BD4366">
        <w:t>.</w:t>
      </w:r>
    </w:p>
    <w:p w14:paraId="305087E9" w14:textId="44028964" w:rsidR="00C60751" w:rsidRDefault="0040184C" w:rsidP="0040184C">
      <w:pPr>
        <w:jc w:val="center"/>
      </w:pPr>
      <w:r>
        <w:rPr>
          <w:noProof/>
        </w:rPr>
        <w:drawing>
          <wp:inline distT="0" distB="0" distL="0" distR="0" wp14:anchorId="48FB503F" wp14:editId="66AF1F32">
            <wp:extent cx="3747481" cy="474452"/>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7182" cy="492139"/>
                    </a:xfrm>
                    <a:prstGeom prst="rect">
                      <a:avLst/>
                    </a:prstGeom>
                  </pic:spPr>
                </pic:pic>
              </a:graphicData>
            </a:graphic>
          </wp:inline>
        </w:drawing>
      </w:r>
    </w:p>
    <w:p w14:paraId="305DAD4D" w14:textId="195308B8" w:rsidR="0040184C" w:rsidRDefault="0040184C" w:rsidP="00857469">
      <w:pPr>
        <w:jc w:val="center"/>
      </w:pPr>
      <w:r>
        <w:t xml:space="preserve">Figure 1. </w:t>
      </w:r>
      <w:r w:rsidR="00706F8C">
        <w:t>Bellman Equation Q value updates in Deep Q-Learning</w:t>
      </w:r>
    </w:p>
    <w:p w14:paraId="21823451" w14:textId="2C38324C" w:rsidR="00444FEC" w:rsidRDefault="00444FEC" w:rsidP="00444FEC">
      <w:r>
        <w:t xml:space="preserve">At each step of </w:t>
      </w:r>
      <w:r w:rsidR="00E35830">
        <w:t xml:space="preserve">an </w:t>
      </w:r>
      <w:r>
        <w:t xml:space="preserve">episode, </w:t>
      </w:r>
      <w:r w:rsidR="00A00787">
        <w:t xml:space="preserve">a batch of </w:t>
      </w:r>
      <w:r w:rsidR="00187BE7">
        <w:t xml:space="preserve">randomly selected </w:t>
      </w:r>
      <w:r>
        <w:t>states are the input features and updated Q values are the input targets</w:t>
      </w:r>
      <w:r w:rsidR="006C5F4D">
        <w:t xml:space="preserve"> for neural network training. As weights for each node </w:t>
      </w:r>
      <w:r w:rsidR="002D138D">
        <w:t>are</w:t>
      </w:r>
      <w:r w:rsidR="006C5F4D">
        <w:t xml:space="preserve"> updated every time a model is re-trained, </w:t>
      </w:r>
      <w:r w:rsidR="002D138D">
        <w:t xml:space="preserve">it is expected that rewards from </w:t>
      </w:r>
      <w:r w:rsidR="002F2C8C">
        <w:t>preferable</w:t>
      </w:r>
      <w:r w:rsidR="002D138D">
        <w:t xml:space="preserve"> actions will eventually </w:t>
      </w:r>
      <w:r w:rsidR="002F2C8C">
        <w:t>guide</w:t>
      </w:r>
      <w:r w:rsidR="002D138D">
        <w:t xml:space="preserve"> the agent to learn to achieve the target (rewar</w:t>
      </w:r>
      <w:r w:rsidR="00BC25A8">
        <w:t>d</w:t>
      </w:r>
      <w:r w:rsidR="002D138D">
        <w:t xml:space="preserve"> &gt; 200 for 100 consecutive episodes</w:t>
      </w:r>
      <w:r w:rsidR="00A24A89">
        <w:t>, and ‘target’ is short for this definition in the following discussion</w:t>
      </w:r>
      <w:r w:rsidR="002D138D">
        <w:t>).</w:t>
      </w:r>
    </w:p>
    <w:p w14:paraId="2D94D58B" w14:textId="6758DEBE" w:rsidR="00571705" w:rsidRDefault="000D736F" w:rsidP="000D736F">
      <w:pPr>
        <w:pStyle w:val="Heading1"/>
      </w:pPr>
      <w:r>
        <w:t>Results</w:t>
      </w:r>
      <w:r w:rsidR="00FB7C8F">
        <w:t xml:space="preserve"> and discussion</w:t>
      </w:r>
      <w:r>
        <w:t xml:space="preserve"> </w:t>
      </w:r>
    </w:p>
    <w:p w14:paraId="2243933A" w14:textId="2521FCDB" w:rsidR="000D736F" w:rsidRDefault="002102EB" w:rsidP="002274F3">
      <w:r>
        <w:t xml:space="preserve">In the currently </w:t>
      </w:r>
      <w:r w:rsidR="005E581E">
        <w:t xml:space="preserve">Deep Q-Learning setup, </w:t>
      </w:r>
      <w:r w:rsidR="00882F77">
        <w:t>3</w:t>
      </w:r>
      <w:r>
        <w:t xml:space="preserve"> key hyperparameters</w:t>
      </w:r>
      <w:r w:rsidR="004D1465">
        <w:t xml:space="preserve"> </w:t>
      </w:r>
      <w:r w:rsidR="000735F6">
        <w:t>and 1 model architecture,</w:t>
      </w:r>
      <w:r>
        <w:t xml:space="preserve"> </w:t>
      </w:r>
      <w:r w:rsidR="005E581E">
        <w:t xml:space="preserve">play an important role in </w:t>
      </w:r>
      <w:r w:rsidR="00605D22">
        <w:t>the learning process</w:t>
      </w:r>
      <w:r w:rsidR="00D1381D">
        <w:t xml:space="preserve">, which are </w:t>
      </w:r>
      <w:r w:rsidR="00EC5B7C">
        <w:t xml:space="preserve">Bellman equation learning rate </w:t>
      </w:r>
      <w:r w:rsidR="00D1109A">
        <w:t>(</w:t>
      </w:r>
      <m:oMath>
        <m:r>
          <w:rPr>
            <w:rFonts w:ascii="Cambria Math" w:hAnsi="Cambria Math"/>
          </w:rPr>
          <m:t>α</m:t>
        </m:r>
      </m:oMath>
      <w:r w:rsidR="00D1109A">
        <w:t>)</w:t>
      </w:r>
      <w:r w:rsidR="00EC5B7C">
        <w:t xml:space="preserve">, </w:t>
      </w:r>
      <w:r w:rsidR="00DA3079">
        <w:t xml:space="preserve">Bellman equation </w:t>
      </w:r>
      <w:r w:rsidR="00541030">
        <w:t xml:space="preserve">reward </w:t>
      </w:r>
      <w:r w:rsidR="00A10EDD">
        <w:t xml:space="preserve">discount </w:t>
      </w:r>
      <w:r w:rsidR="00D1109A">
        <w:t>(</w:t>
      </w:r>
      <m:oMath>
        <m:r>
          <w:rPr>
            <w:rFonts w:ascii="Cambria Math" w:hAnsi="Cambria Math"/>
          </w:rPr>
          <m:t>γ</m:t>
        </m:r>
      </m:oMath>
      <w:r w:rsidR="00D1109A">
        <w:t>)</w:t>
      </w:r>
      <w:r w:rsidR="0038185C">
        <w:t xml:space="preserve">, </w:t>
      </w:r>
      <w:r w:rsidR="00304DFD">
        <w:t xml:space="preserve">learning rate </w:t>
      </w:r>
      <w:r w:rsidR="00D1109A">
        <w:t>for Adam optimization method of the Neural Network (</w:t>
      </w:r>
      <w:r w:rsidR="00D1109A" w:rsidRPr="00D1109A">
        <w:rPr>
          <w:i/>
          <w:iCs/>
        </w:rPr>
        <w:t>lr</w:t>
      </w:r>
      <w:r w:rsidR="00D1109A">
        <w:t>)</w:t>
      </w:r>
      <w:r w:rsidR="008A0B53">
        <w:t>, and neural network design</w:t>
      </w:r>
      <w:r w:rsidR="00D1109A">
        <w:t xml:space="preserve">. </w:t>
      </w:r>
      <w:r w:rsidR="00AF516D">
        <w:t>The</w:t>
      </w:r>
      <w:r w:rsidR="00832550">
        <w:t xml:space="preserve"> </w:t>
      </w:r>
      <w:r w:rsidR="00DE6836">
        <w:t>base case</w:t>
      </w:r>
      <w:r w:rsidR="00832550">
        <w:t xml:space="preserve"> hyperparameter </w:t>
      </w:r>
      <w:r w:rsidR="0060123B">
        <w:t>s</w:t>
      </w:r>
      <w:r w:rsidR="00832550">
        <w:t>etting</w:t>
      </w:r>
      <w:r w:rsidR="00DE6836">
        <w:t>s</w:t>
      </w:r>
      <w:r w:rsidR="00832550">
        <w:t xml:space="preserve"> </w:t>
      </w:r>
      <w:r w:rsidR="00DE6836">
        <w:t>are</w:t>
      </w:r>
      <w:r w:rsidR="00832550">
        <w:t xml:space="preserve"> </w:t>
      </w:r>
      <m:oMath>
        <m:r>
          <w:rPr>
            <w:rFonts w:ascii="Cambria Math" w:hAnsi="Cambria Math"/>
          </w:rPr>
          <m:t>α=0.1, γ=0.99, lr=0.0005</m:t>
        </m:r>
      </m:oMath>
      <w:r w:rsidR="00BC6062">
        <w:t xml:space="preserve">, and </w:t>
      </w:r>
      <w:r w:rsidR="002451D3">
        <w:t>3</w:t>
      </w:r>
      <w:r w:rsidR="00BC6062">
        <w:t xml:space="preserve"> layer </w:t>
      </w:r>
      <w:r w:rsidR="00BC6062">
        <w:lastRenderedPageBreak/>
        <w:t>fully connected neural network (with 64 nodes in the 2 hidden layers)</w:t>
      </w:r>
      <w:r w:rsidR="00570703">
        <w:t xml:space="preserve"> which </w:t>
      </w:r>
      <w:r w:rsidR="00A24A89">
        <w:t xml:space="preserve">allows agent to achieve target </w:t>
      </w:r>
      <w:r w:rsidR="0096615D">
        <w:t>within reasonable number of training episodes (</w:t>
      </w:r>
      <w:r w:rsidR="00B754A6">
        <w:t>proximately 1</w:t>
      </w:r>
      <w:r w:rsidR="000F36FD">
        <w:t>2</w:t>
      </w:r>
      <w:r w:rsidR="00B754A6">
        <w:t xml:space="preserve">00 episodes). </w:t>
      </w:r>
    </w:p>
    <w:p w14:paraId="11DDA656" w14:textId="69B88944" w:rsidR="000D6E16" w:rsidRDefault="000D6E16" w:rsidP="002274F3">
      <w:r>
        <w:t xml:space="preserve">For all experiments, the maximal </w:t>
      </w:r>
      <w:r w:rsidR="00D579BA">
        <w:t>number of episodes is 2000</w:t>
      </w:r>
      <w:r w:rsidR="00D3236D">
        <w:t>, and the maximal number of steps for each episode is 1500 (</w:t>
      </w:r>
      <w:r w:rsidR="001D6185">
        <w:t>just in case</w:t>
      </w:r>
      <w:r w:rsidR="00615CF5">
        <w:t xml:space="preserve"> an episode never ends</w:t>
      </w:r>
      <w:r w:rsidR="00D3236D">
        <w:t>)</w:t>
      </w:r>
      <w:r w:rsidR="00615CF5">
        <w:t xml:space="preserve">. </w:t>
      </w:r>
      <w:r w:rsidR="00C0308B">
        <w:t>When reward reaches target</w:t>
      </w:r>
      <w:r w:rsidR="00B62A6C">
        <w:t xml:space="preserve">, </w:t>
      </w:r>
      <w:r w:rsidR="00903076">
        <w:t xml:space="preserve">another 20 episodes are run </w:t>
      </w:r>
      <w:r w:rsidR="00B6125A">
        <w:t xml:space="preserve">before training stops. </w:t>
      </w:r>
    </w:p>
    <w:p w14:paraId="6776F1DB" w14:textId="5F5F2331" w:rsidR="00F76870" w:rsidRPr="00F76870" w:rsidRDefault="00F76870" w:rsidP="002274F3">
      <w:pPr>
        <w:rPr>
          <w:i/>
          <w:iCs/>
        </w:rPr>
      </w:pPr>
      <w:r w:rsidRPr="00F76870">
        <w:rPr>
          <w:b/>
          <w:bCs/>
          <w:i/>
          <w:iCs/>
        </w:rPr>
        <w:t>Note:</w:t>
      </w:r>
      <w:r w:rsidRPr="00F76870">
        <w:rPr>
          <w:i/>
          <w:iCs/>
        </w:rPr>
        <w:t xml:space="preserve"> Figures 2 and 3 show rewards for each episode. Figures 5, 6, 7, and 8 show average rewards with rolling window 100 episodes, for </w:t>
      </w:r>
      <w:r w:rsidR="007B79E9">
        <w:rPr>
          <w:i/>
          <w:iCs/>
        </w:rPr>
        <w:t xml:space="preserve">better </w:t>
      </w:r>
      <w:r w:rsidRPr="00F76870">
        <w:rPr>
          <w:i/>
          <w:iCs/>
        </w:rPr>
        <w:t>visualization.</w:t>
      </w:r>
    </w:p>
    <w:p w14:paraId="7B9CE49D" w14:textId="7E85BF22" w:rsidR="00AA729E" w:rsidRDefault="00AA729E" w:rsidP="00B527AD">
      <w:pPr>
        <w:pStyle w:val="Heading2"/>
      </w:pPr>
      <w:r>
        <w:t>Base Case</w:t>
      </w:r>
    </w:p>
    <w:p w14:paraId="2E856DF0" w14:textId="3BBFC379" w:rsidR="00CE6E75" w:rsidRDefault="00B95975" w:rsidP="002274F3">
      <w:r>
        <w:t xml:space="preserve">Figure 2 shows that reward does not linearly increase with </w:t>
      </w:r>
      <w:r w:rsidR="007451A1">
        <w:t>episode</w:t>
      </w:r>
      <w:r w:rsidR="00371504">
        <w:t xml:space="preserve">, </w:t>
      </w:r>
      <w:r>
        <w:t xml:space="preserve">but </w:t>
      </w:r>
      <w:r w:rsidR="00CF4605">
        <w:t xml:space="preserve">in a sigmoid fashion. </w:t>
      </w:r>
      <w:r w:rsidR="00A06CB2">
        <w:t xml:space="preserve">For the first 500 </w:t>
      </w:r>
      <w:r w:rsidR="007451A1">
        <w:t>episode</w:t>
      </w:r>
      <w:r w:rsidR="00A06CB2">
        <w:t xml:space="preserve">s, </w:t>
      </w:r>
      <w:r w:rsidR="00923D0C">
        <w:t>the trend for reward</w:t>
      </w:r>
      <w:r w:rsidR="004B3B47">
        <w:t>s</w:t>
      </w:r>
      <w:r w:rsidR="00923D0C">
        <w:t xml:space="preserve"> has little change</w:t>
      </w:r>
      <w:r w:rsidR="00014FA1">
        <w:t xml:space="preserve">: most of the rewards are </w:t>
      </w:r>
      <w:r w:rsidR="00A3014D">
        <w:t xml:space="preserve">around -200, with </w:t>
      </w:r>
      <w:r w:rsidR="0064076A">
        <w:t xml:space="preserve">variance of </w:t>
      </w:r>
      <m:oMath>
        <m:r>
          <w:rPr>
            <w:rFonts w:ascii="Cambria Math" w:hAnsi="Cambria Math"/>
          </w:rPr>
          <m:t>±200</m:t>
        </m:r>
      </m:oMath>
      <w:r w:rsidR="00A3014D">
        <w:t xml:space="preserve">. </w:t>
      </w:r>
      <w:r w:rsidR="0064076A">
        <w:t>In some rare cases, the reward falls below</w:t>
      </w:r>
      <w:r w:rsidR="00B717AC">
        <w:t xml:space="preserve"> -400. </w:t>
      </w:r>
      <w:r w:rsidR="00640341">
        <w:t>A</w:t>
      </w:r>
      <w:r w:rsidR="00012C3D">
        <w:t>n</w:t>
      </w:r>
      <w:r w:rsidR="00640341">
        <w:t xml:space="preserve"> </w:t>
      </w:r>
      <w:r w:rsidR="00012C3D">
        <w:t>accelerated</w:t>
      </w:r>
      <w:r w:rsidR="00640341">
        <w:t xml:space="preserve"> increase of reward occurs </w:t>
      </w:r>
      <w:r w:rsidR="00D73038">
        <w:t xml:space="preserve">between </w:t>
      </w:r>
      <w:r w:rsidR="007451A1">
        <w:t>episode</w:t>
      </w:r>
      <w:r w:rsidR="00D73038">
        <w:t xml:space="preserve"> </w:t>
      </w:r>
      <w:r w:rsidR="00952658">
        <w:t>500</w:t>
      </w:r>
      <w:r w:rsidR="00D73038">
        <w:t xml:space="preserve"> and </w:t>
      </w:r>
      <w:r w:rsidR="00952658">
        <w:t>800</w:t>
      </w:r>
      <w:r w:rsidR="00664597">
        <w:t xml:space="preserve">, where reward increases, on average, from -200 to 100. </w:t>
      </w:r>
      <w:r w:rsidR="00985315">
        <w:t>R</w:t>
      </w:r>
      <w:r w:rsidR="00FC6584">
        <w:t>eward</w:t>
      </w:r>
      <w:r w:rsidR="00662B9F">
        <w:t>s</w:t>
      </w:r>
      <w:r w:rsidR="00FC6584">
        <w:t xml:space="preserve"> suffer </w:t>
      </w:r>
      <w:r w:rsidR="00683DFD">
        <w:t xml:space="preserve">some big losses around </w:t>
      </w:r>
      <w:r w:rsidR="007451A1">
        <w:t>episode</w:t>
      </w:r>
      <w:r w:rsidR="00683DFD">
        <w:t xml:space="preserve"> </w:t>
      </w:r>
      <w:r w:rsidR="006A7C89">
        <w:t xml:space="preserve">900, where it drops back below </w:t>
      </w:r>
      <w:r w:rsidR="00FF1656">
        <w:t xml:space="preserve">-200 again. Starting from </w:t>
      </w:r>
      <w:r w:rsidR="007451A1">
        <w:t>episode</w:t>
      </w:r>
      <w:r w:rsidR="00FF1656">
        <w:t xml:space="preserve"> 1000,</w:t>
      </w:r>
      <w:r w:rsidR="00FC53AE">
        <w:t xml:space="preserve"> </w:t>
      </w:r>
      <w:r w:rsidR="00985315">
        <w:t>rewards</w:t>
      </w:r>
      <w:r w:rsidR="00FC53AE">
        <w:t xml:space="preserve"> seem to </w:t>
      </w:r>
      <w:r w:rsidR="00D92A32">
        <w:t>have</w:t>
      </w:r>
      <w:r w:rsidR="00FC53AE">
        <w:t xml:space="preserve"> </w:t>
      </w:r>
      <w:r w:rsidR="00985315">
        <w:t>little</w:t>
      </w:r>
      <w:r w:rsidR="004603E8">
        <w:t xml:space="preserve"> variation</w:t>
      </w:r>
      <w:r w:rsidR="00985315">
        <w:t xml:space="preserve"> on average value</w:t>
      </w:r>
      <w:r w:rsidR="00313C98">
        <w:t>, e</w:t>
      </w:r>
      <w:r w:rsidR="00937F2F">
        <w:t xml:space="preserve">ven though </w:t>
      </w:r>
      <w:r w:rsidR="008A1C84">
        <w:t xml:space="preserve">the </w:t>
      </w:r>
      <w:r w:rsidR="00313C98">
        <w:t xml:space="preserve">variance </w:t>
      </w:r>
      <w:r w:rsidR="00937F2F">
        <w:t xml:space="preserve">still </w:t>
      </w:r>
      <w:r w:rsidR="00760052">
        <w:t xml:space="preserve">vacillate between </w:t>
      </w:r>
      <w:r w:rsidR="00313C98">
        <w:t>0 and 200</w:t>
      </w:r>
      <w:r w:rsidR="00F92CBC">
        <w:t xml:space="preserve">. The last 200 episodes see a quickly decrease in variance, which allows reward to </w:t>
      </w:r>
      <w:r w:rsidR="00B9779F">
        <w:t xml:space="preserve">reach </w:t>
      </w:r>
      <w:r w:rsidR="00F92CBC">
        <w:t>the target</w:t>
      </w:r>
      <w:r w:rsidR="00883317">
        <w:t>.</w:t>
      </w:r>
    </w:p>
    <w:p w14:paraId="764F2839" w14:textId="32E8E4C8" w:rsidR="006759B1" w:rsidRDefault="00064ADA" w:rsidP="006759B1">
      <w:pPr>
        <w:jc w:val="center"/>
      </w:pPr>
      <w:r>
        <w:rPr>
          <w:noProof/>
        </w:rPr>
        <w:drawing>
          <wp:inline distT="0" distB="0" distL="0" distR="0" wp14:anchorId="2B9D9BB5" wp14:editId="38D9751B">
            <wp:extent cx="3666226" cy="15510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9690" cy="1565253"/>
                    </a:xfrm>
                    <a:prstGeom prst="rect">
                      <a:avLst/>
                    </a:prstGeom>
                  </pic:spPr>
                </pic:pic>
              </a:graphicData>
            </a:graphic>
          </wp:inline>
        </w:drawing>
      </w:r>
    </w:p>
    <w:p w14:paraId="64795FD3" w14:textId="1B2C2AFC" w:rsidR="006759B1" w:rsidRDefault="006759B1" w:rsidP="006759B1">
      <w:pPr>
        <w:jc w:val="center"/>
      </w:pPr>
      <w:r>
        <w:t>Figure 2. total reward for each episode during training process</w:t>
      </w:r>
      <w:r w:rsidR="00ED4B8B">
        <w:t xml:space="preserve"> </w:t>
      </w:r>
      <m:oMath>
        <m:r>
          <w:rPr>
            <w:rFonts w:ascii="Cambria Math" w:hAnsi="Cambria Math"/>
          </w:rPr>
          <m:t>α=0.1, γ=0.0005, lr=0.99</m:t>
        </m:r>
      </m:oMath>
    </w:p>
    <w:p w14:paraId="24AC0200" w14:textId="4AA5D17C" w:rsidR="00B57186" w:rsidRDefault="00FD4AF2" w:rsidP="00B57186">
      <w:r>
        <w:t>The trained model from the</w:t>
      </w:r>
      <w:r w:rsidR="00276642">
        <w:t xml:space="preserve"> above</w:t>
      </w:r>
      <w:r>
        <w:t xml:space="preserve"> experiment</w:t>
      </w:r>
      <w:r w:rsidR="00B57186">
        <w:t xml:space="preserve"> is </w:t>
      </w:r>
      <w:r>
        <w:t>tested</w:t>
      </w:r>
      <w:r w:rsidR="00B57186">
        <w:t xml:space="preserve"> for 100 episodes, and the total rewards are shown in Figure</w:t>
      </w:r>
      <w:r w:rsidR="00014455">
        <w:t xml:space="preserve">s 3 </w:t>
      </w:r>
      <w:r w:rsidR="00923950">
        <w:t>(reward per</w:t>
      </w:r>
      <w:r w:rsidR="00A206F6">
        <w:t xml:space="preserve"> episode</w:t>
      </w:r>
      <w:r w:rsidR="00923950">
        <w:t>)</w:t>
      </w:r>
      <w:r w:rsidR="00A206F6">
        <w:t xml:space="preserve"> </w:t>
      </w:r>
      <w:r w:rsidR="00014455">
        <w:t>and 4</w:t>
      </w:r>
      <w:r w:rsidR="00A206F6">
        <w:t xml:space="preserve"> (</w:t>
      </w:r>
      <w:r w:rsidR="00692C00">
        <w:t xml:space="preserve">reward </w:t>
      </w:r>
      <w:r w:rsidR="00960994">
        <w:t>histogram</w:t>
      </w:r>
      <w:r w:rsidR="00A206F6">
        <w:t>)</w:t>
      </w:r>
      <w:r w:rsidR="00014455">
        <w:t xml:space="preserve">. </w:t>
      </w:r>
      <w:r w:rsidR="007F5150">
        <w:t xml:space="preserve">65% of the episodes have </w:t>
      </w:r>
      <w:r w:rsidR="00F97FC8">
        <w:t xml:space="preserve">a </w:t>
      </w:r>
      <w:r w:rsidR="007F5150">
        <w:t xml:space="preserve">reward above 200, but </w:t>
      </w:r>
      <w:r w:rsidR="00B54580">
        <w:t>still there are about 10 episodes with</w:t>
      </w:r>
      <w:r w:rsidR="00236227">
        <w:t xml:space="preserve"> a</w:t>
      </w:r>
      <w:r w:rsidR="00B54580">
        <w:t xml:space="preserve"> reward below</w:t>
      </w:r>
      <w:r w:rsidR="000B3BDD">
        <w:t xml:space="preserve"> 150. </w:t>
      </w:r>
      <w:r w:rsidR="00D16BB2">
        <w:t>A well</w:t>
      </w:r>
      <w:r w:rsidR="00846C5E">
        <w:t>-</w:t>
      </w:r>
      <w:r w:rsidR="00D16BB2">
        <w:t xml:space="preserve">trained model </w:t>
      </w:r>
      <w:r w:rsidR="00B1669C">
        <w:t xml:space="preserve">only guarantees rewards </w:t>
      </w:r>
      <w:r w:rsidR="00461299">
        <w:t xml:space="preserve">on average </w:t>
      </w:r>
      <w:r w:rsidR="00B1669C">
        <w:t>are above</w:t>
      </w:r>
      <w:r w:rsidR="00461299">
        <w:t xml:space="preserve"> the</w:t>
      </w:r>
      <w:r w:rsidR="00B1669C">
        <w:t xml:space="preserve"> target, but for each individual episode, </w:t>
      </w:r>
      <w:r w:rsidR="00B45063">
        <w:t xml:space="preserve">there is still </w:t>
      </w:r>
      <w:r w:rsidR="002D7165">
        <w:t>possibility</w:t>
      </w:r>
      <w:r w:rsidR="00B45063">
        <w:t xml:space="preserve"> that the reward falls below 200</w:t>
      </w:r>
      <w:r w:rsidR="00B11924">
        <w:t xml:space="preserve">, </w:t>
      </w:r>
      <w:r w:rsidR="006805B1">
        <w:t xml:space="preserve">or </w:t>
      </w:r>
      <w:r w:rsidR="00B11924">
        <w:t>even lower</w:t>
      </w:r>
      <w:r w:rsidR="006B1EAC">
        <w:t xml:space="preserve">. </w:t>
      </w:r>
      <w:r w:rsidR="005C5DB2">
        <w:t>In</w:t>
      </w:r>
      <w:r w:rsidR="00752A5A">
        <w:t xml:space="preserve"> the last training episodes</w:t>
      </w:r>
      <w:r w:rsidR="00737C80">
        <w:t xml:space="preserve"> in Figure 2</w:t>
      </w:r>
      <w:r w:rsidR="00752A5A">
        <w:t xml:space="preserve">, there are still cases where rewards </w:t>
      </w:r>
      <w:r w:rsidR="001659A2">
        <w:t>drop below 0</w:t>
      </w:r>
      <w:r w:rsidR="005C5DB2">
        <w:t xml:space="preserve">, and there is also one case in Figure 3 where reward is below 0. </w:t>
      </w:r>
      <w:r w:rsidR="001127A3">
        <w:t xml:space="preserve">Although further training could </w:t>
      </w:r>
      <w:r w:rsidR="00AC565C">
        <w:t xml:space="preserve">reduce the chance of </w:t>
      </w:r>
      <w:r w:rsidR="000315A0">
        <w:t>low rewards</w:t>
      </w:r>
      <w:r w:rsidR="00B63A8A">
        <w:t xml:space="preserve">, </w:t>
      </w:r>
      <w:r w:rsidR="00617837">
        <w:t>it</w:t>
      </w:r>
      <w:r w:rsidR="00B63A8A">
        <w:t xml:space="preserve"> </w:t>
      </w:r>
      <w:r w:rsidR="00DD3137">
        <w:t>demands much more computational time</w:t>
      </w:r>
      <w:r w:rsidR="000C40D3">
        <w:t>.</w:t>
      </w:r>
    </w:p>
    <w:tbl>
      <w:tblPr>
        <w:tblStyle w:val="TableGrid"/>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4"/>
        <w:gridCol w:w="4506"/>
      </w:tblGrid>
      <w:tr w:rsidR="00A664CC" w14:paraId="7C604DC6" w14:textId="77777777" w:rsidTr="00C63651">
        <w:tc>
          <w:tcPr>
            <w:tcW w:w="4854" w:type="dxa"/>
          </w:tcPr>
          <w:p w14:paraId="11AE7FA5" w14:textId="3791EC83" w:rsidR="00733BBE" w:rsidRDefault="00733BBE" w:rsidP="00F51A53">
            <w:pPr>
              <w:jc w:val="center"/>
            </w:pPr>
            <w:r>
              <w:rPr>
                <w:noProof/>
              </w:rPr>
              <w:drawing>
                <wp:inline distT="0" distB="0" distL="0" distR="0" wp14:anchorId="742B1CC0" wp14:editId="527D34E3">
                  <wp:extent cx="2581024" cy="161314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8338" cy="1655211"/>
                          </a:xfrm>
                          <a:prstGeom prst="rect">
                            <a:avLst/>
                          </a:prstGeom>
                        </pic:spPr>
                      </pic:pic>
                    </a:graphicData>
                  </a:graphic>
                </wp:inline>
              </w:drawing>
            </w:r>
          </w:p>
        </w:tc>
        <w:tc>
          <w:tcPr>
            <w:tcW w:w="4506" w:type="dxa"/>
          </w:tcPr>
          <w:p w14:paraId="6E638E8B" w14:textId="47F7A3F4" w:rsidR="00733BBE" w:rsidRDefault="00A664CC" w:rsidP="00F51A53">
            <w:pPr>
              <w:jc w:val="center"/>
            </w:pPr>
            <w:r>
              <w:rPr>
                <w:noProof/>
              </w:rPr>
              <w:drawing>
                <wp:inline distT="0" distB="0" distL="0" distR="0" wp14:anchorId="025999C4" wp14:editId="2E1EBA85">
                  <wp:extent cx="2551274" cy="16573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8107" cy="1674781"/>
                          </a:xfrm>
                          <a:prstGeom prst="rect">
                            <a:avLst/>
                          </a:prstGeom>
                        </pic:spPr>
                      </pic:pic>
                    </a:graphicData>
                  </a:graphic>
                </wp:inline>
              </w:drawing>
            </w:r>
          </w:p>
        </w:tc>
      </w:tr>
      <w:tr w:rsidR="00A664CC" w14:paraId="78CFCEA1" w14:textId="77777777" w:rsidTr="00C63651">
        <w:tc>
          <w:tcPr>
            <w:tcW w:w="4854" w:type="dxa"/>
          </w:tcPr>
          <w:p w14:paraId="4A69F908" w14:textId="5A4ABB5A" w:rsidR="008E0D69" w:rsidRDefault="008E0D69" w:rsidP="00F51A53">
            <w:pPr>
              <w:jc w:val="center"/>
              <w:rPr>
                <w:noProof/>
              </w:rPr>
            </w:pPr>
            <w:r>
              <w:rPr>
                <w:noProof/>
              </w:rPr>
              <w:lastRenderedPageBreak/>
              <w:t xml:space="preserve">Figure </w:t>
            </w:r>
            <w:r w:rsidR="00617BA4">
              <w:rPr>
                <w:noProof/>
              </w:rPr>
              <w:t>3. total reward for 100 consecutive episode</w:t>
            </w:r>
            <w:r w:rsidR="00733781">
              <w:rPr>
                <w:noProof/>
              </w:rPr>
              <w:t>s</w:t>
            </w:r>
            <w:r w:rsidR="00617BA4">
              <w:rPr>
                <w:noProof/>
              </w:rPr>
              <w:t xml:space="preserve"> on a trained model</w:t>
            </w:r>
          </w:p>
        </w:tc>
        <w:tc>
          <w:tcPr>
            <w:tcW w:w="4506" w:type="dxa"/>
          </w:tcPr>
          <w:p w14:paraId="5E8393F4" w14:textId="016351EE" w:rsidR="008E0D69" w:rsidRDefault="00617BA4" w:rsidP="00F51A53">
            <w:pPr>
              <w:jc w:val="center"/>
              <w:rPr>
                <w:noProof/>
              </w:rPr>
            </w:pPr>
            <w:r>
              <w:rPr>
                <w:noProof/>
              </w:rPr>
              <w:t xml:space="preserve">Figure 4. </w:t>
            </w:r>
            <w:r w:rsidR="00733781">
              <w:rPr>
                <w:noProof/>
              </w:rPr>
              <w:t>total reward distribution for 100 consecutive episodes</w:t>
            </w:r>
          </w:p>
        </w:tc>
      </w:tr>
    </w:tbl>
    <w:p w14:paraId="6AD775BD" w14:textId="77777777" w:rsidR="00C63651" w:rsidRDefault="00C63651" w:rsidP="00C63651">
      <w:pPr>
        <w:pStyle w:val="Heading2"/>
      </w:pPr>
      <w:r>
        <w:t xml:space="preserve">Effect of </w:t>
      </w:r>
      <m:oMath>
        <m:r>
          <m:rPr>
            <m:sty m:val="bi"/>
          </m:rPr>
          <w:rPr>
            <w:rFonts w:ascii="Cambria Math" w:hAnsi="Cambria Math"/>
          </w:rPr>
          <m:t>lr</m:t>
        </m:r>
      </m:oMath>
    </w:p>
    <w:p w14:paraId="66CCC819" w14:textId="254CEEB4" w:rsidR="00C63651" w:rsidRDefault="00C63651" w:rsidP="00C63651">
      <w:r>
        <w:t xml:space="preserve">This learning rate is used in Adam optimization of neural network. Higher learning rate </w:t>
      </w:r>
      <w:r w:rsidR="00C06B37">
        <w:t xml:space="preserve">facilitates </w:t>
      </w:r>
      <w:r>
        <w:t>a more aggressive update of the weights based on each batch of new inputs</w:t>
      </w:r>
      <w:r w:rsidR="006402D9">
        <w:t xml:space="preserve">, so that </w:t>
      </w:r>
      <w:r>
        <w:t xml:space="preserve">the recent episodes will have more </w:t>
      </w:r>
      <w:r w:rsidR="005157A4">
        <w:t>influence</w:t>
      </w:r>
      <w:r>
        <w:t xml:space="preserve"> on model training. Although higher learning rate might expedite training process, it could also increase potential of </w:t>
      </w:r>
      <w:r w:rsidR="00AD37D3">
        <w:t>diver</w:t>
      </w:r>
      <w:r w:rsidR="00253961">
        <w:t>gence</w:t>
      </w:r>
      <w:r>
        <w:t>. A good choice of learning rate needs to balance training speed and capability to converge to global optima.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1"/>
        <w:gridCol w:w="3499"/>
      </w:tblGrid>
      <w:tr w:rsidR="00064ADA" w14:paraId="738F6A81" w14:textId="77777777" w:rsidTr="00F15C15">
        <w:tc>
          <w:tcPr>
            <w:tcW w:w="5648" w:type="dxa"/>
          </w:tcPr>
          <w:p w14:paraId="322EFBFE" w14:textId="3AD8EEB6" w:rsidR="000677AE" w:rsidRDefault="00257CF8" w:rsidP="00C63651">
            <w:r>
              <w:rPr>
                <w:noProof/>
              </w:rPr>
              <w:drawing>
                <wp:inline distT="0" distB="0" distL="0" distR="0" wp14:anchorId="2F4A821A" wp14:editId="01952464">
                  <wp:extent cx="3584968" cy="1518249"/>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051" cy="1524637"/>
                          </a:xfrm>
                          <a:prstGeom prst="rect">
                            <a:avLst/>
                          </a:prstGeom>
                        </pic:spPr>
                      </pic:pic>
                    </a:graphicData>
                  </a:graphic>
                </wp:inline>
              </w:drawing>
            </w:r>
          </w:p>
          <w:p w14:paraId="4A2596A6" w14:textId="32FCD377" w:rsidR="00F15C15" w:rsidRDefault="00F15C15" w:rsidP="00F15C15">
            <w:pPr>
              <w:jc w:val="center"/>
            </w:pPr>
            <w:r>
              <w:t xml:space="preserve">Figure 5. total reward for each episode for 3 different </w:t>
            </w:r>
            <m:oMath>
              <m:r>
                <w:rPr>
                  <w:rFonts w:ascii="Cambria Math" w:hAnsi="Cambria Math"/>
                </w:rPr>
                <m:t>γ</m:t>
              </m:r>
            </m:oMath>
            <w:r>
              <w:t>s</w:t>
            </w:r>
          </w:p>
        </w:tc>
        <w:tc>
          <w:tcPr>
            <w:tcW w:w="3712" w:type="dxa"/>
          </w:tcPr>
          <w:p w14:paraId="1F113E4A" w14:textId="1BF79B5F" w:rsidR="000677AE" w:rsidRDefault="000677AE" w:rsidP="008E571E">
            <w:pPr>
              <w:jc w:val="left"/>
            </w:pPr>
            <w:r>
              <w:t xml:space="preserve">4 learning rates are tested in this experiment, </w:t>
            </w:r>
            <w:r w:rsidR="002C5C90">
              <w:t xml:space="preserve">and </w:t>
            </w:r>
            <w:r w:rsidR="00257CF8">
              <w:t xml:space="preserve">average reward history </w:t>
            </w:r>
            <w:r>
              <w:t xml:space="preserve">are shown in Figure 5. </w:t>
            </w:r>
            <w:r w:rsidR="00722C55">
              <w:t>When</w:t>
            </w:r>
            <w:r>
              <w:t xml:space="preserve"> </w:t>
            </w:r>
            <m:oMath>
              <m:r>
                <w:rPr>
                  <w:rFonts w:ascii="Cambria Math" w:hAnsi="Cambria Math"/>
                </w:rPr>
                <m:t>lr≤0.00075</m:t>
              </m:r>
            </m:oMath>
            <w:r>
              <w:t xml:space="preserve">, rewards all converge to the target. But reward never reaches the target for </w:t>
            </w:r>
            <m:oMath>
              <m:r>
                <w:rPr>
                  <w:rFonts w:ascii="Cambria Math" w:hAnsi="Cambria Math"/>
                </w:rPr>
                <m:t>lr=0.001</m:t>
              </m:r>
            </m:oMath>
            <w:r>
              <w:t xml:space="preserve"> (the red curve). For that case, </w:t>
            </w:r>
            <w:r w:rsidR="00B8101C">
              <w:t xml:space="preserve">rewards </w:t>
            </w:r>
            <w:r>
              <w:t>deteriorate for the last 200 episodes.</w:t>
            </w:r>
          </w:p>
        </w:tc>
      </w:tr>
    </w:tbl>
    <w:p w14:paraId="49B2476B" w14:textId="40C4CA1C" w:rsidR="007E46C5" w:rsidRDefault="00C63651" w:rsidP="00C63651">
      <w:r>
        <w:t xml:space="preserve">One interesting </w:t>
      </w:r>
      <w:r w:rsidR="00D51610">
        <w:t>observation</w:t>
      </w:r>
      <w:r>
        <w:t xml:space="preserve"> is that reward does not always reach </w:t>
      </w:r>
      <w:r w:rsidR="007751D9">
        <w:t xml:space="preserve">the </w:t>
      </w:r>
      <w:r>
        <w:t xml:space="preserve">target with </w:t>
      </w:r>
      <m:oMath>
        <m:r>
          <w:rPr>
            <w:rFonts w:ascii="Cambria Math" w:hAnsi="Cambria Math"/>
          </w:rPr>
          <m:t>lr=0.00075</m:t>
        </m:r>
      </m:oMath>
      <w:r w:rsidR="006E1D4C">
        <w:t xml:space="preserve"> (</w:t>
      </w:r>
      <w:r w:rsidR="0032459F">
        <w:t xml:space="preserve">more </w:t>
      </w:r>
      <w:r w:rsidR="006B7092">
        <w:t xml:space="preserve">thorough </w:t>
      </w:r>
      <w:r w:rsidR="00F9451F">
        <w:t xml:space="preserve">tests suggest that </w:t>
      </w:r>
      <w:r w:rsidR="006E1D4C">
        <w:t>converge</w:t>
      </w:r>
      <w:r w:rsidR="000D26C4">
        <w:t>nce</w:t>
      </w:r>
      <w:r w:rsidR="00BE1DA8">
        <w:t>/</w:t>
      </w:r>
      <w:r w:rsidR="006E1D4C">
        <w:t>diverge</w:t>
      </w:r>
      <w:r w:rsidR="000D26C4">
        <w:t>nce</w:t>
      </w:r>
      <w:r w:rsidR="006E1D4C">
        <w:t xml:space="preserve"> is about 50</w:t>
      </w:r>
      <w:r w:rsidR="00BE1DA8">
        <w:t>/</w:t>
      </w:r>
      <w:r w:rsidR="006E1D4C">
        <w:t>50)</w:t>
      </w:r>
      <w:r>
        <w:t xml:space="preserve">. It </w:t>
      </w:r>
      <w:r w:rsidR="001F7FE5">
        <w:t>implies</w:t>
      </w:r>
      <w:r>
        <w:t xml:space="preserve"> that randomness plays an important role in model training at learning rate</w:t>
      </w:r>
      <w:r w:rsidR="00D54474">
        <w:t>=</w:t>
      </w:r>
      <w:r>
        <w:t xml:space="preserve">0.00075. In current model architecture, randomness occurs at 2 steps: 1) action selection using epsilon-greedy method, and 2) </w:t>
      </w:r>
      <w:r w:rsidR="005B0406">
        <w:t xml:space="preserve">input </w:t>
      </w:r>
      <w:r>
        <w:t xml:space="preserve">data selection for neural network training. </w:t>
      </w:r>
      <w:r w:rsidR="00591976">
        <w:t>R</w:t>
      </w:r>
      <w:r w:rsidR="00790DC5">
        <w:t>eward</w:t>
      </w:r>
      <w:r w:rsidR="00591976">
        <w:t>s</w:t>
      </w:r>
      <w:r w:rsidR="00790DC5">
        <w:t xml:space="preserve"> for each step and episode is determined by whether good actions could be selected from a given state. If randomness leads to less preferable action</w:t>
      </w:r>
      <w:r w:rsidR="00591976">
        <w:t>s</w:t>
      </w:r>
      <w:r w:rsidR="00790DC5">
        <w:t xml:space="preserve">, rewards might never converge to </w:t>
      </w:r>
      <w:r w:rsidR="005A3836">
        <w:t xml:space="preserve">the </w:t>
      </w:r>
      <w:r w:rsidR="00790DC5">
        <w:t>target</w:t>
      </w:r>
      <w:r>
        <w:t xml:space="preserve">. When </w:t>
      </w:r>
      <w:r w:rsidR="00171267" w:rsidRPr="00171267">
        <w:rPr>
          <w:i/>
          <w:iCs/>
        </w:rPr>
        <w:t>lr</w:t>
      </w:r>
      <w:r>
        <w:t xml:space="preserve"> is further increased to 0.001, the reward </w:t>
      </w:r>
      <w:r w:rsidR="006365CE">
        <w:t>does not reach</w:t>
      </w:r>
      <w:r>
        <w:t xml:space="preserve"> the target regardless how many experiments are performed. In this case, 0.00075 </w:t>
      </w:r>
      <w:r w:rsidR="003051BA">
        <w:t>is</w:t>
      </w:r>
      <w:r>
        <w:t xml:space="preserve"> the borderline learning rate between convergence and divergence. </w:t>
      </w:r>
    </w:p>
    <w:p w14:paraId="1D2154A0" w14:textId="24D19E02" w:rsidR="00114A61" w:rsidRDefault="00393425" w:rsidP="00450DC0">
      <w:pPr>
        <w:pStyle w:val="Heading2"/>
      </w:pPr>
      <w:r>
        <w:t xml:space="preserve">Effect of </w:t>
      </w:r>
      <m:oMath>
        <m:r>
          <m:rPr>
            <m:sty m:val="bi"/>
          </m:rPr>
          <w:rPr>
            <w:rFonts w:ascii="Cambria Math" w:hAnsi="Cambria Math"/>
          </w:rPr>
          <m:t>α</m:t>
        </m:r>
      </m:oMath>
    </w:p>
    <w:p w14:paraId="1225D9F3" w14:textId="22C96BF9" w:rsidR="00450DC0" w:rsidRDefault="006B3B4A" w:rsidP="00450DC0">
      <w:r>
        <w:t xml:space="preserve">Learning rate </w:t>
      </w:r>
      <m:oMath>
        <m:r>
          <w:rPr>
            <w:rFonts w:ascii="Cambria Math" w:hAnsi="Cambria Math"/>
          </w:rPr>
          <m:t>α</m:t>
        </m:r>
      </m:oMath>
      <w:r>
        <w:t xml:space="preserve"> in Bellman Equation controls </w:t>
      </w:r>
      <w:r w:rsidR="00E36E0B">
        <w:t xml:space="preserve">the speed of Q </w:t>
      </w:r>
      <w:r w:rsidR="00D70B22">
        <w:t xml:space="preserve">value updates. </w:t>
      </w:r>
      <w:r w:rsidR="00EA46C1">
        <w:t xml:space="preserve">A smaller </w:t>
      </w:r>
      <m:oMath>
        <m:r>
          <w:rPr>
            <w:rFonts w:ascii="Cambria Math" w:hAnsi="Cambria Math"/>
          </w:rPr>
          <m:t>α</m:t>
        </m:r>
      </m:oMath>
      <w:r w:rsidR="00EA46C1">
        <w:t xml:space="preserve"> </w:t>
      </w:r>
      <w:r w:rsidR="00377AA3">
        <w:t xml:space="preserve">puts more weight in </w:t>
      </w:r>
      <w:r w:rsidR="00F515B0">
        <w:t xml:space="preserve">the old Q value estimate, </w:t>
      </w:r>
      <w:r w:rsidR="00330799">
        <w:t xml:space="preserve">so that the update relies more on the old value. </w:t>
      </w:r>
      <w:r w:rsidR="00C67C83">
        <w:t xml:space="preserve">On the other hand, </w:t>
      </w:r>
      <w:r w:rsidR="00A4554B">
        <w:t xml:space="preserve">a </w:t>
      </w:r>
      <w:r w:rsidR="00BC1629">
        <w:t xml:space="preserve">larger </w:t>
      </w:r>
      <m:oMath>
        <m:r>
          <w:rPr>
            <w:rFonts w:ascii="Cambria Math" w:hAnsi="Cambria Math"/>
          </w:rPr>
          <m:t>α</m:t>
        </m:r>
      </m:oMath>
      <w:r w:rsidR="00BC1629">
        <w:t xml:space="preserve"> </w:t>
      </w:r>
      <w:r w:rsidR="00487889">
        <w:t xml:space="preserve">allows </w:t>
      </w:r>
      <w:r w:rsidR="00A4554B">
        <w:t xml:space="preserve">more influence </w:t>
      </w:r>
      <w:r w:rsidR="008B74D4">
        <w:t>of new Q value</w:t>
      </w:r>
      <w:r w:rsidR="00466933">
        <w:t xml:space="preserve">. </w:t>
      </w:r>
      <w:r w:rsidR="006C0913">
        <w:t xml:space="preserve">In theory Q-Learning always converge to the optimal solution, but </w:t>
      </w:r>
      <w:r w:rsidR="000C039E">
        <w:t>larger learning rate</w:t>
      </w:r>
      <w:r w:rsidR="004414CC">
        <w:t xml:space="preserve"> could make model unstable and increate the </w:t>
      </w:r>
      <w:r w:rsidR="00DD58A1">
        <w:t>number of episodes needed for training.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6"/>
        <w:gridCol w:w="3414"/>
      </w:tblGrid>
      <w:tr w:rsidR="00257CF8" w14:paraId="73B6D565" w14:textId="77777777" w:rsidTr="00E0212A">
        <w:tc>
          <w:tcPr>
            <w:tcW w:w="5593" w:type="dxa"/>
          </w:tcPr>
          <w:p w14:paraId="0E1659AE" w14:textId="77777777" w:rsidR="00257CF8" w:rsidRDefault="00615ECF" w:rsidP="00450DC0">
            <w:r>
              <w:rPr>
                <w:noProof/>
              </w:rPr>
              <w:drawing>
                <wp:inline distT="0" distB="0" distL="0" distR="0" wp14:anchorId="033701C4" wp14:editId="076DF7A7">
                  <wp:extent cx="3633659" cy="1538094"/>
                  <wp:effectExtent l="0" t="0" r="508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6153" cy="1543382"/>
                          </a:xfrm>
                          <a:prstGeom prst="rect">
                            <a:avLst/>
                          </a:prstGeom>
                        </pic:spPr>
                      </pic:pic>
                    </a:graphicData>
                  </a:graphic>
                </wp:inline>
              </w:drawing>
            </w:r>
          </w:p>
          <w:p w14:paraId="49F97C51" w14:textId="02F94C3D" w:rsidR="006A5E31" w:rsidRDefault="006A5E31" w:rsidP="006A5E31">
            <w:pPr>
              <w:jc w:val="center"/>
            </w:pPr>
            <w:r>
              <w:t xml:space="preserve">Figure 5. total reward for each episode for </w:t>
            </w:r>
            <w:r w:rsidR="00B54401">
              <w:t>7</w:t>
            </w:r>
            <w:r>
              <w:t xml:space="preserve"> different </w:t>
            </w:r>
            <m:oMath>
              <m:r>
                <w:rPr>
                  <w:rFonts w:ascii="Cambria Math" w:hAnsi="Cambria Math"/>
                </w:rPr>
                <m:t>α</m:t>
              </m:r>
            </m:oMath>
            <w:r>
              <w:t>s</w:t>
            </w:r>
          </w:p>
        </w:tc>
        <w:tc>
          <w:tcPr>
            <w:tcW w:w="3757" w:type="dxa"/>
          </w:tcPr>
          <w:p w14:paraId="50CBEDEE" w14:textId="2D2555D2" w:rsidR="006A5E31" w:rsidRPr="007A3D60" w:rsidRDefault="006A5E31" w:rsidP="007A3D60">
            <w:pPr>
              <w:jc w:val="left"/>
              <w:rPr>
                <w:b/>
                <w:bCs/>
              </w:rPr>
            </w:pPr>
            <w:r>
              <w:t xml:space="preserve">7 different </w:t>
            </w:r>
            <m:oMath>
              <m:r>
                <w:rPr>
                  <w:rFonts w:ascii="Cambria Math" w:hAnsi="Cambria Math"/>
                </w:rPr>
                <m:t>α</m:t>
              </m:r>
            </m:oMath>
            <w:r>
              <w:t xml:space="preserve">s are tested, </w:t>
            </w:r>
            <w:r w:rsidR="007A3D60">
              <w:t xml:space="preserve">with only rewards for 2 </w:t>
            </w:r>
            <m:oMath>
              <m:r>
                <w:rPr>
                  <w:rFonts w:ascii="Cambria Math" w:hAnsi="Cambria Math"/>
                </w:rPr>
                <m:t>α</m:t>
              </m:r>
            </m:oMath>
            <w:r w:rsidR="007A3D60">
              <w:t>s fail to reach the target</w:t>
            </w:r>
            <w:r w:rsidR="00D677C6">
              <w:t xml:space="preserve"> within 2000 episodes</w:t>
            </w:r>
            <w:r w:rsidR="007A3D60">
              <w:t>.</w:t>
            </w:r>
            <w:r w:rsidR="00582120">
              <w:t xml:space="preserve"> </w:t>
            </w:r>
            <w:r w:rsidR="00D8799B">
              <w:t>5</w:t>
            </w:r>
            <w:r>
              <w:t xml:space="preserve"> </w:t>
            </w:r>
            <m:oMath>
              <m:r>
                <w:rPr>
                  <w:rFonts w:ascii="Cambria Math" w:hAnsi="Cambria Math"/>
                </w:rPr>
                <m:t>α</m:t>
              </m:r>
            </m:oMath>
            <w:r>
              <w:t xml:space="preserve">s are able to reach target. </w:t>
            </w:r>
            <w:r w:rsidR="007A3D60">
              <w:t>For this experiment, the borderline</w:t>
            </w:r>
            <w:r>
              <w:t xml:space="preserve"> </w:t>
            </w:r>
            <m:oMath>
              <m:r>
                <w:rPr>
                  <w:rFonts w:ascii="Cambria Math" w:hAnsi="Cambria Math"/>
                </w:rPr>
                <m:t>α</m:t>
              </m:r>
            </m:oMath>
            <w:r w:rsidR="007A3D60">
              <w:t xml:space="preserve"> appears t be around 0.4 to 0.5, where model with </w:t>
            </w:r>
            <m:oMath>
              <m:r>
                <w:rPr>
                  <w:rFonts w:ascii="Cambria Math" w:hAnsi="Cambria Math"/>
                </w:rPr>
                <m:t>α</m:t>
              </m:r>
            </m:oMath>
            <w:r w:rsidR="007A3D60">
              <w:t xml:space="preserve"> below it can converge and above it will diverge.</w:t>
            </w:r>
            <w:r w:rsidR="000304DA">
              <w:t xml:space="preserve"> Note that </w:t>
            </w:r>
            <w:r w:rsidR="00835591">
              <w:t>‘diverge’ means model fails to reach the target</w:t>
            </w:r>
            <w:r w:rsidR="00F747EF">
              <w:t xml:space="preserve"> </w:t>
            </w:r>
            <w:r w:rsidR="00835591">
              <w:t>in 2000 episodes.</w:t>
            </w:r>
          </w:p>
          <w:p w14:paraId="032313AF" w14:textId="77777777" w:rsidR="00257CF8" w:rsidRDefault="00257CF8" w:rsidP="007A3D60">
            <w:pPr>
              <w:jc w:val="left"/>
            </w:pPr>
          </w:p>
        </w:tc>
      </w:tr>
    </w:tbl>
    <w:p w14:paraId="2560705C" w14:textId="400C5991" w:rsidR="0043490E" w:rsidRPr="00E0212A" w:rsidRDefault="007A3D60" w:rsidP="007A3D60">
      <w:r>
        <w:lastRenderedPageBreak/>
        <w:t xml:space="preserve">For </w:t>
      </w:r>
      <m:oMath>
        <m:r>
          <w:rPr>
            <w:rFonts w:ascii="Cambria Math" w:hAnsi="Cambria Math"/>
          </w:rPr>
          <m:t>α=0.1, 0.2, 0.3, 0.4</m:t>
        </m:r>
      </m:oMath>
      <w:r>
        <w:t xml:space="preserve">, models all reach the target at similar episodes around 1500.  The model with </w:t>
      </w:r>
      <m:oMath>
        <m:r>
          <w:rPr>
            <w:rFonts w:ascii="Cambria Math" w:hAnsi="Cambria Math"/>
          </w:rPr>
          <m:t>α=0.05</m:t>
        </m:r>
      </m:oMath>
      <w:r>
        <w:t xml:space="preserve"> converges much faster than others, which occurs at episode 1250. It shows that a smaller learning rate </w:t>
      </w:r>
      <w:r w:rsidR="00C03C92">
        <w:t xml:space="preserve">reduces the </w:t>
      </w:r>
      <w:r w:rsidR="00A97F66">
        <w:t>reward variance</w:t>
      </w:r>
      <w:r w:rsidR="00C03C92">
        <w:t xml:space="preserve"> for </w:t>
      </w:r>
      <w:r w:rsidR="00E326F4">
        <w:t xml:space="preserve">any </w:t>
      </w:r>
      <w:r w:rsidR="00C03C92">
        <w:t>episode</w:t>
      </w:r>
      <w:r w:rsidR="00E326F4">
        <w:t xml:space="preserve"> windows</w:t>
      </w:r>
      <w:r w:rsidR="00C03C92">
        <w:t xml:space="preserve">. As Figure 5 suggests, reward variances in a given window for </w:t>
      </w:r>
      <m:oMath>
        <m:r>
          <w:rPr>
            <w:rFonts w:ascii="Cambria Math" w:hAnsi="Cambria Math"/>
          </w:rPr>
          <m:t>α=0.1, 0.2, 0.3, 0.4</m:t>
        </m:r>
      </m:oMath>
      <w:r w:rsidR="00C03C92">
        <w:t xml:space="preserve"> are in general larger than that of </w:t>
      </w:r>
      <m:oMath>
        <m:r>
          <w:rPr>
            <w:rFonts w:ascii="Cambria Math" w:hAnsi="Cambria Math"/>
          </w:rPr>
          <m:t>α=0.05</m:t>
        </m:r>
      </m:oMath>
      <w:r w:rsidR="00C03C92">
        <w:t xml:space="preserve">, showing that smaller learning is quite effective to improve model stability. </w:t>
      </w:r>
      <w:r w:rsidR="0043490E">
        <w:t xml:space="preserve">Such observation also holds true for cases with </w:t>
      </w:r>
      <m:oMath>
        <m:r>
          <w:rPr>
            <w:rFonts w:ascii="Cambria Math" w:hAnsi="Cambria Math"/>
          </w:rPr>
          <m:t>α=0.5, 0.6</m:t>
        </m:r>
      </m:oMath>
      <w:r w:rsidR="0043490E">
        <w:t>: the reward history for these two cases has the largest variance in any window</w:t>
      </w:r>
      <w:r w:rsidR="00550DD9">
        <w:t xml:space="preserve"> </w:t>
      </w:r>
      <w:r w:rsidR="0043490E">
        <w:t>and fails to reach target when 2000 episodes run out.</w:t>
      </w:r>
    </w:p>
    <w:p w14:paraId="2EA80836" w14:textId="20C281BC" w:rsidR="00536B72" w:rsidRDefault="00536B72" w:rsidP="00536B72">
      <w:pPr>
        <w:pStyle w:val="Heading2"/>
      </w:pPr>
      <w:r>
        <w:t>Effect of</w:t>
      </w:r>
      <m:oMath>
        <m:r>
          <m:rPr>
            <m:sty m:val="bi"/>
          </m:rPr>
          <w:rPr>
            <w:rFonts w:ascii="Cambria Math" w:hAnsi="Cambria Math"/>
          </w:rPr>
          <m:t xml:space="preserve"> γ</m:t>
        </m:r>
      </m:oMath>
    </w:p>
    <w:p w14:paraId="657AFB89" w14:textId="6A2E18B1" w:rsidR="00536B72" w:rsidRDefault="00E5468C" w:rsidP="00536B72">
      <w:r w:rsidRPr="00E5468C">
        <w:t xml:space="preserve">Bellman equation </w:t>
      </w:r>
      <w:r w:rsidR="001803AF">
        <w:t xml:space="preserve">reward </w:t>
      </w:r>
      <w:r w:rsidRPr="00E5468C">
        <w:t>discount factor</w:t>
      </w:r>
      <w:r>
        <w:rPr>
          <w:rFonts w:asciiTheme="majorHAnsi" w:eastAsiaTheme="majorEastAsia" w:hAnsiTheme="majorHAnsi" w:cstheme="majorBidi"/>
        </w:rPr>
        <w:t xml:space="preserve"> </w:t>
      </w:r>
      <m:oMath>
        <m:r>
          <w:rPr>
            <w:rFonts w:ascii="Cambria Math" w:hAnsi="Cambria Math"/>
          </w:rPr>
          <m:t>γ</m:t>
        </m:r>
      </m:oMath>
      <w:r w:rsidR="00036BEA">
        <w:t xml:space="preserve"> determines </w:t>
      </w:r>
      <w:r w:rsidR="00FA08A8">
        <w:t>how fast</w:t>
      </w:r>
      <w:r w:rsidR="00B81B59">
        <w:t xml:space="preserve"> future</w:t>
      </w:r>
      <w:r w:rsidR="00FA08A8">
        <w:t xml:space="preserve"> reward</w:t>
      </w:r>
      <w:r w:rsidR="005B526D">
        <w:t xml:space="preserve"> is discounted</w:t>
      </w:r>
      <w:r w:rsidR="00B81B59">
        <w:t xml:space="preserve"> to the current state</w:t>
      </w:r>
      <w:r w:rsidR="003D29FA">
        <w:t xml:space="preserve">. </w:t>
      </w:r>
      <m:oMath>
        <m:r>
          <w:rPr>
            <w:rFonts w:ascii="Cambria Math" w:hAnsi="Cambria Math"/>
          </w:rPr>
          <m:t>γ=1</m:t>
        </m:r>
      </m:oMath>
      <w:r w:rsidR="003D29FA">
        <w:t xml:space="preserve"> means there is no reward discount</w:t>
      </w:r>
      <w:r w:rsidR="000C2726">
        <w:t xml:space="preserve">, and </w:t>
      </w:r>
      <w:r w:rsidR="00A42EA8">
        <w:t xml:space="preserve">rewards in the infinite horizon has the same effect as the immediate reward, while </w:t>
      </w:r>
      <m:oMath>
        <m:r>
          <w:rPr>
            <w:rFonts w:ascii="Cambria Math" w:hAnsi="Cambria Math"/>
          </w:rPr>
          <m:t>γ=0</m:t>
        </m:r>
      </m:oMath>
      <w:r w:rsidR="00A42EA8">
        <w:t xml:space="preserve"> means</w:t>
      </w:r>
      <w:r w:rsidR="000621A1">
        <w:t xml:space="preserve"> no rewards </w:t>
      </w:r>
      <w:r w:rsidR="003B4CA2">
        <w:t>have impact</w:t>
      </w:r>
      <w:r w:rsidR="00391B0C">
        <w:t xml:space="preserve"> </w:t>
      </w:r>
      <w:r w:rsidR="000621A1">
        <w:t xml:space="preserve">other than the immediate one.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0"/>
        <w:gridCol w:w="3510"/>
      </w:tblGrid>
      <w:tr w:rsidR="00615ECF" w14:paraId="1AFC5436" w14:textId="77777777" w:rsidTr="00E53D5B">
        <w:tc>
          <w:tcPr>
            <w:tcW w:w="5850" w:type="dxa"/>
          </w:tcPr>
          <w:p w14:paraId="1C8F6F38" w14:textId="40845FAE" w:rsidR="007E46C5" w:rsidRDefault="00615ECF" w:rsidP="00536B72">
            <w:r>
              <w:rPr>
                <w:noProof/>
              </w:rPr>
              <w:drawing>
                <wp:inline distT="0" distB="0" distL="0" distR="0" wp14:anchorId="31575F0B" wp14:editId="2C268EB4">
                  <wp:extent cx="3567921" cy="1538094"/>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8717" cy="1542748"/>
                          </a:xfrm>
                          <a:prstGeom prst="rect">
                            <a:avLst/>
                          </a:prstGeom>
                        </pic:spPr>
                      </pic:pic>
                    </a:graphicData>
                  </a:graphic>
                </wp:inline>
              </w:drawing>
            </w:r>
          </w:p>
          <w:p w14:paraId="6022892F" w14:textId="0A9D7DF1" w:rsidR="00F15C15" w:rsidRDefault="00F15C15" w:rsidP="00F15C15">
            <w:pPr>
              <w:jc w:val="center"/>
            </w:pPr>
            <w:r>
              <w:t xml:space="preserve">Figure 6. total reward for each episode for 3 different </w:t>
            </w:r>
            <m:oMath>
              <m:r>
                <w:rPr>
                  <w:rFonts w:ascii="Cambria Math" w:hAnsi="Cambria Math"/>
                </w:rPr>
                <m:t>γ</m:t>
              </m:r>
            </m:oMath>
            <w:r>
              <w:t>s</w:t>
            </w:r>
          </w:p>
        </w:tc>
        <w:tc>
          <w:tcPr>
            <w:tcW w:w="3510" w:type="dxa"/>
          </w:tcPr>
          <w:p w14:paraId="27F5C7BD" w14:textId="3CB85934" w:rsidR="007E46C5" w:rsidRDefault="008146B5" w:rsidP="008E571E">
            <w:pPr>
              <w:jc w:val="left"/>
            </w:pPr>
            <w:r>
              <w:t xml:space="preserve">With </w:t>
            </w:r>
            <w:r w:rsidR="00BF4A59">
              <w:t>4</w:t>
            </w:r>
            <w:r>
              <w:t xml:space="preserve"> </w:t>
            </w:r>
            <m:oMath>
              <m:r>
                <w:rPr>
                  <w:rFonts w:ascii="Cambria Math" w:hAnsi="Cambria Math"/>
                </w:rPr>
                <m:t>γ</m:t>
              </m:r>
            </m:oMath>
            <w:r>
              <w:t xml:space="preserve"> values tested in the experiments, only experiment using </w:t>
            </w:r>
            <m:oMath>
              <m:r>
                <w:rPr>
                  <w:rFonts w:ascii="Cambria Math" w:hAnsi="Cambria Math"/>
                </w:rPr>
                <m:t>γ=0.99</m:t>
              </m:r>
            </m:oMath>
            <w:r>
              <w:t xml:space="preserve"> manages to converge. </w:t>
            </w:r>
            <w:r w:rsidR="00BF4A59">
              <w:t xml:space="preserve">Both smaller (0.8, 0.9) and larger (1) </w:t>
            </w:r>
            <m:oMath>
              <m:r>
                <w:rPr>
                  <w:rFonts w:ascii="Cambria Math" w:hAnsi="Cambria Math"/>
                </w:rPr>
                <m:t>γ</m:t>
              </m:r>
            </m:oMath>
            <w:r w:rsidR="00BF4A59">
              <w:t xml:space="preserve"> values </w:t>
            </w:r>
            <w:r w:rsidR="00B31E54">
              <w:t xml:space="preserve">fail to converge. For </w:t>
            </w:r>
            <m:oMath>
              <m:r>
                <w:rPr>
                  <w:rFonts w:ascii="Cambria Math" w:hAnsi="Cambria Math"/>
                </w:rPr>
                <m:t>γ=1</m:t>
              </m:r>
            </m:oMath>
            <w:r w:rsidR="00036835">
              <w:t xml:space="preserve">, </w:t>
            </w:r>
            <w:r w:rsidR="000E5965">
              <w:t>the reward history shows a downward trend, showing that the agent only learn</w:t>
            </w:r>
            <w:r w:rsidR="00673F27">
              <w:t>s</w:t>
            </w:r>
            <w:r w:rsidR="000E5965">
              <w:t xml:space="preserve"> to </w:t>
            </w:r>
            <w:r w:rsidR="00A32391">
              <w:t xml:space="preserve">deteriorate reward. </w:t>
            </w:r>
          </w:p>
        </w:tc>
      </w:tr>
    </w:tbl>
    <w:p w14:paraId="6A552AA6" w14:textId="16A5FEAA" w:rsidR="00703C8F" w:rsidRDefault="007C31F3" w:rsidP="00614AAC">
      <m:oMath>
        <m:r>
          <w:rPr>
            <w:rFonts w:ascii="Cambria Math" w:hAnsi="Cambria Math"/>
          </w:rPr>
          <m:t>γ</m:t>
        </m:r>
      </m:oMath>
      <w:r>
        <w:t xml:space="preserve"> values</w:t>
      </w:r>
      <w:r w:rsidR="005220A5">
        <w:t xml:space="preserve">, except 1, </w:t>
      </w:r>
      <w:r>
        <w:t xml:space="preserve">all show upward trend between episode 500 to 800. </w:t>
      </w:r>
      <w:r w:rsidR="003A025A">
        <w:t xml:space="preserve">The difference happens beyond episode 1000. </w:t>
      </w:r>
      <w:r w:rsidR="00E802F8">
        <w:t>For</w:t>
      </w:r>
      <w:r w:rsidR="003A025A">
        <w:t xml:space="preserve"> </w:t>
      </w:r>
      <m:oMath>
        <m:r>
          <w:rPr>
            <w:rFonts w:ascii="Cambria Math" w:hAnsi="Cambria Math"/>
          </w:rPr>
          <m:t>γ=0.8</m:t>
        </m:r>
      </m:oMath>
      <w:r w:rsidR="003A025A">
        <w:t xml:space="preserve"> </w:t>
      </w:r>
      <w:r w:rsidR="00E802F8">
        <w:t xml:space="preserve">the average reward converges to </w:t>
      </w:r>
      <w:r w:rsidR="00C67143">
        <w:t xml:space="preserve">~ </w:t>
      </w:r>
      <w:r w:rsidR="00CA0947">
        <w:t xml:space="preserve">0 and for </w:t>
      </w:r>
      <m:oMath>
        <m:r>
          <w:rPr>
            <w:rFonts w:ascii="Cambria Math" w:hAnsi="Cambria Math"/>
          </w:rPr>
          <m:t>γ=0.9</m:t>
        </m:r>
      </m:oMath>
      <w:r w:rsidR="00837255">
        <w:t>, it converges to</w:t>
      </w:r>
      <w:r w:rsidR="00CA0947">
        <w:t xml:space="preserve"> -100</w:t>
      </w:r>
      <w:r w:rsidR="00283531">
        <w:t xml:space="preserve">. </w:t>
      </w:r>
      <w:r w:rsidR="0015053F">
        <w:t xml:space="preserve">Both cases suggest that </w:t>
      </w:r>
      <w:r w:rsidR="00B03403">
        <w:t xml:space="preserve">the model converges </w:t>
      </w:r>
      <w:r w:rsidR="00D57363">
        <w:t>in</w:t>
      </w:r>
      <w:r w:rsidR="00B03403">
        <w:t xml:space="preserve"> a premature fashion. </w:t>
      </w:r>
    </w:p>
    <w:p w14:paraId="7ABB4246" w14:textId="371989AB" w:rsidR="00D96BAF" w:rsidRDefault="00D96BAF" w:rsidP="00D96BAF">
      <w:pPr>
        <w:pStyle w:val="Heading2"/>
      </w:pPr>
      <w:r>
        <w:t xml:space="preserve">Effect of </w:t>
      </w:r>
      <w:r w:rsidR="00764397">
        <w:t>neural net</w:t>
      </w:r>
      <w:r w:rsidR="00E14427">
        <w:t>work</w:t>
      </w:r>
      <w:r w:rsidR="00764397">
        <w:t xml:space="preserve"> architecture</w:t>
      </w:r>
    </w:p>
    <w:p w14:paraId="4A204EDF" w14:textId="5A659217" w:rsidR="00693382" w:rsidRDefault="00764397" w:rsidP="00D96BAF">
      <w:r>
        <w:t>Another quite interesting factor that deser</w:t>
      </w:r>
      <w:r w:rsidR="00F6069E">
        <w:t xml:space="preserve">ves study </w:t>
      </w:r>
      <w:r>
        <w:t xml:space="preserve">is the neural net architecture. </w:t>
      </w:r>
      <w:r w:rsidR="00BD4C01">
        <w:t>The base case a</w:t>
      </w:r>
      <w:r w:rsidR="002E24B9">
        <w:t xml:space="preserve">rchitecture is </w:t>
      </w:r>
      <w:r w:rsidR="00AA6CA8">
        <w:t xml:space="preserve">a </w:t>
      </w:r>
      <w:r w:rsidR="008B54CB">
        <w:t>3</w:t>
      </w:r>
      <w:r w:rsidR="00AA6CA8">
        <w:t>-</w:t>
      </w:r>
      <w:r w:rsidR="008B54CB">
        <w:t xml:space="preserve">layer (including output layer) neural network, with 2 hidden layers </w:t>
      </w:r>
      <w:r w:rsidR="006506F1">
        <w:t xml:space="preserve">of 64 fully </w:t>
      </w:r>
      <w:r w:rsidR="004A6E42">
        <w:t>connected nodes.</w:t>
      </w:r>
      <w:r w:rsidR="006D76D8">
        <w:t xml:space="preserve"> For every training step, 64 data points ar</w:t>
      </w:r>
      <w:r w:rsidR="001736A2">
        <w:t>e fed into the model as inputs.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6"/>
        <w:gridCol w:w="3534"/>
      </w:tblGrid>
      <w:tr w:rsidR="00360E1F" w14:paraId="252C6299" w14:textId="77777777" w:rsidTr="00DC0C43">
        <w:tc>
          <w:tcPr>
            <w:tcW w:w="5760" w:type="dxa"/>
          </w:tcPr>
          <w:p w14:paraId="1A3E3F04" w14:textId="7F2EF3BF" w:rsidR="00693382" w:rsidRDefault="00615ECF" w:rsidP="00D96BAF">
            <w:r>
              <w:rPr>
                <w:noProof/>
              </w:rPr>
              <w:drawing>
                <wp:inline distT="0" distB="0" distL="0" distR="0" wp14:anchorId="4749EEC2" wp14:editId="05CE60A7">
                  <wp:extent cx="3558003" cy="149542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7222" cy="1503503"/>
                          </a:xfrm>
                          <a:prstGeom prst="rect">
                            <a:avLst/>
                          </a:prstGeom>
                        </pic:spPr>
                      </pic:pic>
                    </a:graphicData>
                  </a:graphic>
                </wp:inline>
              </w:drawing>
            </w:r>
          </w:p>
          <w:p w14:paraId="1562E882" w14:textId="5065276E" w:rsidR="00F15C15" w:rsidRDefault="00F15C15" w:rsidP="00360E1F">
            <w:pPr>
              <w:jc w:val="center"/>
            </w:pPr>
            <w:r>
              <w:t>Figure 8. total reward for each episode with 3 different neural network architectures</w:t>
            </w:r>
          </w:p>
        </w:tc>
        <w:tc>
          <w:tcPr>
            <w:tcW w:w="3590" w:type="dxa"/>
            <w:shd w:val="clear" w:color="auto" w:fill="auto"/>
          </w:tcPr>
          <w:p w14:paraId="0E7E7A74" w14:textId="5F1C1BEA" w:rsidR="00693382" w:rsidRDefault="00693382" w:rsidP="00F15C15">
            <w:pPr>
              <w:jc w:val="left"/>
            </w:pPr>
            <w:r>
              <w:t>In this experiment, two other neural network architectures are tested. To minimize effects from other factors, only the number of nodes in the hidden layers are changed.</w:t>
            </w:r>
            <w:r w:rsidR="001D544B">
              <w:t xml:space="preserve"> The number of input data points </w:t>
            </w:r>
            <w:r w:rsidR="007E7D1F">
              <w:t>is set to be</w:t>
            </w:r>
            <w:r w:rsidR="001D544B">
              <w:t xml:space="preserve"> </w:t>
            </w:r>
            <w:r w:rsidR="00791101">
              <w:t xml:space="preserve">the same </w:t>
            </w:r>
            <w:r w:rsidR="001179B1">
              <w:t>as</w:t>
            </w:r>
            <w:r w:rsidR="00791101">
              <w:t xml:space="preserve"> the number of nodes</w:t>
            </w:r>
            <w:r w:rsidR="00EC7632">
              <w:t>.</w:t>
            </w:r>
          </w:p>
        </w:tc>
      </w:tr>
    </w:tbl>
    <w:p w14:paraId="18D45B18" w14:textId="5E966F66" w:rsidR="00E434AA" w:rsidRDefault="003D5AC3" w:rsidP="00693382">
      <w:r>
        <w:t>The number of nodes for each layer of neural network has a significant effect on model learning. More nodes (and along with that, more input data points)</w:t>
      </w:r>
      <w:r w:rsidR="00360E1F">
        <w:t xml:space="preserve"> facilitate model convergence. With 32 nodes, model </w:t>
      </w:r>
      <w:r w:rsidR="004D0FFE">
        <w:t xml:space="preserve">does not </w:t>
      </w:r>
      <w:r w:rsidR="00360E1F">
        <w:t xml:space="preserve">seem to learn anything for the first 1800 episodes and suffers from a negative learning for the </w:t>
      </w:r>
      <w:r w:rsidR="00360E1F">
        <w:lastRenderedPageBreak/>
        <w:t>last 200 episodes. Both 64 and 128 node design</w:t>
      </w:r>
      <w:r w:rsidR="00451EED">
        <w:t>s</w:t>
      </w:r>
      <w:r w:rsidR="00360E1F">
        <w:t xml:space="preserve"> allow for model convergence. However, more nodes do not </w:t>
      </w:r>
      <w:r w:rsidR="00E41954">
        <w:t>imply</w:t>
      </w:r>
      <w:r w:rsidR="00360E1F">
        <w:t xml:space="preserve"> faster learning speed. As can be seen from Figure 8, it takes more episodes to learn for 128 node</w:t>
      </w:r>
      <w:r w:rsidR="00ED02B3">
        <w:t>s</w:t>
      </w:r>
      <w:r w:rsidR="00360E1F">
        <w:t xml:space="preserve"> </w:t>
      </w:r>
      <w:r w:rsidR="00ED02B3">
        <w:t>than</w:t>
      </w:r>
      <w:r w:rsidR="00360E1F">
        <w:t xml:space="preserve"> 64 node</w:t>
      </w:r>
      <w:r w:rsidR="00ED02B3">
        <w:t>s</w:t>
      </w:r>
      <w:r w:rsidR="00360E1F">
        <w:t xml:space="preserve">. </w:t>
      </w:r>
    </w:p>
    <w:p w14:paraId="4BDEE6AE" w14:textId="610E4565" w:rsidR="0048505D" w:rsidRDefault="00C21DE8" w:rsidP="00BE0E84">
      <w:r>
        <w:t>It should be noted that comparison above is simple and does not employ any other</w:t>
      </w:r>
      <w:r w:rsidR="0063148D">
        <w:t xml:space="preserve"> potential influencing</w:t>
      </w:r>
      <w:r>
        <w:t xml:space="preserve"> factors. For instance, </w:t>
      </w:r>
      <w:r w:rsidR="003F5E2A">
        <w:t xml:space="preserve">it </w:t>
      </w:r>
      <w:r w:rsidR="008F4DD7">
        <w:t>does not</w:t>
      </w:r>
      <w:r w:rsidR="003F5E2A">
        <w:t xml:space="preserve"> consider the case where number of nodes varies but input data points are fixed.</w:t>
      </w:r>
      <w:r w:rsidR="00F30044">
        <w:t xml:space="preserve"> </w:t>
      </w:r>
      <w:r w:rsidR="00F90818">
        <w:t xml:space="preserve">As a result, it does not eliminate </w:t>
      </w:r>
      <w:r w:rsidR="00A539AD">
        <w:t xml:space="preserve">the possibility that the cause for divergence </w:t>
      </w:r>
      <w:r w:rsidR="00F85FB9">
        <w:t>with 32 node</w:t>
      </w:r>
      <w:r w:rsidR="00A11783">
        <w:t>s</w:t>
      </w:r>
      <w:r w:rsidR="00F85FB9">
        <w:t xml:space="preserve"> is due to the number of input data points. </w:t>
      </w:r>
      <w:r w:rsidR="006D7E94">
        <w:t xml:space="preserve">This could be </w:t>
      </w:r>
      <w:r w:rsidR="00C71F48">
        <w:t xml:space="preserve">done in </w:t>
      </w:r>
      <w:r w:rsidR="00CA64BB">
        <w:t>future study</w:t>
      </w:r>
      <w:r w:rsidR="006D7E94">
        <w:t>.</w:t>
      </w:r>
    </w:p>
    <w:p w14:paraId="50FE2904" w14:textId="5CE2D307" w:rsidR="000D7ED2" w:rsidRDefault="000D7ED2" w:rsidP="000D7ED2">
      <w:pPr>
        <w:pStyle w:val="Heading1"/>
      </w:pPr>
      <w:r>
        <w:t>Summary</w:t>
      </w:r>
    </w:p>
    <w:p w14:paraId="6305285F" w14:textId="6BFBFE26" w:rsidR="00A71745" w:rsidRDefault="00E53D5B" w:rsidP="00BE0E84">
      <w:r>
        <w:t>In this project, a Deep Q-Learning model is developed to train the agent for ‘LunarLander-v2’ environment</w:t>
      </w:r>
      <w:r w:rsidR="00A8120A">
        <w:t xml:space="preserve"> from </w:t>
      </w:r>
      <w:r>
        <w:t xml:space="preserve">OpenAI Gym. </w:t>
      </w:r>
      <w:r w:rsidR="00CC6E83">
        <w:t xml:space="preserve">3 hyper parameters, and deep neural network architecture, </w:t>
      </w:r>
      <w:r w:rsidR="00C43CF3">
        <w:t xml:space="preserve">are investigated </w:t>
      </w:r>
      <w:r w:rsidR="00F45ED1">
        <w:t xml:space="preserve">to learn their impact on model training. </w:t>
      </w:r>
    </w:p>
    <w:p w14:paraId="04C6987A" w14:textId="1572BDE8" w:rsidR="000D7ED2" w:rsidRDefault="00A71745" w:rsidP="00BE0E84">
      <w:r>
        <w:t xml:space="preserve">It is found that </w:t>
      </w:r>
      <w:r w:rsidR="003D382D">
        <w:t xml:space="preserve">the learning rate for Adam optimization method needs to be low to ensure model convergence. All models converge when </w:t>
      </w:r>
      <m:oMath>
        <m:r>
          <w:rPr>
            <w:rFonts w:ascii="Cambria Math" w:hAnsi="Cambria Math"/>
          </w:rPr>
          <m:t>lr≤0.0005</m:t>
        </m:r>
      </m:oMath>
      <w:r w:rsidR="003D382D">
        <w:t xml:space="preserve">, and could diverge when </w:t>
      </w:r>
      <m:oMath>
        <m:r>
          <w:rPr>
            <w:rFonts w:ascii="Cambria Math" w:hAnsi="Cambria Math"/>
          </w:rPr>
          <m:t>lr=0.00075</m:t>
        </m:r>
      </m:oMath>
      <w:r w:rsidR="003D382D">
        <w:t xml:space="preserve">, and will diverge when </w:t>
      </w:r>
      <m:oMath>
        <m:r>
          <w:rPr>
            <w:rFonts w:ascii="Cambria Math" w:hAnsi="Cambria Math"/>
          </w:rPr>
          <m:t>lr=0.001</m:t>
        </m:r>
      </m:oMath>
      <w:r w:rsidR="003D382D">
        <w:t>. 0.00075 is the borderline learning rate that separates divergence and convergence.</w:t>
      </w:r>
    </w:p>
    <w:p w14:paraId="6DEC2327" w14:textId="5A44EF17" w:rsidR="00E0212A" w:rsidRPr="00E84EB6" w:rsidRDefault="00E0212A" w:rsidP="00BE0E84">
      <w:pPr>
        <w:rPr>
          <w:b/>
          <w:bCs/>
        </w:rPr>
      </w:pPr>
      <w:r>
        <w:t xml:space="preserve">A similar borderline value is also observed for Bellman learning rate </w:t>
      </w:r>
      <m:oMath>
        <m:r>
          <w:rPr>
            <w:rFonts w:ascii="Cambria Math" w:hAnsi="Cambria Math"/>
          </w:rPr>
          <m:t>α</m:t>
        </m:r>
      </m:oMath>
      <w:r>
        <w:t xml:space="preserve">, which has a value between 0.4 and 0.5. </w:t>
      </w:r>
      <w:r w:rsidR="00E84EB6">
        <w:t xml:space="preserve">Models with </w:t>
      </w:r>
      <m:oMath>
        <m:r>
          <w:rPr>
            <w:rFonts w:ascii="Cambria Math" w:hAnsi="Cambria Math"/>
          </w:rPr>
          <m:t>α</m:t>
        </m:r>
      </m:oMath>
      <w:r w:rsidR="00E84EB6">
        <w:t xml:space="preserve"> smaller than borderline value will converge and with </w:t>
      </w:r>
      <m:oMath>
        <m:r>
          <w:rPr>
            <w:rFonts w:ascii="Cambria Math" w:hAnsi="Cambria Math"/>
          </w:rPr>
          <m:t>α</m:t>
        </m:r>
      </m:oMath>
      <w:r w:rsidR="00E84EB6">
        <w:t xml:space="preserve"> bigger than borderline value will diverge</w:t>
      </w:r>
      <w:r w:rsidR="00E8499C">
        <w:t xml:space="preserve"> i</w:t>
      </w:r>
      <w:r w:rsidR="00D71165">
        <w:t>n 2000 episodes</w:t>
      </w:r>
      <w:r w:rsidR="00E84EB6">
        <w:t xml:space="preserve">. </w:t>
      </w:r>
      <w:r w:rsidR="00370780">
        <w:t>This observation agrees with the purpose of learning rate, which is used to control model stability during training.</w:t>
      </w:r>
    </w:p>
    <w:p w14:paraId="5BAA0C64" w14:textId="203C4C38" w:rsidR="003D382D" w:rsidRDefault="003D382D" w:rsidP="00BE0E84">
      <w:r>
        <w:t>The model is very sensitive to the</w:t>
      </w:r>
      <w:r w:rsidR="00F1680D">
        <w:t xml:space="preserve"> reward</w:t>
      </w:r>
      <w:r>
        <w:t xml:space="preserve"> discount factor </w:t>
      </w:r>
      <m:oMath>
        <m:r>
          <w:rPr>
            <w:rFonts w:ascii="Cambria Math" w:hAnsi="Cambria Math"/>
          </w:rPr>
          <m:t>γ</m:t>
        </m:r>
      </m:oMath>
      <w:r>
        <w:t xml:space="preserve"> in Bellman equation</w:t>
      </w:r>
      <w:r w:rsidRPr="003D382D">
        <w:t>.</w:t>
      </w:r>
      <w:r>
        <w:t xml:space="preserve"> For all different </w:t>
      </w:r>
      <m:oMath>
        <m:r>
          <w:rPr>
            <w:rFonts w:ascii="Cambria Math" w:hAnsi="Cambria Math"/>
          </w:rPr>
          <m:t>γ</m:t>
        </m:r>
      </m:oMath>
      <w:r>
        <w:t xml:space="preserve"> values tested, only </w:t>
      </w:r>
      <m:oMath>
        <m:r>
          <w:rPr>
            <w:rFonts w:ascii="Cambria Math" w:hAnsi="Cambria Math"/>
          </w:rPr>
          <m:t>γ=0.99</m:t>
        </m:r>
      </m:oMath>
      <w:r>
        <w:t xml:space="preserve"> ensures that </w:t>
      </w:r>
      <w:r w:rsidR="00A7023D">
        <w:t xml:space="preserve">model converges. The model </w:t>
      </w:r>
      <w:r w:rsidR="005F23DE">
        <w:t>converge</w:t>
      </w:r>
      <w:r w:rsidR="00435D2F">
        <w:t>s</w:t>
      </w:r>
      <w:r w:rsidR="005F23DE">
        <w:t xml:space="preserve"> </w:t>
      </w:r>
      <w:r w:rsidR="00C42136">
        <w:t xml:space="preserve">in a premature fashion with </w:t>
      </w:r>
      <m:oMath>
        <m:r>
          <w:rPr>
            <w:rFonts w:ascii="Cambria Math" w:hAnsi="Cambria Math"/>
          </w:rPr>
          <m:t>γ=0.8, 0.9</m:t>
        </m:r>
      </m:oMath>
      <w:r w:rsidR="00A7023D">
        <w:t>. Future study can focus on alternating epsilon decay function for slower decays, which might help model convergence.</w:t>
      </w:r>
    </w:p>
    <w:p w14:paraId="3FA1CAA3" w14:textId="5943E7D2" w:rsidR="00D3648F" w:rsidRPr="00705439" w:rsidRDefault="00A7023D" w:rsidP="00081445">
      <w:pPr>
        <w:rPr>
          <w:b/>
          <w:bCs/>
        </w:rPr>
      </w:pPr>
      <w:r>
        <w:t xml:space="preserve">Neural network architecture is another important factor for model training. More input data points and more fully connected nodes in each neural layer allows for better updates in weights, and therefore help model convergence. </w:t>
      </w:r>
    </w:p>
    <w:sectPr w:rsidR="00D3648F" w:rsidRPr="00705439" w:rsidSect="008E5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9F0807"/>
    <w:multiLevelType w:val="hybridMultilevel"/>
    <w:tmpl w:val="7F7662AC"/>
    <w:lvl w:ilvl="0" w:tplc="54B86B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954AC7"/>
    <w:multiLevelType w:val="hybridMultilevel"/>
    <w:tmpl w:val="7BE47498"/>
    <w:lvl w:ilvl="0" w:tplc="596A9A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0F1"/>
    <w:rsid w:val="000004F0"/>
    <w:rsid w:val="00001783"/>
    <w:rsid w:val="00004611"/>
    <w:rsid w:val="00005098"/>
    <w:rsid w:val="00005699"/>
    <w:rsid w:val="000059EB"/>
    <w:rsid w:val="00006A39"/>
    <w:rsid w:val="000072DA"/>
    <w:rsid w:val="00007868"/>
    <w:rsid w:val="00010290"/>
    <w:rsid w:val="000115B0"/>
    <w:rsid w:val="00012C3D"/>
    <w:rsid w:val="000137A0"/>
    <w:rsid w:val="00014455"/>
    <w:rsid w:val="00014EF0"/>
    <w:rsid w:val="00014FA1"/>
    <w:rsid w:val="000152C6"/>
    <w:rsid w:val="000153A9"/>
    <w:rsid w:val="00015583"/>
    <w:rsid w:val="000221E1"/>
    <w:rsid w:val="00022870"/>
    <w:rsid w:val="000245E2"/>
    <w:rsid w:val="00026B23"/>
    <w:rsid w:val="00027214"/>
    <w:rsid w:val="000304DA"/>
    <w:rsid w:val="000315A0"/>
    <w:rsid w:val="00031654"/>
    <w:rsid w:val="00032D79"/>
    <w:rsid w:val="00033244"/>
    <w:rsid w:val="00033780"/>
    <w:rsid w:val="00034EA1"/>
    <w:rsid w:val="00036835"/>
    <w:rsid w:val="00036BEA"/>
    <w:rsid w:val="0003737E"/>
    <w:rsid w:val="00037509"/>
    <w:rsid w:val="0004277C"/>
    <w:rsid w:val="000442A4"/>
    <w:rsid w:val="000465DF"/>
    <w:rsid w:val="00053C03"/>
    <w:rsid w:val="00054087"/>
    <w:rsid w:val="0005468D"/>
    <w:rsid w:val="00054CAA"/>
    <w:rsid w:val="00055349"/>
    <w:rsid w:val="000621A1"/>
    <w:rsid w:val="000621E0"/>
    <w:rsid w:val="00063EEC"/>
    <w:rsid w:val="00064ADA"/>
    <w:rsid w:val="000677AE"/>
    <w:rsid w:val="0007061E"/>
    <w:rsid w:val="000712E0"/>
    <w:rsid w:val="00071984"/>
    <w:rsid w:val="00072CBB"/>
    <w:rsid w:val="000735F6"/>
    <w:rsid w:val="00081445"/>
    <w:rsid w:val="0008189D"/>
    <w:rsid w:val="00081978"/>
    <w:rsid w:val="000832F4"/>
    <w:rsid w:val="00083AE6"/>
    <w:rsid w:val="0008701D"/>
    <w:rsid w:val="000901EC"/>
    <w:rsid w:val="00091C7F"/>
    <w:rsid w:val="00092C4E"/>
    <w:rsid w:val="000931C9"/>
    <w:rsid w:val="000A153E"/>
    <w:rsid w:val="000A3116"/>
    <w:rsid w:val="000A55C8"/>
    <w:rsid w:val="000A5FDE"/>
    <w:rsid w:val="000A6296"/>
    <w:rsid w:val="000A7F39"/>
    <w:rsid w:val="000B3BDD"/>
    <w:rsid w:val="000C039E"/>
    <w:rsid w:val="000C0920"/>
    <w:rsid w:val="000C2726"/>
    <w:rsid w:val="000C40D3"/>
    <w:rsid w:val="000C78A8"/>
    <w:rsid w:val="000D26C4"/>
    <w:rsid w:val="000D650F"/>
    <w:rsid w:val="000D6E16"/>
    <w:rsid w:val="000D736F"/>
    <w:rsid w:val="000D7ED2"/>
    <w:rsid w:val="000E0C65"/>
    <w:rsid w:val="000E31CE"/>
    <w:rsid w:val="000E3D57"/>
    <w:rsid w:val="000E4288"/>
    <w:rsid w:val="000E5965"/>
    <w:rsid w:val="000F021E"/>
    <w:rsid w:val="000F060F"/>
    <w:rsid w:val="000F36FD"/>
    <w:rsid w:val="000F4FEE"/>
    <w:rsid w:val="000F78ED"/>
    <w:rsid w:val="00103DBF"/>
    <w:rsid w:val="0010552B"/>
    <w:rsid w:val="00111617"/>
    <w:rsid w:val="001127A3"/>
    <w:rsid w:val="00112C9C"/>
    <w:rsid w:val="0011325B"/>
    <w:rsid w:val="00114A61"/>
    <w:rsid w:val="0011500F"/>
    <w:rsid w:val="0011555E"/>
    <w:rsid w:val="001179B1"/>
    <w:rsid w:val="00122476"/>
    <w:rsid w:val="00122AE6"/>
    <w:rsid w:val="00123649"/>
    <w:rsid w:val="00126845"/>
    <w:rsid w:val="00127A7B"/>
    <w:rsid w:val="0013305E"/>
    <w:rsid w:val="001345F2"/>
    <w:rsid w:val="00134B25"/>
    <w:rsid w:val="0013542A"/>
    <w:rsid w:val="00141E31"/>
    <w:rsid w:val="00142BE9"/>
    <w:rsid w:val="00143272"/>
    <w:rsid w:val="00144361"/>
    <w:rsid w:val="00145A12"/>
    <w:rsid w:val="00145E90"/>
    <w:rsid w:val="00146996"/>
    <w:rsid w:val="001478DC"/>
    <w:rsid w:val="00147F4C"/>
    <w:rsid w:val="0015053F"/>
    <w:rsid w:val="00151BFD"/>
    <w:rsid w:val="00151D9E"/>
    <w:rsid w:val="00151FD9"/>
    <w:rsid w:val="00151FF3"/>
    <w:rsid w:val="00163171"/>
    <w:rsid w:val="001638CB"/>
    <w:rsid w:val="001659A2"/>
    <w:rsid w:val="00165AAA"/>
    <w:rsid w:val="00166F36"/>
    <w:rsid w:val="00171267"/>
    <w:rsid w:val="00173042"/>
    <w:rsid w:val="001736A2"/>
    <w:rsid w:val="00173DED"/>
    <w:rsid w:val="001803AF"/>
    <w:rsid w:val="00183954"/>
    <w:rsid w:val="00183ADE"/>
    <w:rsid w:val="00183C80"/>
    <w:rsid w:val="0018541E"/>
    <w:rsid w:val="00186960"/>
    <w:rsid w:val="00186E43"/>
    <w:rsid w:val="00187BE7"/>
    <w:rsid w:val="00187CF3"/>
    <w:rsid w:val="00190CF4"/>
    <w:rsid w:val="00191AF7"/>
    <w:rsid w:val="00193AC0"/>
    <w:rsid w:val="001950BB"/>
    <w:rsid w:val="00195695"/>
    <w:rsid w:val="00196B65"/>
    <w:rsid w:val="001A132C"/>
    <w:rsid w:val="001A3D28"/>
    <w:rsid w:val="001A56D1"/>
    <w:rsid w:val="001A6227"/>
    <w:rsid w:val="001B08AF"/>
    <w:rsid w:val="001B64BB"/>
    <w:rsid w:val="001C19DC"/>
    <w:rsid w:val="001C300A"/>
    <w:rsid w:val="001C3338"/>
    <w:rsid w:val="001C53E4"/>
    <w:rsid w:val="001D544B"/>
    <w:rsid w:val="001D6185"/>
    <w:rsid w:val="001D7E7D"/>
    <w:rsid w:val="001E0FBD"/>
    <w:rsid w:val="001E1C07"/>
    <w:rsid w:val="001E2BB7"/>
    <w:rsid w:val="001E34F1"/>
    <w:rsid w:val="001E450A"/>
    <w:rsid w:val="001E46E0"/>
    <w:rsid w:val="001E788D"/>
    <w:rsid w:val="001F1037"/>
    <w:rsid w:val="001F66D8"/>
    <w:rsid w:val="001F7FE5"/>
    <w:rsid w:val="002006DD"/>
    <w:rsid w:val="002021E0"/>
    <w:rsid w:val="00203BCE"/>
    <w:rsid w:val="002062D4"/>
    <w:rsid w:val="00206659"/>
    <w:rsid w:val="002102EB"/>
    <w:rsid w:val="002149F2"/>
    <w:rsid w:val="002151BD"/>
    <w:rsid w:val="0021795C"/>
    <w:rsid w:val="002201A1"/>
    <w:rsid w:val="0022185E"/>
    <w:rsid w:val="00223213"/>
    <w:rsid w:val="00223313"/>
    <w:rsid w:val="0022358B"/>
    <w:rsid w:val="0022577F"/>
    <w:rsid w:val="002274F3"/>
    <w:rsid w:val="00234825"/>
    <w:rsid w:val="00236227"/>
    <w:rsid w:val="002378BB"/>
    <w:rsid w:val="002425FD"/>
    <w:rsid w:val="0024413E"/>
    <w:rsid w:val="0024457C"/>
    <w:rsid w:val="002451D3"/>
    <w:rsid w:val="002452A5"/>
    <w:rsid w:val="00246364"/>
    <w:rsid w:val="00253961"/>
    <w:rsid w:val="00253C2B"/>
    <w:rsid w:val="0025523A"/>
    <w:rsid w:val="002562A8"/>
    <w:rsid w:val="00256865"/>
    <w:rsid w:val="00257CF8"/>
    <w:rsid w:val="00257E03"/>
    <w:rsid w:val="002602F1"/>
    <w:rsid w:val="0026142E"/>
    <w:rsid w:val="00263202"/>
    <w:rsid w:val="002641BA"/>
    <w:rsid w:val="0026512E"/>
    <w:rsid w:val="00265E51"/>
    <w:rsid w:val="00266C60"/>
    <w:rsid w:val="00270A3F"/>
    <w:rsid w:val="0027222C"/>
    <w:rsid w:val="002740E0"/>
    <w:rsid w:val="00276642"/>
    <w:rsid w:val="0027735B"/>
    <w:rsid w:val="00277769"/>
    <w:rsid w:val="00281172"/>
    <w:rsid w:val="00281373"/>
    <w:rsid w:val="00283531"/>
    <w:rsid w:val="00295639"/>
    <w:rsid w:val="00296DAF"/>
    <w:rsid w:val="002977BE"/>
    <w:rsid w:val="002A00C5"/>
    <w:rsid w:val="002A6753"/>
    <w:rsid w:val="002A7D03"/>
    <w:rsid w:val="002B0C3E"/>
    <w:rsid w:val="002B1C72"/>
    <w:rsid w:val="002B2CF0"/>
    <w:rsid w:val="002B3DEA"/>
    <w:rsid w:val="002B662C"/>
    <w:rsid w:val="002B7F7F"/>
    <w:rsid w:val="002C01BF"/>
    <w:rsid w:val="002C10EE"/>
    <w:rsid w:val="002C3820"/>
    <w:rsid w:val="002C5010"/>
    <w:rsid w:val="002C5C26"/>
    <w:rsid w:val="002C5C58"/>
    <w:rsid w:val="002C5C90"/>
    <w:rsid w:val="002C7DF9"/>
    <w:rsid w:val="002D116F"/>
    <w:rsid w:val="002D138D"/>
    <w:rsid w:val="002D4F49"/>
    <w:rsid w:val="002D5C4E"/>
    <w:rsid w:val="002D7165"/>
    <w:rsid w:val="002D77D4"/>
    <w:rsid w:val="002E1342"/>
    <w:rsid w:val="002E24B9"/>
    <w:rsid w:val="002E283C"/>
    <w:rsid w:val="002E2B78"/>
    <w:rsid w:val="002E45B0"/>
    <w:rsid w:val="002E464D"/>
    <w:rsid w:val="002E5725"/>
    <w:rsid w:val="002E6755"/>
    <w:rsid w:val="002F2C8C"/>
    <w:rsid w:val="002F3725"/>
    <w:rsid w:val="002F3802"/>
    <w:rsid w:val="002F4212"/>
    <w:rsid w:val="002F5D75"/>
    <w:rsid w:val="003031E0"/>
    <w:rsid w:val="00304AEE"/>
    <w:rsid w:val="00304DFD"/>
    <w:rsid w:val="003051BA"/>
    <w:rsid w:val="00306487"/>
    <w:rsid w:val="00307A5F"/>
    <w:rsid w:val="00307B02"/>
    <w:rsid w:val="00307FB9"/>
    <w:rsid w:val="00310DBB"/>
    <w:rsid w:val="0031205F"/>
    <w:rsid w:val="00313C98"/>
    <w:rsid w:val="00314BC9"/>
    <w:rsid w:val="00320BFB"/>
    <w:rsid w:val="00321F10"/>
    <w:rsid w:val="00322DB0"/>
    <w:rsid w:val="00324472"/>
    <w:rsid w:val="0032459F"/>
    <w:rsid w:val="00325289"/>
    <w:rsid w:val="00330799"/>
    <w:rsid w:val="00331675"/>
    <w:rsid w:val="00344011"/>
    <w:rsid w:val="00344B52"/>
    <w:rsid w:val="00345EBC"/>
    <w:rsid w:val="00345FDF"/>
    <w:rsid w:val="0034745A"/>
    <w:rsid w:val="003505CE"/>
    <w:rsid w:val="003547C8"/>
    <w:rsid w:val="00357E33"/>
    <w:rsid w:val="00360E1F"/>
    <w:rsid w:val="0036365B"/>
    <w:rsid w:val="003644E4"/>
    <w:rsid w:val="00365C7F"/>
    <w:rsid w:val="00366290"/>
    <w:rsid w:val="00366383"/>
    <w:rsid w:val="00366DEF"/>
    <w:rsid w:val="00370780"/>
    <w:rsid w:val="00370F34"/>
    <w:rsid w:val="00371504"/>
    <w:rsid w:val="00373DAA"/>
    <w:rsid w:val="00374629"/>
    <w:rsid w:val="00374BFD"/>
    <w:rsid w:val="00377AA3"/>
    <w:rsid w:val="0038185C"/>
    <w:rsid w:val="00381E52"/>
    <w:rsid w:val="0038210D"/>
    <w:rsid w:val="00386C57"/>
    <w:rsid w:val="00391B0C"/>
    <w:rsid w:val="00393425"/>
    <w:rsid w:val="003953ED"/>
    <w:rsid w:val="00395991"/>
    <w:rsid w:val="003974CD"/>
    <w:rsid w:val="00397B8E"/>
    <w:rsid w:val="003A025A"/>
    <w:rsid w:val="003A079A"/>
    <w:rsid w:val="003A0915"/>
    <w:rsid w:val="003A2AF2"/>
    <w:rsid w:val="003A521C"/>
    <w:rsid w:val="003A6CFA"/>
    <w:rsid w:val="003B146F"/>
    <w:rsid w:val="003B28DF"/>
    <w:rsid w:val="003B2B20"/>
    <w:rsid w:val="003B2E07"/>
    <w:rsid w:val="003B4CA2"/>
    <w:rsid w:val="003B6266"/>
    <w:rsid w:val="003C4336"/>
    <w:rsid w:val="003D29FA"/>
    <w:rsid w:val="003D2E09"/>
    <w:rsid w:val="003D3510"/>
    <w:rsid w:val="003D382D"/>
    <w:rsid w:val="003D3F6D"/>
    <w:rsid w:val="003D45D4"/>
    <w:rsid w:val="003D5AC3"/>
    <w:rsid w:val="003D60AD"/>
    <w:rsid w:val="003D6987"/>
    <w:rsid w:val="003D755E"/>
    <w:rsid w:val="003E227E"/>
    <w:rsid w:val="003E437E"/>
    <w:rsid w:val="003E5947"/>
    <w:rsid w:val="003F28AC"/>
    <w:rsid w:val="003F3C4A"/>
    <w:rsid w:val="003F40A2"/>
    <w:rsid w:val="003F51D6"/>
    <w:rsid w:val="003F5290"/>
    <w:rsid w:val="003F5E2A"/>
    <w:rsid w:val="003F74FB"/>
    <w:rsid w:val="003F7C0D"/>
    <w:rsid w:val="0040184C"/>
    <w:rsid w:val="00401AE8"/>
    <w:rsid w:val="00404223"/>
    <w:rsid w:val="00404D5A"/>
    <w:rsid w:val="004057DD"/>
    <w:rsid w:val="00405FA0"/>
    <w:rsid w:val="00406660"/>
    <w:rsid w:val="00411EBB"/>
    <w:rsid w:val="004137D9"/>
    <w:rsid w:val="004143C8"/>
    <w:rsid w:val="00416C19"/>
    <w:rsid w:val="00417525"/>
    <w:rsid w:val="00422567"/>
    <w:rsid w:val="0042344C"/>
    <w:rsid w:val="00423B20"/>
    <w:rsid w:val="004241DD"/>
    <w:rsid w:val="004250DA"/>
    <w:rsid w:val="004263A2"/>
    <w:rsid w:val="00431561"/>
    <w:rsid w:val="0043208F"/>
    <w:rsid w:val="0043490E"/>
    <w:rsid w:val="00435D2F"/>
    <w:rsid w:val="0043657A"/>
    <w:rsid w:val="00440540"/>
    <w:rsid w:val="004414CC"/>
    <w:rsid w:val="00443937"/>
    <w:rsid w:val="00444DD0"/>
    <w:rsid w:val="00444FEC"/>
    <w:rsid w:val="00447106"/>
    <w:rsid w:val="00450DC0"/>
    <w:rsid w:val="00451EC5"/>
    <w:rsid w:val="00451EED"/>
    <w:rsid w:val="0045600C"/>
    <w:rsid w:val="004569D4"/>
    <w:rsid w:val="004603E8"/>
    <w:rsid w:val="00461299"/>
    <w:rsid w:val="00462215"/>
    <w:rsid w:val="004624D6"/>
    <w:rsid w:val="004650E0"/>
    <w:rsid w:val="00465E27"/>
    <w:rsid w:val="00466933"/>
    <w:rsid w:val="004737E9"/>
    <w:rsid w:val="00473D11"/>
    <w:rsid w:val="00481AB7"/>
    <w:rsid w:val="004835FD"/>
    <w:rsid w:val="0048505D"/>
    <w:rsid w:val="00486622"/>
    <w:rsid w:val="00487889"/>
    <w:rsid w:val="004904AC"/>
    <w:rsid w:val="00493D77"/>
    <w:rsid w:val="00494122"/>
    <w:rsid w:val="00494835"/>
    <w:rsid w:val="00496978"/>
    <w:rsid w:val="00497E46"/>
    <w:rsid w:val="004A1C42"/>
    <w:rsid w:val="004A2214"/>
    <w:rsid w:val="004A2DED"/>
    <w:rsid w:val="004A3218"/>
    <w:rsid w:val="004A45E1"/>
    <w:rsid w:val="004A6E42"/>
    <w:rsid w:val="004A7199"/>
    <w:rsid w:val="004B2205"/>
    <w:rsid w:val="004B3B47"/>
    <w:rsid w:val="004B5366"/>
    <w:rsid w:val="004B6F3E"/>
    <w:rsid w:val="004B734B"/>
    <w:rsid w:val="004C061B"/>
    <w:rsid w:val="004C2E9B"/>
    <w:rsid w:val="004C3BB1"/>
    <w:rsid w:val="004C4C01"/>
    <w:rsid w:val="004C4E4F"/>
    <w:rsid w:val="004C7FF7"/>
    <w:rsid w:val="004D05AB"/>
    <w:rsid w:val="004D0FFE"/>
    <w:rsid w:val="004D1465"/>
    <w:rsid w:val="004D2777"/>
    <w:rsid w:val="004D2BCE"/>
    <w:rsid w:val="004D2CD1"/>
    <w:rsid w:val="004D4BE7"/>
    <w:rsid w:val="004D55CC"/>
    <w:rsid w:val="004D6595"/>
    <w:rsid w:val="004D71EC"/>
    <w:rsid w:val="004D7B58"/>
    <w:rsid w:val="004E04EF"/>
    <w:rsid w:val="004E085F"/>
    <w:rsid w:val="004E0C41"/>
    <w:rsid w:val="004E4B48"/>
    <w:rsid w:val="004E73B9"/>
    <w:rsid w:val="004E74D3"/>
    <w:rsid w:val="004E7F55"/>
    <w:rsid w:val="004F2E63"/>
    <w:rsid w:val="00501B6B"/>
    <w:rsid w:val="00504E71"/>
    <w:rsid w:val="00506014"/>
    <w:rsid w:val="00507983"/>
    <w:rsid w:val="00511A90"/>
    <w:rsid w:val="005157A4"/>
    <w:rsid w:val="00520134"/>
    <w:rsid w:val="005207C6"/>
    <w:rsid w:val="00521C53"/>
    <w:rsid w:val="005220A5"/>
    <w:rsid w:val="0052583A"/>
    <w:rsid w:val="00527FDE"/>
    <w:rsid w:val="00530FA7"/>
    <w:rsid w:val="00532FED"/>
    <w:rsid w:val="00533D3F"/>
    <w:rsid w:val="00536B72"/>
    <w:rsid w:val="00537F0D"/>
    <w:rsid w:val="00540CE6"/>
    <w:rsid w:val="00541030"/>
    <w:rsid w:val="0054319B"/>
    <w:rsid w:val="00543B8A"/>
    <w:rsid w:val="00545A66"/>
    <w:rsid w:val="0055091E"/>
    <w:rsid w:val="00550DD9"/>
    <w:rsid w:val="00552355"/>
    <w:rsid w:val="00553B57"/>
    <w:rsid w:val="00556678"/>
    <w:rsid w:val="0055708E"/>
    <w:rsid w:val="00565063"/>
    <w:rsid w:val="00565B73"/>
    <w:rsid w:val="00566147"/>
    <w:rsid w:val="0056776A"/>
    <w:rsid w:val="00570703"/>
    <w:rsid w:val="00571705"/>
    <w:rsid w:val="0057257F"/>
    <w:rsid w:val="00572EA7"/>
    <w:rsid w:val="00574EF7"/>
    <w:rsid w:val="00575149"/>
    <w:rsid w:val="00575869"/>
    <w:rsid w:val="00576540"/>
    <w:rsid w:val="00576C1D"/>
    <w:rsid w:val="00577012"/>
    <w:rsid w:val="00581625"/>
    <w:rsid w:val="005818F0"/>
    <w:rsid w:val="00582120"/>
    <w:rsid w:val="0058467A"/>
    <w:rsid w:val="00585931"/>
    <w:rsid w:val="00591976"/>
    <w:rsid w:val="005951F0"/>
    <w:rsid w:val="00596DE3"/>
    <w:rsid w:val="005A0185"/>
    <w:rsid w:val="005A09B9"/>
    <w:rsid w:val="005A35AE"/>
    <w:rsid w:val="005A3836"/>
    <w:rsid w:val="005A68EC"/>
    <w:rsid w:val="005A770D"/>
    <w:rsid w:val="005B0406"/>
    <w:rsid w:val="005B1888"/>
    <w:rsid w:val="005B43F8"/>
    <w:rsid w:val="005B526D"/>
    <w:rsid w:val="005B7594"/>
    <w:rsid w:val="005B7C52"/>
    <w:rsid w:val="005C5DB2"/>
    <w:rsid w:val="005C69E1"/>
    <w:rsid w:val="005C7177"/>
    <w:rsid w:val="005D0AEF"/>
    <w:rsid w:val="005D0E60"/>
    <w:rsid w:val="005D1031"/>
    <w:rsid w:val="005D13B6"/>
    <w:rsid w:val="005D147A"/>
    <w:rsid w:val="005D463C"/>
    <w:rsid w:val="005E077E"/>
    <w:rsid w:val="005E1D81"/>
    <w:rsid w:val="005E2D79"/>
    <w:rsid w:val="005E4A0A"/>
    <w:rsid w:val="005E581E"/>
    <w:rsid w:val="005E5B9F"/>
    <w:rsid w:val="005F2144"/>
    <w:rsid w:val="005F23DE"/>
    <w:rsid w:val="00600C26"/>
    <w:rsid w:val="00600C82"/>
    <w:rsid w:val="0060123B"/>
    <w:rsid w:val="006017CD"/>
    <w:rsid w:val="00605D22"/>
    <w:rsid w:val="0060651D"/>
    <w:rsid w:val="006067DF"/>
    <w:rsid w:val="00607752"/>
    <w:rsid w:val="0061085A"/>
    <w:rsid w:val="00610B5B"/>
    <w:rsid w:val="00612385"/>
    <w:rsid w:val="00613C07"/>
    <w:rsid w:val="00614AAC"/>
    <w:rsid w:val="006152BF"/>
    <w:rsid w:val="00615CF5"/>
    <w:rsid w:val="00615ECF"/>
    <w:rsid w:val="0061691D"/>
    <w:rsid w:val="00617837"/>
    <w:rsid w:val="00617BA4"/>
    <w:rsid w:val="00620B44"/>
    <w:rsid w:val="00620ECA"/>
    <w:rsid w:val="00621402"/>
    <w:rsid w:val="00622239"/>
    <w:rsid w:val="00622417"/>
    <w:rsid w:val="00622930"/>
    <w:rsid w:val="00622D0C"/>
    <w:rsid w:val="0062504C"/>
    <w:rsid w:val="00625389"/>
    <w:rsid w:val="006253F7"/>
    <w:rsid w:val="00625669"/>
    <w:rsid w:val="0062634A"/>
    <w:rsid w:val="00630A67"/>
    <w:rsid w:val="0063148D"/>
    <w:rsid w:val="0063602D"/>
    <w:rsid w:val="006365CE"/>
    <w:rsid w:val="006368CB"/>
    <w:rsid w:val="006402D9"/>
    <w:rsid w:val="00640341"/>
    <w:rsid w:val="0064076A"/>
    <w:rsid w:val="00642433"/>
    <w:rsid w:val="006459A8"/>
    <w:rsid w:val="0064669E"/>
    <w:rsid w:val="006506F1"/>
    <w:rsid w:val="00651608"/>
    <w:rsid w:val="006522AF"/>
    <w:rsid w:val="00653FA1"/>
    <w:rsid w:val="00661CC6"/>
    <w:rsid w:val="00662B9F"/>
    <w:rsid w:val="0066354E"/>
    <w:rsid w:val="00664597"/>
    <w:rsid w:val="0066587C"/>
    <w:rsid w:val="0066635E"/>
    <w:rsid w:val="00666A5A"/>
    <w:rsid w:val="00666BAF"/>
    <w:rsid w:val="00666EFE"/>
    <w:rsid w:val="00673F27"/>
    <w:rsid w:val="0067527C"/>
    <w:rsid w:val="006759B1"/>
    <w:rsid w:val="006805B1"/>
    <w:rsid w:val="006831E5"/>
    <w:rsid w:val="00683DFD"/>
    <w:rsid w:val="00683FCF"/>
    <w:rsid w:val="006843FC"/>
    <w:rsid w:val="00685A05"/>
    <w:rsid w:val="00692C00"/>
    <w:rsid w:val="00693382"/>
    <w:rsid w:val="0069377B"/>
    <w:rsid w:val="006A1F5E"/>
    <w:rsid w:val="006A48D7"/>
    <w:rsid w:val="006A4F5D"/>
    <w:rsid w:val="006A5052"/>
    <w:rsid w:val="006A52FF"/>
    <w:rsid w:val="006A5E31"/>
    <w:rsid w:val="006A5EF4"/>
    <w:rsid w:val="006A744E"/>
    <w:rsid w:val="006A7C89"/>
    <w:rsid w:val="006B11F5"/>
    <w:rsid w:val="006B19A3"/>
    <w:rsid w:val="006B1EAC"/>
    <w:rsid w:val="006B3153"/>
    <w:rsid w:val="006B3B4A"/>
    <w:rsid w:val="006B7092"/>
    <w:rsid w:val="006C0913"/>
    <w:rsid w:val="006C0974"/>
    <w:rsid w:val="006C2396"/>
    <w:rsid w:val="006C261B"/>
    <w:rsid w:val="006C5F4D"/>
    <w:rsid w:val="006C714D"/>
    <w:rsid w:val="006D0E22"/>
    <w:rsid w:val="006D28F1"/>
    <w:rsid w:val="006D341A"/>
    <w:rsid w:val="006D5A4D"/>
    <w:rsid w:val="006D6B86"/>
    <w:rsid w:val="006D76D8"/>
    <w:rsid w:val="006D7E94"/>
    <w:rsid w:val="006E0536"/>
    <w:rsid w:val="006E07E6"/>
    <w:rsid w:val="006E1D4C"/>
    <w:rsid w:val="006E30D1"/>
    <w:rsid w:val="006E4B53"/>
    <w:rsid w:val="006E78B9"/>
    <w:rsid w:val="006F09C2"/>
    <w:rsid w:val="006F105F"/>
    <w:rsid w:val="006F18D2"/>
    <w:rsid w:val="006F3688"/>
    <w:rsid w:val="006F51DC"/>
    <w:rsid w:val="00700FC3"/>
    <w:rsid w:val="00703C8F"/>
    <w:rsid w:val="0070471C"/>
    <w:rsid w:val="00705439"/>
    <w:rsid w:val="00706A43"/>
    <w:rsid w:val="00706D0E"/>
    <w:rsid w:val="00706F8C"/>
    <w:rsid w:val="00707975"/>
    <w:rsid w:val="00710D1A"/>
    <w:rsid w:val="0071168F"/>
    <w:rsid w:val="00711EB9"/>
    <w:rsid w:val="0071263B"/>
    <w:rsid w:val="0071321B"/>
    <w:rsid w:val="0071553D"/>
    <w:rsid w:val="00715FE1"/>
    <w:rsid w:val="00716911"/>
    <w:rsid w:val="007170F5"/>
    <w:rsid w:val="0071797E"/>
    <w:rsid w:val="00722C55"/>
    <w:rsid w:val="00723051"/>
    <w:rsid w:val="007230AF"/>
    <w:rsid w:val="007250C3"/>
    <w:rsid w:val="00726096"/>
    <w:rsid w:val="00726624"/>
    <w:rsid w:val="0072774C"/>
    <w:rsid w:val="00727DC7"/>
    <w:rsid w:val="00733781"/>
    <w:rsid w:val="00733BBE"/>
    <w:rsid w:val="00734247"/>
    <w:rsid w:val="00737C80"/>
    <w:rsid w:val="0074451C"/>
    <w:rsid w:val="007451A1"/>
    <w:rsid w:val="00745759"/>
    <w:rsid w:val="00747D35"/>
    <w:rsid w:val="00752A5A"/>
    <w:rsid w:val="00752B0B"/>
    <w:rsid w:val="007542C5"/>
    <w:rsid w:val="00756718"/>
    <w:rsid w:val="00757F63"/>
    <w:rsid w:val="00760052"/>
    <w:rsid w:val="0076045D"/>
    <w:rsid w:val="00764397"/>
    <w:rsid w:val="00764B6A"/>
    <w:rsid w:val="00771F60"/>
    <w:rsid w:val="00771FAF"/>
    <w:rsid w:val="007728BB"/>
    <w:rsid w:val="00774C8E"/>
    <w:rsid w:val="007751D9"/>
    <w:rsid w:val="00781D51"/>
    <w:rsid w:val="00782204"/>
    <w:rsid w:val="007833B1"/>
    <w:rsid w:val="0078628D"/>
    <w:rsid w:val="007868BE"/>
    <w:rsid w:val="007875D6"/>
    <w:rsid w:val="00787D0A"/>
    <w:rsid w:val="00790DC5"/>
    <w:rsid w:val="00791101"/>
    <w:rsid w:val="00791756"/>
    <w:rsid w:val="00795814"/>
    <w:rsid w:val="00796DDB"/>
    <w:rsid w:val="00797FB0"/>
    <w:rsid w:val="007A13B0"/>
    <w:rsid w:val="007A14E1"/>
    <w:rsid w:val="007A352C"/>
    <w:rsid w:val="007A3D60"/>
    <w:rsid w:val="007A58A3"/>
    <w:rsid w:val="007A6B21"/>
    <w:rsid w:val="007A74BA"/>
    <w:rsid w:val="007B17F8"/>
    <w:rsid w:val="007B35DF"/>
    <w:rsid w:val="007B3BE6"/>
    <w:rsid w:val="007B41A0"/>
    <w:rsid w:val="007B55A3"/>
    <w:rsid w:val="007B79E9"/>
    <w:rsid w:val="007B7E27"/>
    <w:rsid w:val="007C0C22"/>
    <w:rsid w:val="007C134C"/>
    <w:rsid w:val="007C27CD"/>
    <w:rsid w:val="007C31F3"/>
    <w:rsid w:val="007C3685"/>
    <w:rsid w:val="007D1E12"/>
    <w:rsid w:val="007D4D7A"/>
    <w:rsid w:val="007D67F6"/>
    <w:rsid w:val="007E2F2C"/>
    <w:rsid w:val="007E3C78"/>
    <w:rsid w:val="007E3E5D"/>
    <w:rsid w:val="007E4649"/>
    <w:rsid w:val="007E46C5"/>
    <w:rsid w:val="007E4C43"/>
    <w:rsid w:val="007E55D6"/>
    <w:rsid w:val="007E650A"/>
    <w:rsid w:val="007E7D18"/>
    <w:rsid w:val="007E7D1F"/>
    <w:rsid w:val="007F1137"/>
    <w:rsid w:val="007F1DE6"/>
    <w:rsid w:val="007F34A9"/>
    <w:rsid w:val="007F5002"/>
    <w:rsid w:val="007F5150"/>
    <w:rsid w:val="007F682D"/>
    <w:rsid w:val="00802A2D"/>
    <w:rsid w:val="00806A89"/>
    <w:rsid w:val="008071C3"/>
    <w:rsid w:val="008071E1"/>
    <w:rsid w:val="00810A00"/>
    <w:rsid w:val="008146B5"/>
    <w:rsid w:val="00814F57"/>
    <w:rsid w:val="008160AB"/>
    <w:rsid w:val="008178F1"/>
    <w:rsid w:val="00822FCB"/>
    <w:rsid w:val="00826994"/>
    <w:rsid w:val="00832550"/>
    <w:rsid w:val="00834AF1"/>
    <w:rsid w:val="00835591"/>
    <w:rsid w:val="008366E2"/>
    <w:rsid w:val="00837010"/>
    <w:rsid w:val="00837255"/>
    <w:rsid w:val="0084213E"/>
    <w:rsid w:val="00842215"/>
    <w:rsid w:val="00843231"/>
    <w:rsid w:val="00843E15"/>
    <w:rsid w:val="00846C5E"/>
    <w:rsid w:val="00852163"/>
    <w:rsid w:val="00854981"/>
    <w:rsid w:val="00855340"/>
    <w:rsid w:val="00855A5E"/>
    <w:rsid w:val="00855B71"/>
    <w:rsid w:val="00857469"/>
    <w:rsid w:val="008578BE"/>
    <w:rsid w:val="00861F64"/>
    <w:rsid w:val="008629FE"/>
    <w:rsid w:val="00862FC5"/>
    <w:rsid w:val="00865DE1"/>
    <w:rsid w:val="008700C7"/>
    <w:rsid w:val="00872980"/>
    <w:rsid w:val="00872BD6"/>
    <w:rsid w:val="00875D62"/>
    <w:rsid w:val="0088209D"/>
    <w:rsid w:val="00882F77"/>
    <w:rsid w:val="00883317"/>
    <w:rsid w:val="0088447A"/>
    <w:rsid w:val="008856C5"/>
    <w:rsid w:val="00885935"/>
    <w:rsid w:val="00886646"/>
    <w:rsid w:val="008869C2"/>
    <w:rsid w:val="008944FC"/>
    <w:rsid w:val="00894C53"/>
    <w:rsid w:val="00894DEC"/>
    <w:rsid w:val="0089598F"/>
    <w:rsid w:val="00895F41"/>
    <w:rsid w:val="008963FF"/>
    <w:rsid w:val="00896EC2"/>
    <w:rsid w:val="008A0995"/>
    <w:rsid w:val="008A0B53"/>
    <w:rsid w:val="008A1BC1"/>
    <w:rsid w:val="008A1C84"/>
    <w:rsid w:val="008A2936"/>
    <w:rsid w:val="008A3801"/>
    <w:rsid w:val="008A5A85"/>
    <w:rsid w:val="008A76D9"/>
    <w:rsid w:val="008A7910"/>
    <w:rsid w:val="008B06F8"/>
    <w:rsid w:val="008B31D9"/>
    <w:rsid w:val="008B4001"/>
    <w:rsid w:val="008B54CB"/>
    <w:rsid w:val="008B5948"/>
    <w:rsid w:val="008B6D9E"/>
    <w:rsid w:val="008B6F92"/>
    <w:rsid w:val="008B74D4"/>
    <w:rsid w:val="008B7FF8"/>
    <w:rsid w:val="008C03CC"/>
    <w:rsid w:val="008C2FA1"/>
    <w:rsid w:val="008C62E8"/>
    <w:rsid w:val="008D1072"/>
    <w:rsid w:val="008D1BDC"/>
    <w:rsid w:val="008D5E6D"/>
    <w:rsid w:val="008D7AE1"/>
    <w:rsid w:val="008E0D69"/>
    <w:rsid w:val="008E1456"/>
    <w:rsid w:val="008E3AAE"/>
    <w:rsid w:val="008E571E"/>
    <w:rsid w:val="008F0CDA"/>
    <w:rsid w:val="008F105E"/>
    <w:rsid w:val="008F1144"/>
    <w:rsid w:val="008F4DD7"/>
    <w:rsid w:val="00900A59"/>
    <w:rsid w:val="00903076"/>
    <w:rsid w:val="00905CC2"/>
    <w:rsid w:val="00912B32"/>
    <w:rsid w:val="009141ED"/>
    <w:rsid w:val="00914D57"/>
    <w:rsid w:val="00917BDB"/>
    <w:rsid w:val="0092063E"/>
    <w:rsid w:val="00921D02"/>
    <w:rsid w:val="00923950"/>
    <w:rsid w:val="00923D0C"/>
    <w:rsid w:val="00924AD9"/>
    <w:rsid w:val="009258E2"/>
    <w:rsid w:val="009274A6"/>
    <w:rsid w:val="009301DC"/>
    <w:rsid w:val="009308E9"/>
    <w:rsid w:val="00930A8D"/>
    <w:rsid w:val="00931C00"/>
    <w:rsid w:val="00933577"/>
    <w:rsid w:val="009359AC"/>
    <w:rsid w:val="00935DE2"/>
    <w:rsid w:val="00937F2F"/>
    <w:rsid w:val="00941A8B"/>
    <w:rsid w:val="009513CE"/>
    <w:rsid w:val="00952658"/>
    <w:rsid w:val="00953DC8"/>
    <w:rsid w:val="00957125"/>
    <w:rsid w:val="00960994"/>
    <w:rsid w:val="0096615D"/>
    <w:rsid w:val="00967AB9"/>
    <w:rsid w:val="00970F75"/>
    <w:rsid w:val="009719CB"/>
    <w:rsid w:val="009750F1"/>
    <w:rsid w:val="00977A66"/>
    <w:rsid w:val="00977F60"/>
    <w:rsid w:val="0098005A"/>
    <w:rsid w:val="00983B3E"/>
    <w:rsid w:val="00985315"/>
    <w:rsid w:val="00985E41"/>
    <w:rsid w:val="00986789"/>
    <w:rsid w:val="009875E5"/>
    <w:rsid w:val="00990325"/>
    <w:rsid w:val="0099079F"/>
    <w:rsid w:val="009913CA"/>
    <w:rsid w:val="009927D7"/>
    <w:rsid w:val="00993402"/>
    <w:rsid w:val="00996A3E"/>
    <w:rsid w:val="009970B7"/>
    <w:rsid w:val="009A1BE7"/>
    <w:rsid w:val="009A2AC2"/>
    <w:rsid w:val="009A323C"/>
    <w:rsid w:val="009A4692"/>
    <w:rsid w:val="009A6DF6"/>
    <w:rsid w:val="009B0353"/>
    <w:rsid w:val="009B1E4C"/>
    <w:rsid w:val="009B3860"/>
    <w:rsid w:val="009C13D1"/>
    <w:rsid w:val="009C2116"/>
    <w:rsid w:val="009C2DC4"/>
    <w:rsid w:val="009C3959"/>
    <w:rsid w:val="009D026A"/>
    <w:rsid w:val="009D296F"/>
    <w:rsid w:val="009D3DD6"/>
    <w:rsid w:val="009D4272"/>
    <w:rsid w:val="009E3671"/>
    <w:rsid w:val="009E54A3"/>
    <w:rsid w:val="009E5807"/>
    <w:rsid w:val="009E68A2"/>
    <w:rsid w:val="009F26EC"/>
    <w:rsid w:val="009F56D6"/>
    <w:rsid w:val="009F62CA"/>
    <w:rsid w:val="00A00441"/>
    <w:rsid w:val="00A00787"/>
    <w:rsid w:val="00A02B93"/>
    <w:rsid w:val="00A03136"/>
    <w:rsid w:val="00A03B96"/>
    <w:rsid w:val="00A04D85"/>
    <w:rsid w:val="00A06CB2"/>
    <w:rsid w:val="00A104E3"/>
    <w:rsid w:val="00A10DA8"/>
    <w:rsid w:val="00A10EDD"/>
    <w:rsid w:val="00A11783"/>
    <w:rsid w:val="00A1198F"/>
    <w:rsid w:val="00A13AC2"/>
    <w:rsid w:val="00A1432B"/>
    <w:rsid w:val="00A174DB"/>
    <w:rsid w:val="00A206F6"/>
    <w:rsid w:val="00A209A6"/>
    <w:rsid w:val="00A20C74"/>
    <w:rsid w:val="00A20EF8"/>
    <w:rsid w:val="00A21E4D"/>
    <w:rsid w:val="00A22523"/>
    <w:rsid w:val="00A22931"/>
    <w:rsid w:val="00A234BD"/>
    <w:rsid w:val="00A23C75"/>
    <w:rsid w:val="00A24670"/>
    <w:rsid w:val="00A24A89"/>
    <w:rsid w:val="00A26593"/>
    <w:rsid w:val="00A3014D"/>
    <w:rsid w:val="00A30553"/>
    <w:rsid w:val="00A3190D"/>
    <w:rsid w:val="00A32391"/>
    <w:rsid w:val="00A3708C"/>
    <w:rsid w:val="00A3754F"/>
    <w:rsid w:val="00A40D87"/>
    <w:rsid w:val="00A42EA8"/>
    <w:rsid w:val="00A436FA"/>
    <w:rsid w:val="00A443A6"/>
    <w:rsid w:val="00A44EEE"/>
    <w:rsid w:val="00A4554B"/>
    <w:rsid w:val="00A46A06"/>
    <w:rsid w:val="00A46DA6"/>
    <w:rsid w:val="00A506F1"/>
    <w:rsid w:val="00A507C3"/>
    <w:rsid w:val="00A51897"/>
    <w:rsid w:val="00A53126"/>
    <w:rsid w:val="00A539AD"/>
    <w:rsid w:val="00A53B15"/>
    <w:rsid w:val="00A55DFF"/>
    <w:rsid w:val="00A57F7E"/>
    <w:rsid w:val="00A64354"/>
    <w:rsid w:val="00A64814"/>
    <w:rsid w:val="00A664CC"/>
    <w:rsid w:val="00A7023D"/>
    <w:rsid w:val="00A71745"/>
    <w:rsid w:val="00A744B6"/>
    <w:rsid w:val="00A74818"/>
    <w:rsid w:val="00A7674A"/>
    <w:rsid w:val="00A80010"/>
    <w:rsid w:val="00A8120A"/>
    <w:rsid w:val="00A82AB0"/>
    <w:rsid w:val="00A85581"/>
    <w:rsid w:val="00A85C84"/>
    <w:rsid w:val="00A9038E"/>
    <w:rsid w:val="00A92942"/>
    <w:rsid w:val="00A92AC7"/>
    <w:rsid w:val="00A943C4"/>
    <w:rsid w:val="00A9780B"/>
    <w:rsid w:val="00A97F66"/>
    <w:rsid w:val="00AA2463"/>
    <w:rsid w:val="00AA471E"/>
    <w:rsid w:val="00AA58F9"/>
    <w:rsid w:val="00AA6CA8"/>
    <w:rsid w:val="00AA729E"/>
    <w:rsid w:val="00AA7F19"/>
    <w:rsid w:val="00AB067E"/>
    <w:rsid w:val="00AB33D1"/>
    <w:rsid w:val="00AB4097"/>
    <w:rsid w:val="00AB4853"/>
    <w:rsid w:val="00AB640C"/>
    <w:rsid w:val="00AC1EA2"/>
    <w:rsid w:val="00AC565C"/>
    <w:rsid w:val="00AC75A2"/>
    <w:rsid w:val="00AD03C3"/>
    <w:rsid w:val="00AD1CA6"/>
    <w:rsid w:val="00AD22F7"/>
    <w:rsid w:val="00AD3570"/>
    <w:rsid w:val="00AD37D3"/>
    <w:rsid w:val="00AD45BB"/>
    <w:rsid w:val="00AD76C5"/>
    <w:rsid w:val="00AE3D87"/>
    <w:rsid w:val="00AE6B73"/>
    <w:rsid w:val="00AF00DF"/>
    <w:rsid w:val="00AF04A3"/>
    <w:rsid w:val="00AF19E5"/>
    <w:rsid w:val="00AF430B"/>
    <w:rsid w:val="00AF4A30"/>
    <w:rsid w:val="00AF516D"/>
    <w:rsid w:val="00AF59C7"/>
    <w:rsid w:val="00AF59E4"/>
    <w:rsid w:val="00B03403"/>
    <w:rsid w:val="00B04E12"/>
    <w:rsid w:val="00B109D3"/>
    <w:rsid w:val="00B10F47"/>
    <w:rsid w:val="00B11724"/>
    <w:rsid w:val="00B11924"/>
    <w:rsid w:val="00B1213E"/>
    <w:rsid w:val="00B13DF8"/>
    <w:rsid w:val="00B15254"/>
    <w:rsid w:val="00B1669C"/>
    <w:rsid w:val="00B17680"/>
    <w:rsid w:val="00B202DB"/>
    <w:rsid w:val="00B24026"/>
    <w:rsid w:val="00B246EE"/>
    <w:rsid w:val="00B24E45"/>
    <w:rsid w:val="00B258F3"/>
    <w:rsid w:val="00B27A68"/>
    <w:rsid w:val="00B31588"/>
    <w:rsid w:val="00B318D1"/>
    <w:rsid w:val="00B31E54"/>
    <w:rsid w:val="00B32946"/>
    <w:rsid w:val="00B34248"/>
    <w:rsid w:val="00B409B9"/>
    <w:rsid w:val="00B40D8C"/>
    <w:rsid w:val="00B43B15"/>
    <w:rsid w:val="00B45063"/>
    <w:rsid w:val="00B4535F"/>
    <w:rsid w:val="00B45501"/>
    <w:rsid w:val="00B46AF5"/>
    <w:rsid w:val="00B47439"/>
    <w:rsid w:val="00B474E1"/>
    <w:rsid w:val="00B47BE1"/>
    <w:rsid w:val="00B47EDF"/>
    <w:rsid w:val="00B527AD"/>
    <w:rsid w:val="00B54068"/>
    <w:rsid w:val="00B54401"/>
    <w:rsid w:val="00B54580"/>
    <w:rsid w:val="00B548FC"/>
    <w:rsid w:val="00B55091"/>
    <w:rsid w:val="00B55B6E"/>
    <w:rsid w:val="00B565A2"/>
    <w:rsid w:val="00B57186"/>
    <w:rsid w:val="00B6125A"/>
    <w:rsid w:val="00B627DA"/>
    <w:rsid w:val="00B62A6C"/>
    <w:rsid w:val="00B63A8A"/>
    <w:rsid w:val="00B6454C"/>
    <w:rsid w:val="00B66249"/>
    <w:rsid w:val="00B6667E"/>
    <w:rsid w:val="00B671E5"/>
    <w:rsid w:val="00B67BC6"/>
    <w:rsid w:val="00B702A7"/>
    <w:rsid w:val="00B717AC"/>
    <w:rsid w:val="00B754A6"/>
    <w:rsid w:val="00B756B4"/>
    <w:rsid w:val="00B76C64"/>
    <w:rsid w:val="00B80113"/>
    <w:rsid w:val="00B8101C"/>
    <w:rsid w:val="00B81B59"/>
    <w:rsid w:val="00B8367C"/>
    <w:rsid w:val="00B84A2F"/>
    <w:rsid w:val="00B84A7F"/>
    <w:rsid w:val="00B852DB"/>
    <w:rsid w:val="00B8689D"/>
    <w:rsid w:val="00B86BF9"/>
    <w:rsid w:val="00B87740"/>
    <w:rsid w:val="00B90FB1"/>
    <w:rsid w:val="00B94792"/>
    <w:rsid w:val="00B952A3"/>
    <w:rsid w:val="00B95975"/>
    <w:rsid w:val="00B9679A"/>
    <w:rsid w:val="00B9779F"/>
    <w:rsid w:val="00BA3714"/>
    <w:rsid w:val="00BA5108"/>
    <w:rsid w:val="00BA68C4"/>
    <w:rsid w:val="00BB0867"/>
    <w:rsid w:val="00BB0AA2"/>
    <w:rsid w:val="00BB1543"/>
    <w:rsid w:val="00BB3FC3"/>
    <w:rsid w:val="00BB6FA0"/>
    <w:rsid w:val="00BB764C"/>
    <w:rsid w:val="00BC03D5"/>
    <w:rsid w:val="00BC1629"/>
    <w:rsid w:val="00BC25A8"/>
    <w:rsid w:val="00BC3999"/>
    <w:rsid w:val="00BC54A5"/>
    <w:rsid w:val="00BC6062"/>
    <w:rsid w:val="00BD38CF"/>
    <w:rsid w:val="00BD4366"/>
    <w:rsid w:val="00BD4874"/>
    <w:rsid w:val="00BD4C01"/>
    <w:rsid w:val="00BD5276"/>
    <w:rsid w:val="00BD792B"/>
    <w:rsid w:val="00BE0E84"/>
    <w:rsid w:val="00BE1DA8"/>
    <w:rsid w:val="00BE220D"/>
    <w:rsid w:val="00BF4A59"/>
    <w:rsid w:val="00C0308B"/>
    <w:rsid w:val="00C03C92"/>
    <w:rsid w:val="00C05193"/>
    <w:rsid w:val="00C0552C"/>
    <w:rsid w:val="00C06B37"/>
    <w:rsid w:val="00C07B6A"/>
    <w:rsid w:val="00C10AF0"/>
    <w:rsid w:val="00C117C3"/>
    <w:rsid w:val="00C1293A"/>
    <w:rsid w:val="00C13CF7"/>
    <w:rsid w:val="00C149A2"/>
    <w:rsid w:val="00C178DD"/>
    <w:rsid w:val="00C21DE8"/>
    <w:rsid w:val="00C34A2A"/>
    <w:rsid w:val="00C36C92"/>
    <w:rsid w:val="00C4157F"/>
    <w:rsid w:val="00C42136"/>
    <w:rsid w:val="00C427E9"/>
    <w:rsid w:val="00C43CF3"/>
    <w:rsid w:val="00C4462B"/>
    <w:rsid w:val="00C4513C"/>
    <w:rsid w:val="00C542B8"/>
    <w:rsid w:val="00C55096"/>
    <w:rsid w:val="00C56C36"/>
    <w:rsid w:val="00C60751"/>
    <w:rsid w:val="00C63651"/>
    <w:rsid w:val="00C63B45"/>
    <w:rsid w:val="00C67143"/>
    <w:rsid w:val="00C67C83"/>
    <w:rsid w:val="00C70FAE"/>
    <w:rsid w:val="00C71F48"/>
    <w:rsid w:val="00C731A5"/>
    <w:rsid w:val="00C764F5"/>
    <w:rsid w:val="00C82C9A"/>
    <w:rsid w:val="00C848E3"/>
    <w:rsid w:val="00C92247"/>
    <w:rsid w:val="00C92781"/>
    <w:rsid w:val="00C93211"/>
    <w:rsid w:val="00C93E1D"/>
    <w:rsid w:val="00C948C6"/>
    <w:rsid w:val="00C97850"/>
    <w:rsid w:val="00CA0947"/>
    <w:rsid w:val="00CA4577"/>
    <w:rsid w:val="00CA567A"/>
    <w:rsid w:val="00CA5F7B"/>
    <w:rsid w:val="00CA64BB"/>
    <w:rsid w:val="00CB2E8E"/>
    <w:rsid w:val="00CB3871"/>
    <w:rsid w:val="00CB50E1"/>
    <w:rsid w:val="00CB7229"/>
    <w:rsid w:val="00CC14B8"/>
    <w:rsid w:val="00CC2649"/>
    <w:rsid w:val="00CC5D39"/>
    <w:rsid w:val="00CC6E83"/>
    <w:rsid w:val="00CD511C"/>
    <w:rsid w:val="00CD74BD"/>
    <w:rsid w:val="00CE0379"/>
    <w:rsid w:val="00CE256B"/>
    <w:rsid w:val="00CE3118"/>
    <w:rsid w:val="00CE671D"/>
    <w:rsid w:val="00CE6E75"/>
    <w:rsid w:val="00CE73CA"/>
    <w:rsid w:val="00CF0E8E"/>
    <w:rsid w:val="00CF15A6"/>
    <w:rsid w:val="00CF4605"/>
    <w:rsid w:val="00CF4656"/>
    <w:rsid w:val="00CF4950"/>
    <w:rsid w:val="00CF5096"/>
    <w:rsid w:val="00D00632"/>
    <w:rsid w:val="00D01239"/>
    <w:rsid w:val="00D02B84"/>
    <w:rsid w:val="00D04981"/>
    <w:rsid w:val="00D1109A"/>
    <w:rsid w:val="00D134C1"/>
    <w:rsid w:val="00D1381D"/>
    <w:rsid w:val="00D16BB2"/>
    <w:rsid w:val="00D17905"/>
    <w:rsid w:val="00D2085A"/>
    <w:rsid w:val="00D210BD"/>
    <w:rsid w:val="00D21261"/>
    <w:rsid w:val="00D23F1E"/>
    <w:rsid w:val="00D2458C"/>
    <w:rsid w:val="00D255EB"/>
    <w:rsid w:val="00D25FA2"/>
    <w:rsid w:val="00D261BB"/>
    <w:rsid w:val="00D2637C"/>
    <w:rsid w:val="00D30619"/>
    <w:rsid w:val="00D3236D"/>
    <w:rsid w:val="00D32F1F"/>
    <w:rsid w:val="00D347BB"/>
    <w:rsid w:val="00D3648F"/>
    <w:rsid w:val="00D37207"/>
    <w:rsid w:val="00D4222E"/>
    <w:rsid w:val="00D42A03"/>
    <w:rsid w:val="00D43D69"/>
    <w:rsid w:val="00D51610"/>
    <w:rsid w:val="00D53A31"/>
    <w:rsid w:val="00D54474"/>
    <w:rsid w:val="00D54F3F"/>
    <w:rsid w:val="00D56BED"/>
    <w:rsid w:val="00D57363"/>
    <w:rsid w:val="00D579BA"/>
    <w:rsid w:val="00D60187"/>
    <w:rsid w:val="00D60F09"/>
    <w:rsid w:val="00D630B6"/>
    <w:rsid w:val="00D64D3E"/>
    <w:rsid w:val="00D6757E"/>
    <w:rsid w:val="00D677C6"/>
    <w:rsid w:val="00D70B22"/>
    <w:rsid w:val="00D710B8"/>
    <w:rsid w:val="00D71165"/>
    <w:rsid w:val="00D7208D"/>
    <w:rsid w:val="00D73038"/>
    <w:rsid w:val="00D732E8"/>
    <w:rsid w:val="00D76035"/>
    <w:rsid w:val="00D77579"/>
    <w:rsid w:val="00D81DAB"/>
    <w:rsid w:val="00D827C0"/>
    <w:rsid w:val="00D844A5"/>
    <w:rsid w:val="00D85AFA"/>
    <w:rsid w:val="00D8642D"/>
    <w:rsid w:val="00D86628"/>
    <w:rsid w:val="00D878F4"/>
    <w:rsid w:val="00D87943"/>
    <w:rsid w:val="00D8799B"/>
    <w:rsid w:val="00D87A6A"/>
    <w:rsid w:val="00D904B5"/>
    <w:rsid w:val="00D90A5E"/>
    <w:rsid w:val="00D92A32"/>
    <w:rsid w:val="00D93662"/>
    <w:rsid w:val="00D94460"/>
    <w:rsid w:val="00D95577"/>
    <w:rsid w:val="00D95903"/>
    <w:rsid w:val="00D96BAF"/>
    <w:rsid w:val="00D97398"/>
    <w:rsid w:val="00D97C8C"/>
    <w:rsid w:val="00DA3079"/>
    <w:rsid w:val="00DA362B"/>
    <w:rsid w:val="00DA490E"/>
    <w:rsid w:val="00DB01B4"/>
    <w:rsid w:val="00DB2513"/>
    <w:rsid w:val="00DB7A1B"/>
    <w:rsid w:val="00DC0C43"/>
    <w:rsid w:val="00DC2C77"/>
    <w:rsid w:val="00DC32DF"/>
    <w:rsid w:val="00DC59EA"/>
    <w:rsid w:val="00DD2964"/>
    <w:rsid w:val="00DD3137"/>
    <w:rsid w:val="00DD4734"/>
    <w:rsid w:val="00DD58A1"/>
    <w:rsid w:val="00DD722E"/>
    <w:rsid w:val="00DE13F9"/>
    <w:rsid w:val="00DE216E"/>
    <w:rsid w:val="00DE2932"/>
    <w:rsid w:val="00DE6836"/>
    <w:rsid w:val="00DE78E8"/>
    <w:rsid w:val="00DF0551"/>
    <w:rsid w:val="00DF0BC0"/>
    <w:rsid w:val="00DF136D"/>
    <w:rsid w:val="00DF3971"/>
    <w:rsid w:val="00DF3D48"/>
    <w:rsid w:val="00DF75AA"/>
    <w:rsid w:val="00E00FAC"/>
    <w:rsid w:val="00E0212A"/>
    <w:rsid w:val="00E04646"/>
    <w:rsid w:val="00E05C1E"/>
    <w:rsid w:val="00E06797"/>
    <w:rsid w:val="00E102DC"/>
    <w:rsid w:val="00E139ED"/>
    <w:rsid w:val="00E14427"/>
    <w:rsid w:val="00E16CB0"/>
    <w:rsid w:val="00E2489B"/>
    <w:rsid w:val="00E24D73"/>
    <w:rsid w:val="00E2562F"/>
    <w:rsid w:val="00E265DF"/>
    <w:rsid w:val="00E26EE7"/>
    <w:rsid w:val="00E30F92"/>
    <w:rsid w:val="00E326F4"/>
    <w:rsid w:val="00E33066"/>
    <w:rsid w:val="00E34058"/>
    <w:rsid w:val="00E35830"/>
    <w:rsid w:val="00E36E0B"/>
    <w:rsid w:val="00E41954"/>
    <w:rsid w:val="00E42BBE"/>
    <w:rsid w:val="00E434AA"/>
    <w:rsid w:val="00E47A57"/>
    <w:rsid w:val="00E525AA"/>
    <w:rsid w:val="00E5272F"/>
    <w:rsid w:val="00E53D5B"/>
    <w:rsid w:val="00E53F6E"/>
    <w:rsid w:val="00E5468C"/>
    <w:rsid w:val="00E554CB"/>
    <w:rsid w:val="00E561C2"/>
    <w:rsid w:val="00E56745"/>
    <w:rsid w:val="00E57078"/>
    <w:rsid w:val="00E578E0"/>
    <w:rsid w:val="00E579C2"/>
    <w:rsid w:val="00E60A62"/>
    <w:rsid w:val="00E60DA2"/>
    <w:rsid w:val="00E62ACC"/>
    <w:rsid w:val="00E66781"/>
    <w:rsid w:val="00E667F2"/>
    <w:rsid w:val="00E67B61"/>
    <w:rsid w:val="00E7069A"/>
    <w:rsid w:val="00E70E77"/>
    <w:rsid w:val="00E7251F"/>
    <w:rsid w:val="00E775A0"/>
    <w:rsid w:val="00E802F8"/>
    <w:rsid w:val="00E8499C"/>
    <w:rsid w:val="00E849C8"/>
    <w:rsid w:val="00E84EB6"/>
    <w:rsid w:val="00E852D9"/>
    <w:rsid w:val="00E870F1"/>
    <w:rsid w:val="00E903B7"/>
    <w:rsid w:val="00E917D9"/>
    <w:rsid w:val="00E93B02"/>
    <w:rsid w:val="00E94725"/>
    <w:rsid w:val="00E951D8"/>
    <w:rsid w:val="00E9651F"/>
    <w:rsid w:val="00E96761"/>
    <w:rsid w:val="00EA0375"/>
    <w:rsid w:val="00EA0571"/>
    <w:rsid w:val="00EA0C68"/>
    <w:rsid w:val="00EA1DB4"/>
    <w:rsid w:val="00EA37C3"/>
    <w:rsid w:val="00EA46C1"/>
    <w:rsid w:val="00EA4F04"/>
    <w:rsid w:val="00EA6DDF"/>
    <w:rsid w:val="00EA6F3C"/>
    <w:rsid w:val="00EB1AD8"/>
    <w:rsid w:val="00EB29D2"/>
    <w:rsid w:val="00EB2E35"/>
    <w:rsid w:val="00EB6F7D"/>
    <w:rsid w:val="00EC2E8B"/>
    <w:rsid w:val="00EC53C9"/>
    <w:rsid w:val="00EC5B7C"/>
    <w:rsid w:val="00EC7613"/>
    <w:rsid w:val="00EC7632"/>
    <w:rsid w:val="00ED02B3"/>
    <w:rsid w:val="00ED0B12"/>
    <w:rsid w:val="00ED1254"/>
    <w:rsid w:val="00ED3A95"/>
    <w:rsid w:val="00ED4B8B"/>
    <w:rsid w:val="00ED6947"/>
    <w:rsid w:val="00ED6F87"/>
    <w:rsid w:val="00EE4A6B"/>
    <w:rsid w:val="00EE7EAC"/>
    <w:rsid w:val="00EF0F6D"/>
    <w:rsid w:val="00EF4027"/>
    <w:rsid w:val="00F064EB"/>
    <w:rsid w:val="00F07A1F"/>
    <w:rsid w:val="00F07ABD"/>
    <w:rsid w:val="00F10200"/>
    <w:rsid w:val="00F103FF"/>
    <w:rsid w:val="00F10AC7"/>
    <w:rsid w:val="00F10BC7"/>
    <w:rsid w:val="00F15C15"/>
    <w:rsid w:val="00F1680D"/>
    <w:rsid w:val="00F21AEE"/>
    <w:rsid w:val="00F22FF6"/>
    <w:rsid w:val="00F24E8C"/>
    <w:rsid w:val="00F25717"/>
    <w:rsid w:val="00F26483"/>
    <w:rsid w:val="00F266B3"/>
    <w:rsid w:val="00F30044"/>
    <w:rsid w:val="00F35F9D"/>
    <w:rsid w:val="00F4156D"/>
    <w:rsid w:val="00F4190C"/>
    <w:rsid w:val="00F4217C"/>
    <w:rsid w:val="00F4225C"/>
    <w:rsid w:val="00F42A2D"/>
    <w:rsid w:val="00F45540"/>
    <w:rsid w:val="00F455FB"/>
    <w:rsid w:val="00F45624"/>
    <w:rsid w:val="00F45ED1"/>
    <w:rsid w:val="00F46BF2"/>
    <w:rsid w:val="00F4711F"/>
    <w:rsid w:val="00F515B0"/>
    <w:rsid w:val="00F51A53"/>
    <w:rsid w:val="00F569C0"/>
    <w:rsid w:val="00F57F51"/>
    <w:rsid w:val="00F6069E"/>
    <w:rsid w:val="00F61161"/>
    <w:rsid w:val="00F73059"/>
    <w:rsid w:val="00F747EF"/>
    <w:rsid w:val="00F75E38"/>
    <w:rsid w:val="00F76870"/>
    <w:rsid w:val="00F847DE"/>
    <w:rsid w:val="00F85FB9"/>
    <w:rsid w:val="00F90818"/>
    <w:rsid w:val="00F92CBC"/>
    <w:rsid w:val="00F9451F"/>
    <w:rsid w:val="00F9611D"/>
    <w:rsid w:val="00F97DC9"/>
    <w:rsid w:val="00F97FC8"/>
    <w:rsid w:val="00FA0174"/>
    <w:rsid w:val="00FA08A8"/>
    <w:rsid w:val="00FA4660"/>
    <w:rsid w:val="00FA4957"/>
    <w:rsid w:val="00FA4DC6"/>
    <w:rsid w:val="00FA4EBC"/>
    <w:rsid w:val="00FA6F04"/>
    <w:rsid w:val="00FB04BA"/>
    <w:rsid w:val="00FB1716"/>
    <w:rsid w:val="00FB3C29"/>
    <w:rsid w:val="00FB56B9"/>
    <w:rsid w:val="00FB7C8F"/>
    <w:rsid w:val="00FB7EDE"/>
    <w:rsid w:val="00FC2FFE"/>
    <w:rsid w:val="00FC5175"/>
    <w:rsid w:val="00FC53AE"/>
    <w:rsid w:val="00FC64AF"/>
    <w:rsid w:val="00FC6584"/>
    <w:rsid w:val="00FD029E"/>
    <w:rsid w:val="00FD1E32"/>
    <w:rsid w:val="00FD4AF2"/>
    <w:rsid w:val="00FD5735"/>
    <w:rsid w:val="00FE140A"/>
    <w:rsid w:val="00FE3109"/>
    <w:rsid w:val="00FE52B7"/>
    <w:rsid w:val="00FF1656"/>
    <w:rsid w:val="00FF35BD"/>
    <w:rsid w:val="00FF4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B8744"/>
  <w15:chartTrackingRefBased/>
  <w15:docId w15:val="{7747AA3E-2747-41CA-B089-C390ED164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AF0"/>
  </w:style>
  <w:style w:type="paragraph" w:styleId="Heading1">
    <w:name w:val="heading 1"/>
    <w:basedOn w:val="Normal"/>
    <w:next w:val="Normal"/>
    <w:link w:val="Heading1Char"/>
    <w:uiPriority w:val="9"/>
    <w:qFormat/>
    <w:rsid w:val="00C10AF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10AF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C10AF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10AF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10AF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10AF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10AF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10AF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10AF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0AF0"/>
    <w:pPr>
      <w:spacing w:after="0" w:line="240" w:lineRule="auto"/>
    </w:pPr>
  </w:style>
  <w:style w:type="character" w:customStyle="1" w:styleId="Heading1Char">
    <w:name w:val="Heading 1 Char"/>
    <w:basedOn w:val="DefaultParagraphFont"/>
    <w:link w:val="Heading1"/>
    <w:uiPriority w:val="9"/>
    <w:rsid w:val="00C10AF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10AF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C10AF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10AF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10AF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10AF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10AF0"/>
    <w:rPr>
      <w:i/>
      <w:iCs/>
    </w:rPr>
  </w:style>
  <w:style w:type="character" w:customStyle="1" w:styleId="Heading8Char">
    <w:name w:val="Heading 8 Char"/>
    <w:basedOn w:val="DefaultParagraphFont"/>
    <w:link w:val="Heading8"/>
    <w:uiPriority w:val="9"/>
    <w:semiHidden/>
    <w:rsid w:val="00C10AF0"/>
    <w:rPr>
      <w:b/>
      <w:bCs/>
    </w:rPr>
  </w:style>
  <w:style w:type="character" w:customStyle="1" w:styleId="Heading9Char">
    <w:name w:val="Heading 9 Char"/>
    <w:basedOn w:val="DefaultParagraphFont"/>
    <w:link w:val="Heading9"/>
    <w:uiPriority w:val="9"/>
    <w:semiHidden/>
    <w:rsid w:val="00C10AF0"/>
    <w:rPr>
      <w:i/>
      <w:iCs/>
    </w:rPr>
  </w:style>
  <w:style w:type="paragraph" w:styleId="Caption">
    <w:name w:val="caption"/>
    <w:basedOn w:val="Normal"/>
    <w:next w:val="Normal"/>
    <w:uiPriority w:val="35"/>
    <w:semiHidden/>
    <w:unhideWhenUsed/>
    <w:qFormat/>
    <w:rsid w:val="00C10AF0"/>
    <w:rPr>
      <w:b/>
      <w:bCs/>
      <w:sz w:val="18"/>
      <w:szCs w:val="18"/>
    </w:rPr>
  </w:style>
  <w:style w:type="paragraph" w:styleId="Title">
    <w:name w:val="Title"/>
    <w:basedOn w:val="Normal"/>
    <w:next w:val="Normal"/>
    <w:link w:val="TitleChar"/>
    <w:uiPriority w:val="10"/>
    <w:qFormat/>
    <w:rsid w:val="00C10AF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10AF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10AF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10AF0"/>
    <w:rPr>
      <w:rFonts w:asciiTheme="majorHAnsi" w:eastAsiaTheme="majorEastAsia" w:hAnsiTheme="majorHAnsi" w:cstheme="majorBidi"/>
      <w:sz w:val="24"/>
      <w:szCs w:val="24"/>
    </w:rPr>
  </w:style>
  <w:style w:type="character" w:styleId="Strong">
    <w:name w:val="Strong"/>
    <w:basedOn w:val="DefaultParagraphFont"/>
    <w:uiPriority w:val="22"/>
    <w:qFormat/>
    <w:rsid w:val="00C10AF0"/>
    <w:rPr>
      <w:b/>
      <w:bCs/>
      <w:color w:val="auto"/>
    </w:rPr>
  </w:style>
  <w:style w:type="character" w:styleId="Emphasis">
    <w:name w:val="Emphasis"/>
    <w:basedOn w:val="DefaultParagraphFont"/>
    <w:uiPriority w:val="20"/>
    <w:qFormat/>
    <w:rsid w:val="00C10AF0"/>
    <w:rPr>
      <w:i/>
      <w:iCs/>
      <w:color w:val="auto"/>
    </w:rPr>
  </w:style>
  <w:style w:type="paragraph" w:styleId="Quote">
    <w:name w:val="Quote"/>
    <w:basedOn w:val="Normal"/>
    <w:next w:val="Normal"/>
    <w:link w:val="QuoteChar"/>
    <w:uiPriority w:val="29"/>
    <w:qFormat/>
    <w:rsid w:val="00C10AF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10AF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10AF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10AF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10AF0"/>
    <w:rPr>
      <w:i/>
      <w:iCs/>
      <w:color w:val="auto"/>
    </w:rPr>
  </w:style>
  <w:style w:type="character" w:styleId="IntenseEmphasis">
    <w:name w:val="Intense Emphasis"/>
    <w:basedOn w:val="DefaultParagraphFont"/>
    <w:uiPriority w:val="21"/>
    <w:qFormat/>
    <w:rsid w:val="00C10AF0"/>
    <w:rPr>
      <w:b/>
      <w:bCs/>
      <w:i/>
      <w:iCs/>
      <w:color w:val="auto"/>
    </w:rPr>
  </w:style>
  <w:style w:type="character" w:styleId="SubtleReference">
    <w:name w:val="Subtle Reference"/>
    <w:basedOn w:val="DefaultParagraphFont"/>
    <w:uiPriority w:val="31"/>
    <w:qFormat/>
    <w:rsid w:val="00C10AF0"/>
    <w:rPr>
      <w:smallCaps/>
      <w:color w:val="auto"/>
      <w:u w:val="single" w:color="7F7F7F" w:themeColor="text1" w:themeTint="80"/>
    </w:rPr>
  </w:style>
  <w:style w:type="character" w:styleId="IntenseReference">
    <w:name w:val="Intense Reference"/>
    <w:basedOn w:val="DefaultParagraphFont"/>
    <w:uiPriority w:val="32"/>
    <w:qFormat/>
    <w:rsid w:val="00C10AF0"/>
    <w:rPr>
      <w:b/>
      <w:bCs/>
      <w:smallCaps/>
      <w:color w:val="auto"/>
      <w:u w:val="single"/>
    </w:rPr>
  </w:style>
  <w:style w:type="character" w:styleId="BookTitle">
    <w:name w:val="Book Title"/>
    <w:basedOn w:val="DefaultParagraphFont"/>
    <w:uiPriority w:val="33"/>
    <w:qFormat/>
    <w:rsid w:val="00C10AF0"/>
    <w:rPr>
      <w:b/>
      <w:bCs/>
      <w:smallCaps/>
      <w:color w:val="auto"/>
    </w:rPr>
  </w:style>
  <w:style w:type="paragraph" w:styleId="TOCHeading">
    <w:name w:val="TOC Heading"/>
    <w:basedOn w:val="Heading1"/>
    <w:next w:val="Normal"/>
    <w:uiPriority w:val="39"/>
    <w:semiHidden/>
    <w:unhideWhenUsed/>
    <w:qFormat/>
    <w:rsid w:val="00C10AF0"/>
    <w:pPr>
      <w:outlineLvl w:val="9"/>
    </w:pPr>
  </w:style>
  <w:style w:type="paragraph" w:styleId="ListParagraph">
    <w:name w:val="List Paragraph"/>
    <w:basedOn w:val="Normal"/>
    <w:uiPriority w:val="34"/>
    <w:qFormat/>
    <w:rsid w:val="006C2396"/>
    <w:pPr>
      <w:ind w:left="720"/>
      <w:contextualSpacing/>
    </w:pPr>
  </w:style>
  <w:style w:type="character" w:styleId="PlaceholderText">
    <w:name w:val="Placeholder Text"/>
    <w:basedOn w:val="DefaultParagraphFont"/>
    <w:uiPriority w:val="99"/>
    <w:semiHidden/>
    <w:rsid w:val="003E5947"/>
    <w:rPr>
      <w:color w:val="808080"/>
    </w:rPr>
  </w:style>
  <w:style w:type="table" w:styleId="TableGrid">
    <w:name w:val="Table Grid"/>
    <w:basedOn w:val="TableNormal"/>
    <w:uiPriority w:val="39"/>
    <w:rsid w:val="006F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832F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o_p\Downloads\conference-template-letter.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16FB4-11CB-4639-AB14-A5804435D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conference-template-letter.docx</Template>
  <TotalTime>6331</TotalTime>
  <Pages>5</Pages>
  <Words>1815</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Peng</dc:creator>
  <cp:keywords/>
  <dc:description/>
  <cp:lastModifiedBy>Yao Peng</cp:lastModifiedBy>
  <cp:revision>1403</cp:revision>
  <dcterms:created xsi:type="dcterms:W3CDTF">2020-02-02T00:11:00Z</dcterms:created>
  <dcterms:modified xsi:type="dcterms:W3CDTF">2020-03-14T20:24:00Z</dcterms:modified>
</cp:coreProperties>
</file>