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C6E7E"/>
          <w:sz w:val="22"/>
        </w:rPr>
        <w:t>GRADE 10 · DIGITAL CITIZENSHIP &amp; ONLINE SAFETY</w:t>
      </w:r>
    </w:p>
    <w:p>
      <w:pPr>
        <w:spacing w:after="40" w:before="0"/>
      </w:pPr>
      <w:r>
        <w:rPr>
          <w:rFonts w:ascii="Calibri" w:hAnsi="Calibri"/>
          <w:b/>
          <w:i w:val="0"/>
          <w:color w:val="1E3048"/>
          <w:sz w:val="72"/>
        </w:rPr>
        <w:t>CyberSWAT</w:t>
      </w:r>
    </w:p>
    <w:p>
      <w:pPr>
        <w:spacing w:after="40" w:before="0"/>
      </w:pPr>
      <w:r>
        <w:rPr>
          <w:rFonts w:ascii="Calibri" w:hAnsi="Calibri"/>
          <w:b w:val="0"/>
          <w:i w:val="0"/>
          <w:color w:val="444444"/>
          <w:sz w:val="29"/>
        </w:rPr>
        <w:t>Information Integrity, Digital Influence &amp; Ethical Citizenship</w:t>
      </w:r>
    </w:p>
    <w:p>
      <w:pPr>
        <w:spacing w:after="80" w:before="0"/>
      </w:pPr>
      <w:r>
        <w:rPr>
          <w:rFonts w:ascii="Calibri" w:hAnsi="Calibri"/>
          <w:b w:val="0"/>
          <w:i w:val="0"/>
          <w:color w:val="B7791F"/>
          <w:sz w:val="23"/>
        </w:rPr>
        <w:t>A Premium Teacher-Ready Unit · High-School Foundations</w:t>
      </w:r>
    </w:p>
    <w:p>
      <w:pPr>
        <w:spacing w:after="120" w:before="0"/>
      </w:pPr>
      <w:r>
        <w:rPr>
          <w:rFonts w:ascii="Calibri" w:hAnsi="Calibri"/>
          <w:b/>
          <w:i w:val="0"/>
          <w:color w:val="1E3048"/>
          <w:sz w:val="20"/>
        </w:rPr>
        <w:t>Aligned to WV Senate Bill 466 (SWAT) · WV CCR Standards for Technology &amp; Computer Science (Policy 2520.14) · WV High School ELA</w:t>
      </w:r>
    </w:p>
    <w:p>
      <w:pPr>
        <w:spacing w:after="40" w:before="0"/>
      </w:pPr>
      <w:r>
        <w:rPr>
          <w:rFonts w:ascii="Calibri" w:hAnsi="Calibri"/>
          <w:b/>
          <w:i w:val="0"/>
          <w:color w:val="1C6E7E"/>
          <w:sz w:val="22"/>
        </w:rPr>
        <w:t>Essential Question</w:t>
      </w:r>
    </w:p>
    <w:p>
      <w:pPr>
        <w:spacing w:after="80" w:before="0"/>
      </w:pPr>
      <w:r>
        <w:rPr>
          <w:rFonts w:ascii="Calibri" w:hAnsi="Calibri"/>
          <w:b w:val="0"/>
          <w:i w:val="0"/>
          <w:color w:val="444444"/>
          <w:sz w:val="22"/>
        </w:rPr>
        <w:t>How do I judge what’s true online, recognize how algorithms and design influence me, and act as an ethical, responsible participant in a connected world?</w:t>
      </w:r>
    </w:p>
    <w:p>
      <w:pPr>
        <w:spacing w:after="40" w:before="0"/>
      </w:pPr>
      <w:r>
        <w:rPr>
          <w:rFonts w:ascii="Calibri" w:hAnsi="Calibri"/>
          <w:b w:val="0"/>
          <w:i w:val="0"/>
          <w:color w:val="444444"/>
          <w:sz w:val="18"/>
        </w:rPr>
        <w:t>Instructional Model: Bandura Social Cognitive Learning — Attention · Retention · Practice · Motivation</w:t>
      </w:r>
    </w:p>
    <w:p>
      <w:pPr>
        <w:spacing w:after="120" w:before="0"/>
      </w:pPr>
      <w:r>
        <w:rPr>
          <w:rFonts w:ascii="Calibri" w:hAnsi="Calibri"/>
          <w:b w:val="0"/>
          <w:i w:val="0"/>
          <w:color w:val="444444"/>
          <w:sz w:val="18"/>
        </w:rPr>
        <w:t>3 Core Lessons · 4 Tabletop Exercises · Full Assessment Toolkit · Ready-to-Print Resources</w:t>
      </w:r>
    </w:p>
    <w:p>
      <w:pPr>
        <w:pStyle w:val="Heading1"/>
      </w:pPr>
      <w:r>
        <w:t>Contents</w:t>
      </w:r>
    </w:p>
    <w:p>
      <w:pPr>
        <w:spacing w:after="20"/>
      </w:pPr>
      <w:r>
        <w:rPr>
          <w:rFonts w:ascii="Calibri" w:hAnsi="Calibri"/>
          <w:b w:val="0"/>
          <w:i w:val="0"/>
          <w:color w:val="444444"/>
          <w:sz w:val="22"/>
        </w:rPr>
        <w:t>•  How to Use This Guide</w:t>
      </w:r>
    </w:p>
    <w:p>
      <w:pPr>
        <w:spacing w:after="20"/>
      </w:pPr>
      <w:r>
        <w:rPr>
          <w:rFonts w:ascii="Calibri" w:hAnsi="Calibri"/>
          <w:b w:val="0"/>
          <w:i w:val="0"/>
          <w:color w:val="444444"/>
          <w:sz w:val="22"/>
        </w:rPr>
        <w:t>•  Unit Overview</w:t>
      </w:r>
    </w:p>
    <w:p>
      <w:pPr>
        <w:spacing w:after="20"/>
      </w:pPr>
      <w:r>
        <w:rPr>
          <w:rFonts w:ascii="Calibri" w:hAnsi="Calibri"/>
          <w:b w:val="0"/>
          <w:i w:val="0"/>
          <w:color w:val="444444"/>
          <w:sz w:val="22"/>
        </w:rPr>
        <w:t>•  Standards at a Glance</w:t>
      </w:r>
    </w:p>
    <w:p>
      <w:pPr>
        <w:spacing w:after="20"/>
      </w:pPr>
      <w:r>
        <w:rPr>
          <w:rFonts w:ascii="Calibri" w:hAnsi="Calibri"/>
          <w:b w:val="0"/>
          <w:i w:val="0"/>
          <w:color w:val="444444"/>
          <w:sz w:val="22"/>
        </w:rPr>
        <w:t>•  Suggested Scope &amp; Sequence</w:t>
      </w:r>
    </w:p>
    <w:p>
      <w:pPr>
        <w:spacing w:after="20"/>
      </w:pPr>
      <w:r>
        <w:rPr>
          <w:rFonts w:ascii="Calibri" w:hAnsi="Calibri"/>
          <w:b w:val="0"/>
          <w:i w:val="0"/>
          <w:color w:val="444444"/>
          <w:sz w:val="22"/>
        </w:rPr>
        <w:t>•  Unit Vocabulary</w:t>
      </w:r>
    </w:p>
    <w:p>
      <w:pPr>
        <w:spacing w:after="20"/>
      </w:pPr>
      <w:r>
        <w:rPr>
          <w:rFonts w:ascii="Calibri" w:hAnsi="Calibri"/>
          <w:b w:val="0"/>
          <w:i w:val="0"/>
          <w:color w:val="444444"/>
          <w:sz w:val="22"/>
        </w:rPr>
        <w:t>•  Lesson 1 — Information Integrity &amp; Media Literacy</w:t>
      </w:r>
    </w:p>
    <w:p>
      <w:pPr>
        <w:spacing w:after="20"/>
      </w:pPr>
      <w:r>
        <w:rPr>
          <w:rFonts w:ascii="Calibri" w:hAnsi="Calibri"/>
          <w:b w:val="0"/>
          <w:i w:val="0"/>
          <w:color w:val="444444"/>
          <w:sz w:val="22"/>
        </w:rPr>
        <w:t>•  Lesson 2 — Algorithms, the Attention Economy &amp; Digital Wellbeing</w:t>
      </w:r>
    </w:p>
    <w:p>
      <w:pPr>
        <w:spacing w:after="20"/>
      </w:pPr>
      <w:r>
        <w:rPr>
          <w:rFonts w:ascii="Calibri" w:hAnsi="Calibri"/>
          <w:b w:val="0"/>
          <w:i w:val="0"/>
          <w:color w:val="444444"/>
          <w:sz w:val="22"/>
        </w:rPr>
        <w:t>•  Lesson 3 — Digital Ethics, Rights &amp; Responsible Influence</w:t>
      </w:r>
    </w:p>
    <w:p>
      <w:pPr>
        <w:spacing w:after="20"/>
      </w:pPr>
      <w:r>
        <w:rPr>
          <w:rFonts w:ascii="Calibri" w:hAnsi="Calibri"/>
          <w:b w:val="0"/>
          <w:i w:val="0"/>
          <w:color w:val="444444"/>
          <w:sz w:val="22"/>
        </w:rPr>
        <w:t>•  Tabletop Exercises (4)</w:t>
      </w:r>
    </w:p>
    <w:p>
      <w:pPr>
        <w:spacing w:after="20"/>
      </w:pPr>
      <w:r>
        <w:rPr>
          <w:rFonts w:ascii="Calibri" w:hAnsi="Calibri"/>
          <w:b w:val="0"/>
          <w:i w:val="0"/>
          <w:color w:val="444444"/>
          <w:sz w:val="22"/>
        </w:rPr>
        <w:t>•  Assessment Toolkit</w:t>
      </w:r>
    </w:p>
    <w:p>
      <w:pPr>
        <w:spacing w:after="20"/>
      </w:pPr>
      <w:r>
        <w:rPr>
          <w:rFonts w:ascii="Calibri" w:hAnsi="Calibri"/>
          <w:b w:val="0"/>
          <w:i w:val="0"/>
          <w:color w:val="444444"/>
          <w:sz w:val="22"/>
        </w:rPr>
        <w:t>•  SWAT Instructional Delivery Checklist</w:t>
      </w:r>
    </w:p>
    <w:p>
      <w:pPr>
        <w:spacing w:after="20"/>
      </w:pPr>
      <w:r>
        <w:rPr>
          <w:rFonts w:ascii="Calibri" w:hAnsi="Calibri"/>
          <w:b w:val="0"/>
          <w:i w:val="0"/>
          <w:color w:val="444444"/>
          <w:sz w:val="22"/>
        </w:rPr>
        <w:t>•  Printable Teacher Resources (Appendices A–J)</w:t>
      </w:r>
    </w:p>
    <w:p>
      <w:pPr>
        <w:pStyle w:val="Heading1"/>
      </w:pPr>
      <w:r>
        <w:t>How to Use This Guide</w:t>
      </w:r>
    </w:p>
    <w:p>
      <w:pPr>
        <w:spacing w:after="80" w:before="0"/>
      </w:pPr>
      <w:r>
        <w:rPr>
          <w:rFonts w:ascii="Calibri" w:hAnsi="Calibri"/>
          <w:b w:val="0"/>
          <w:i w:val="0"/>
          <w:color w:val="444444"/>
          <w:sz w:val="22"/>
        </w:rPr>
        <w:t>This unit is designed so any Grade 10 teacher — in technology, computer science, English/media literacy, social studies, advisory, or health — can teach it with confidence. Every lesson is scripted, timed, and paired with the exact printable resources you need. You do not need to be a cybersecurity expert. Your role is to facilitate discussion, model calm and responsible decision-making, and give students room to lead, practice, and reflect.</w:t>
      </w:r>
    </w:p>
    <w:p>
      <w:pPr>
        <w:pStyle w:val="Heading3"/>
      </w:pPr>
      <w:r>
        <w:t>What makes this a SWAT-compliant unit</w:t>
      </w:r>
    </w:p>
    <w:p>
      <w:pPr>
        <w:spacing w:after="80" w:before="0"/>
      </w:pPr>
      <w:r>
        <w:rPr>
          <w:rFonts w:ascii="Calibri" w:hAnsi="Calibri"/>
          <w:b w:val="0"/>
          <w:i w:val="0"/>
          <w:color w:val="444444"/>
          <w:sz w:val="22"/>
        </w:rPr>
        <w:t>WV Senate Bill 466 (SWAT) expects students to learn safe technology behavior the way people actually learn behavior — by observing, discussing, practicing, and reflecting, not by sitting through a slideshow. This unit follows Albert Bandura’s social cognitive model that the SWAT guidance emphasizes: students give attention to a modeled behavior, retain it, practice (produce) it, and are motivated to use it.</w:t>
      </w:r>
    </w:p>
    <w:p>
      <w:pPr>
        <w:pStyle w:val="Heading3"/>
      </w:pPr>
      <w:r>
        <w:t>How Grade 10 goes further</w:t>
      </w:r>
    </w:p>
    <w:p>
      <w:pPr>
        <w:spacing w:after="80" w:before="0"/>
      </w:pPr>
      <w:r>
        <w:rPr>
          <w:rFonts w:ascii="Calibri" w:hAnsi="Calibri"/>
          <w:b w:val="0"/>
          <w:i w:val="0"/>
          <w:color w:val="444444"/>
          <w:sz w:val="22"/>
        </w:rPr>
        <w:t>Grade 9 focused inward — protecting your footprint, your accounts, and your safety. Grade 10 turns outward to the information environment. Students learn to judge what’s true in an age of AI-generated content, to see how algorithms and the attention economy shape what they see and feel, and to take responsibility for their own influence as sharers and creators. The move is from personal defense to informed, ethical participation.</w:t>
      </w:r>
    </w:p>
    <w:p>
      <w:pPr>
        <w:pStyle w:val="Heading3"/>
      </w:pPr>
      <w:r>
        <w:t>A note on high-school standards</w:t>
      </w:r>
    </w:p>
    <w:p>
      <w:pPr>
        <w:spacing w:after="80" w:before="0"/>
      </w:pPr>
      <w:r>
        <w:rPr>
          <w:rFonts w:ascii="Calibri" w:hAnsi="Calibri"/>
          <w:b w:val="0"/>
          <w:i w:val="0"/>
          <w:color w:val="444444"/>
          <w:sz w:val="22"/>
        </w:rPr>
        <w:t>Grade 10 anchors to the WV College- and Career-Readiness Standards for Technology and Computer Science (Policy 2520.14). The codes below are drawn from West Virginia Discovering Computer Science (CS.DCS), a recognized WV high-school course. If your building delivers this unit inside a different WV high-school computer science course (for example, Computer Science in the Modern World), map these same skills to that course’s standards — the media-literacy, digital-ethics, and wellbeing focus transfers directly.</w:t>
      </w:r>
    </w:p>
    <w:p>
      <w:pPr>
        <w:pStyle w:val="Heading3"/>
      </w:pPr>
      <w:r>
        <w:t>Legend — icons used throughout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20"/>
            </w:pPr>
            <w:r>
              <w:rPr>
                <w:rFonts w:ascii="Calibri" w:hAnsi="Calibri"/>
                <w:b/>
                <w:i w:val="0"/>
                <w:color w:val="1E3048"/>
                <w:sz w:val="21"/>
              </w:rPr>
              <w:t xml:space="preserve">PREP  </w:t>
            </w:r>
            <w:r>
              <w:rPr>
                <w:rFonts w:ascii="Calibri" w:hAnsi="Calibri"/>
                <w:b w:val="0"/>
                <w:i w:val="0"/>
                <w:color w:val="444444"/>
                <w:sz w:val="21"/>
              </w:rPr>
              <w:t>What to gather or copy before class.</w:t>
            </w:r>
          </w:p>
          <w:p>
            <w:pPr>
              <w:spacing w:after="20"/>
            </w:pPr>
            <w:r>
              <w:rPr>
                <w:rFonts w:ascii="Calibri" w:hAnsi="Calibri"/>
                <w:b/>
                <w:i w:val="0"/>
                <w:color w:val="1E3048"/>
                <w:sz w:val="21"/>
              </w:rPr>
              <w:t xml:space="preserve">SAY:  </w:t>
            </w:r>
            <w:r>
              <w:rPr>
                <w:rFonts w:ascii="Calibri" w:hAnsi="Calibri"/>
                <w:b w:val="0"/>
                <w:i w:val="0"/>
                <w:color w:val="444444"/>
                <w:sz w:val="21"/>
              </w:rPr>
              <w:t>Suggested teacher language you can read aloud or adapt.</w:t>
            </w:r>
          </w:p>
          <w:p>
            <w:pPr>
              <w:spacing w:after="20"/>
            </w:pPr>
            <w:r>
              <w:rPr>
                <w:rFonts w:ascii="Calibri" w:hAnsi="Calibri"/>
                <w:b/>
                <w:i w:val="0"/>
                <w:color w:val="1E3048"/>
                <w:sz w:val="21"/>
              </w:rPr>
              <w:t xml:space="preserve">DO:  </w:t>
            </w:r>
            <w:r>
              <w:rPr>
                <w:rFonts w:ascii="Calibri" w:hAnsi="Calibri"/>
                <w:b w:val="0"/>
                <w:i w:val="0"/>
                <w:color w:val="444444"/>
                <w:sz w:val="21"/>
              </w:rPr>
              <w:t>A teacher move or action.</w:t>
            </w:r>
          </w:p>
          <w:p>
            <w:pPr>
              <w:spacing w:after="20"/>
            </w:pPr>
            <w:r>
              <w:rPr>
                <w:rFonts w:ascii="Calibri" w:hAnsi="Calibri"/>
                <w:b/>
                <w:i w:val="0"/>
                <w:color w:val="1E3048"/>
                <w:sz w:val="21"/>
              </w:rPr>
              <w:t xml:space="preserve">ASK:  </w:t>
            </w:r>
            <w:r>
              <w:rPr>
                <w:rFonts w:ascii="Calibri" w:hAnsi="Calibri"/>
                <w:b w:val="0"/>
                <w:i w:val="0"/>
                <w:color w:val="444444"/>
                <w:sz w:val="21"/>
              </w:rPr>
              <w:t>A discussion question to pose to students.</w:t>
            </w:r>
          </w:p>
          <w:p>
            <w:pPr>
              <w:spacing w:after="20"/>
            </w:pPr>
            <w:r>
              <w:rPr>
                <w:rFonts w:ascii="Calibri" w:hAnsi="Calibri"/>
                <w:b/>
                <w:i w:val="0"/>
                <w:color w:val="1E3048"/>
                <w:sz w:val="21"/>
              </w:rPr>
              <w:t xml:space="preserve">MODEL  </w:t>
            </w:r>
            <w:r>
              <w:rPr>
                <w:rFonts w:ascii="Calibri" w:hAnsi="Calibri"/>
                <w:b w:val="0"/>
                <w:i w:val="0"/>
                <w:color w:val="444444"/>
                <w:sz w:val="21"/>
              </w:rPr>
              <w:t>The safe/responsible response you demonstrate before students practice it.</w:t>
            </w:r>
          </w:p>
          <w:p>
            <w:pPr>
              <w:spacing w:after="20"/>
            </w:pPr>
            <w:r>
              <w:rPr>
                <w:rFonts w:ascii="Calibri" w:hAnsi="Calibri"/>
                <w:b/>
                <w:i w:val="0"/>
                <w:color w:val="1E3048"/>
                <w:sz w:val="21"/>
              </w:rPr>
              <w:t xml:space="preserve">DIFFERENTIATE  </w:t>
            </w:r>
            <w:r>
              <w:rPr>
                <w:rFonts w:ascii="Calibri" w:hAnsi="Calibri"/>
                <w:b w:val="0"/>
                <w:i w:val="0"/>
                <w:color w:val="444444"/>
                <w:sz w:val="21"/>
              </w:rPr>
              <w:t>Supports for below-level, above-level, and multilingual learners.</w:t>
            </w:r>
          </w:p>
          <w:p>
            <w:pPr>
              <w:spacing w:after="20"/>
            </w:pPr>
            <w:r>
              <w:rPr>
                <w:rFonts w:ascii="Calibri" w:hAnsi="Calibri"/>
                <w:b/>
                <w:i w:val="0"/>
                <w:color w:val="1E3048"/>
                <w:sz w:val="21"/>
              </w:rPr>
              <w:t xml:space="preserve">SAFETY NOTE  </w:t>
            </w:r>
            <w:r>
              <w:rPr>
                <w:rFonts w:ascii="Calibri" w:hAnsi="Calibri"/>
                <w:b w:val="0"/>
                <w:i w:val="0"/>
                <w:color w:val="444444"/>
                <w:sz w:val="21"/>
              </w:rPr>
              <w:t>Guidance for handling sensitive content and disclosures.</w:t>
            </w:r>
          </w:p>
        </w:tc>
      </w:tr>
    </w:tbl>
    <w:p>
      <w:pPr>
        <w:spacing w:after="40"/>
      </w:pPr>
    </w:p>
    <w:p>
      <w:pPr>
        <w:pStyle w:val="Heading1"/>
      </w:pPr>
      <w:r>
        <w:t>Unit Overview</w:t>
      </w:r>
    </w:p>
    <w:p>
      <w:pPr>
        <w:spacing w:after="40"/>
      </w:pPr>
      <w:r>
        <w:rPr>
          <w:rFonts w:ascii="Calibri" w:hAnsi="Calibri"/>
          <w:b/>
          <w:i w:val="0"/>
          <w:color w:val="1E3048"/>
          <w:sz w:val="22"/>
        </w:rPr>
        <w:t xml:space="preserve">Grade level:  </w:t>
      </w:r>
      <w:r>
        <w:rPr>
          <w:rFonts w:ascii="Calibri" w:hAnsi="Calibri"/>
          <w:b w:val="0"/>
          <w:i w:val="0"/>
          <w:color w:val="444444"/>
          <w:sz w:val="22"/>
        </w:rPr>
        <w:t>Grade 10 (high-school foundations focus)</w:t>
      </w:r>
    </w:p>
    <w:p>
      <w:pPr>
        <w:spacing w:after="40"/>
      </w:pPr>
      <w:r>
        <w:rPr>
          <w:rFonts w:ascii="Calibri" w:hAnsi="Calibri"/>
          <w:b/>
          <w:i w:val="0"/>
          <w:color w:val="1E3048"/>
          <w:sz w:val="22"/>
        </w:rPr>
        <w:t xml:space="preserve">Recommended delivery:  </w:t>
      </w:r>
      <w:r>
        <w:rPr>
          <w:rFonts w:ascii="Calibri" w:hAnsi="Calibri"/>
          <w:b w:val="0"/>
          <w:i w:val="0"/>
          <w:color w:val="444444"/>
          <w:sz w:val="22"/>
        </w:rPr>
        <w:t>Technology / computer science, English / media literacy, social studies, advisory, or health.</w:t>
      </w:r>
    </w:p>
    <w:p>
      <w:pPr>
        <w:spacing w:after="40"/>
      </w:pPr>
      <w:r>
        <w:rPr>
          <w:rFonts w:ascii="Calibri" w:hAnsi="Calibri"/>
          <w:b/>
          <w:i w:val="0"/>
          <w:color w:val="1E3048"/>
          <w:sz w:val="22"/>
        </w:rPr>
        <w:t xml:space="preserve">Total unit length:  </w:t>
      </w:r>
      <w:r>
        <w:rPr>
          <w:rFonts w:ascii="Calibri" w:hAnsi="Calibri"/>
          <w:b w:val="0"/>
          <w:i w:val="0"/>
          <w:color w:val="444444"/>
          <w:sz w:val="22"/>
        </w:rPr>
        <w:t>3 core lessons (45–50 min each) + 4 tabletop exercises (15–25 min each). Delivers in 4–6 periods; tabletops also work as advisory sessions or review stations.</w:t>
      </w:r>
    </w:p>
    <w:p>
      <w:pPr>
        <w:spacing w:after="40"/>
      </w:pPr>
      <w:r>
        <w:rPr>
          <w:rFonts w:ascii="Calibri" w:hAnsi="Calibri"/>
          <w:b/>
          <w:i w:val="0"/>
          <w:color w:val="1E3048"/>
          <w:sz w:val="22"/>
        </w:rPr>
        <w:t xml:space="preserve">Compliance anchor:  </w:t>
      </w:r>
      <w:r>
        <w:rPr>
          <w:rFonts w:ascii="Calibri" w:hAnsi="Calibri"/>
          <w:b w:val="0"/>
          <w:i w:val="0"/>
          <w:color w:val="444444"/>
          <w:sz w:val="22"/>
        </w:rPr>
        <w:t>WV SB 466 (SWAT) — safe web and technology instruction using observational / peer-modeling delivery.</w:t>
      </w:r>
    </w:p>
    <w:p>
      <w:pPr>
        <w:pStyle w:val="Heading3"/>
      </w:pPr>
      <w:r>
        <w:t>What students will be able to do by the end of the unit</w:t>
      </w:r>
    </w:p>
    <w:p>
      <w:pPr>
        <w:pStyle w:val="ListParagraph"/>
        <w:spacing w:after="40"/>
        <w:numPr>
          <w:ilvl w:val="0"/>
          <w:numId w:val="1"/>
        </w:numPr>
      </w:pPr>
      <w:r>
        <w:rPr>
          <w:rFonts w:ascii="Calibri" w:hAnsi="Calibri"/>
          <w:b w:val="0"/>
          <w:i w:val="0"/>
          <w:color w:val="444444"/>
          <w:sz w:val="22"/>
        </w:rPr>
        <w:t>Judge whether a source or claim is credible before trusting or sharing it.</w:t>
      </w:r>
    </w:p>
    <w:p>
      <w:pPr>
        <w:pStyle w:val="ListParagraph"/>
        <w:spacing w:after="40"/>
        <w:numPr>
          <w:ilvl w:val="0"/>
          <w:numId w:val="1"/>
        </w:numPr>
      </w:pPr>
      <w:r>
        <w:rPr>
          <w:rFonts w:ascii="Calibri" w:hAnsi="Calibri"/>
          <w:b w:val="0"/>
          <w:i w:val="0"/>
          <w:color w:val="444444"/>
          <w:sz w:val="22"/>
        </w:rPr>
        <w:t>Use a verification routine (SIFT and lateral reading) and spot AI-generated or manipulated media.</w:t>
      </w:r>
    </w:p>
    <w:p>
      <w:pPr>
        <w:pStyle w:val="ListParagraph"/>
        <w:spacing w:after="40"/>
        <w:numPr>
          <w:ilvl w:val="0"/>
          <w:numId w:val="1"/>
        </w:numPr>
      </w:pPr>
      <w:r>
        <w:rPr>
          <w:rFonts w:ascii="Calibri" w:hAnsi="Calibri"/>
          <w:b w:val="0"/>
          <w:i w:val="0"/>
          <w:color w:val="444444"/>
          <w:sz w:val="22"/>
        </w:rPr>
        <w:t>Explain how recommendation algorithms and the attention economy shape what they see and feel.</w:t>
      </w:r>
    </w:p>
    <w:p>
      <w:pPr>
        <w:pStyle w:val="ListParagraph"/>
        <w:spacing w:after="40"/>
        <w:numPr>
          <w:ilvl w:val="0"/>
          <w:numId w:val="1"/>
        </w:numPr>
      </w:pPr>
      <w:r>
        <w:rPr>
          <w:rFonts w:ascii="Calibri" w:hAnsi="Calibri"/>
          <w:b w:val="0"/>
          <w:i w:val="0"/>
          <w:color w:val="444444"/>
          <w:sz w:val="22"/>
        </w:rPr>
        <w:t>Recognize persuasive design and dark patterns and set intentional digital-wellbeing boundaries.</w:t>
      </w:r>
    </w:p>
    <w:p>
      <w:pPr>
        <w:pStyle w:val="ListParagraph"/>
        <w:spacing w:after="40"/>
        <w:numPr>
          <w:ilvl w:val="0"/>
          <w:numId w:val="1"/>
        </w:numPr>
      </w:pPr>
      <w:r>
        <w:rPr>
          <w:rFonts w:ascii="Calibri" w:hAnsi="Calibri"/>
          <w:b w:val="0"/>
          <w:i w:val="0"/>
          <w:color w:val="444444"/>
          <w:sz w:val="22"/>
        </w:rPr>
        <w:t>Apply an ethical framework to creating and sharing — truth, credit, consent, kindness, and law.</w:t>
      </w:r>
    </w:p>
    <w:p>
      <w:pPr>
        <w:pStyle w:val="ListParagraph"/>
        <w:spacing w:after="40"/>
        <w:numPr>
          <w:ilvl w:val="0"/>
          <w:numId w:val="1"/>
        </w:numPr>
      </w:pPr>
      <w:r>
        <w:rPr>
          <w:rFonts w:ascii="Calibri" w:hAnsi="Calibri"/>
          <w:b w:val="0"/>
          <w:i w:val="0"/>
          <w:color w:val="444444"/>
          <w:sz w:val="22"/>
        </w:rPr>
        <w:t>Support a peer and use a reporting pathway when influence or content crosses into harm.</w:t>
      </w:r>
    </w:p>
    <w:p>
      <w:pPr>
        <w:pStyle w:val="Heading3"/>
      </w:pPr>
      <w:r>
        <w:t>Enduring understandings</w:t>
      </w:r>
    </w:p>
    <w:p>
      <w:pPr>
        <w:pStyle w:val="ListParagraph"/>
        <w:spacing w:after="40"/>
        <w:numPr>
          <w:ilvl w:val="0"/>
          <w:numId w:val="1"/>
        </w:numPr>
      </w:pPr>
      <w:r>
        <w:rPr>
          <w:rFonts w:ascii="Calibri" w:hAnsi="Calibri"/>
          <w:b w:val="0"/>
          <w:i w:val="0"/>
          <w:color w:val="444444"/>
          <w:sz w:val="22"/>
        </w:rPr>
        <w:t>In an AI-saturated feed, verification is a skill you practice — not a feeling you trust.</w:t>
      </w:r>
    </w:p>
    <w:p>
      <w:pPr>
        <w:pStyle w:val="ListParagraph"/>
        <w:spacing w:after="40"/>
        <w:numPr>
          <w:ilvl w:val="0"/>
          <w:numId w:val="1"/>
        </w:numPr>
      </w:pPr>
      <w:r>
        <w:rPr>
          <w:rFonts w:ascii="Calibri" w:hAnsi="Calibri"/>
          <w:b w:val="0"/>
          <w:i w:val="0"/>
          <w:color w:val="444444"/>
          <w:sz w:val="22"/>
        </w:rPr>
        <w:t>Algorithms and design are built to hold your attention; awareness is how you stay in control.</w:t>
      </w:r>
    </w:p>
    <w:p>
      <w:pPr>
        <w:pStyle w:val="ListParagraph"/>
        <w:spacing w:after="40"/>
        <w:numPr>
          <w:ilvl w:val="0"/>
          <w:numId w:val="1"/>
        </w:numPr>
      </w:pPr>
      <w:r>
        <w:rPr>
          <w:rFonts w:ascii="Calibri" w:hAnsi="Calibri"/>
          <w:b w:val="0"/>
          <w:i w:val="0"/>
          <w:color w:val="444444"/>
          <w:sz w:val="22"/>
        </w:rPr>
        <w:t>Influence is a responsibility: what you make and share shapes others, so truth, credit, consent, and kindness matter.</w:t>
      </w:r>
    </w:p>
    <w:p>
      <w:pPr>
        <w:pStyle w:val="Heading1"/>
      </w:pPr>
      <w:r>
        <w:t>Standards at a Glance</w:t>
      </w:r>
    </w:p>
    <w:p>
      <w:pPr>
        <w:spacing w:after="80" w:before="0"/>
      </w:pPr>
      <w:r>
        <w:rPr>
          <w:rFonts w:ascii="Calibri" w:hAnsi="Calibri"/>
          <w:b w:val="0"/>
          <w:i w:val="0"/>
          <w:color w:val="444444"/>
          <w:sz w:val="22"/>
        </w:rPr>
        <w:t>This map shows where each WV Technology &amp; Computer Science standard (Policy 2520.14, CS.DCS course codes) and ELA strand is addressed. Full standard language appears within each lesson.</w:t>
      </w:r>
    </w:p>
    <w:p>
      <w:pPr>
        <w:pStyle w:val="Heading3"/>
      </w:pPr>
      <w:r>
        <w:t>WV Technology &amp; Computer Science (CS.DCS — high school)</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E3048"/>
            <w:vAlign w:val="center"/>
          </w:tcPr>
          <w:p>
            <w:pPr>
              <w:spacing w:after="20" w:before="20"/>
            </w:pPr>
            <w:r>
              <w:rPr>
                <w:rFonts w:ascii="Calibri" w:hAnsi="Calibri"/>
                <w:b/>
                <w:i w:val="0"/>
                <w:color w:val="FFFFFF"/>
                <w:sz w:val="21"/>
              </w:rPr>
              <w:t>Standard</w:t>
            </w:r>
          </w:p>
        </w:tc>
        <w:tc>
          <w:tcPr>
            <w:tcW w:type="dxa" w:w="4752"/>
            <w:shd w:val="clear" w:color="auto" w:fill="1E3048"/>
            <w:vAlign w:val="center"/>
          </w:tcPr>
          <w:p>
            <w:pPr>
              <w:spacing w:after="20" w:before="20"/>
            </w:pPr>
            <w:r>
              <w:rPr>
                <w:rFonts w:ascii="Calibri" w:hAnsi="Calibri"/>
                <w:b/>
                <w:i w:val="0"/>
                <w:color w:val="FFFFFF"/>
                <w:sz w:val="21"/>
              </w:rPr>
              <w:t>Focus</w:t>
            </w:r>
          </w:p>
        </w:tc>
        <w:tc>
          <w:tcPr>
            <w:tcW w:type="dxa" w:w="2880"/>
            <w:shd w:val="clear" w:color="auto" w:fill="1E3048"/>
            <w:vAlign w:val="center"/>
          </w:tcPr>
          <w:p>
            <w:pPr>
              <w:spacing w:after="20" w:before="20"/>
            </w:pPr>
            <w:r>
              <w:rPr>
                <w:rFonts w:ascii="Calibri" w:hAnsi="Calibri"/>
                <w:b/>
                <w:i w:val="0"/>
                <w:color w:val="FFFFFF"/>
                <w:sz w:val="21"/>
              </w:rPr>
              <w:t>Where addressed</w:t>
            </w:r>
          </w:p>
        </w:tc>
      </w:tr>
      <w:tr>
        <w:tc>
          <w:tcPr>
            <w:tcW w:type="dxa" w:w="1584"/>
            <w:vAlign w:val="center"/>
          </w:tcPr>
          <w:p>
            <w:pPr>
              <w:spacing w:after="20" w:before="20"/>
            </w:pPr>
            <w:r>
              <w:rPr>
                <w:rFonts w:ascii="Calibri" w:hAnsi="Calibri"/>
                <w:b w:val="0"/>
                <w:i w:val="0"/>
                <w:color w:val="444444"/>
                <w:sz w:val="20"/>
              </w:rPr>
              <w:t>CS.DCS.40</w:t>
            </w:r>
          </w:p>
        </w:tc>
        <w:tc>
          <w:tcPr>
            <w:tcW w:type="dxa" w:w="4752"/>
            <w:vAlign w:val="center"/>
          </w:tcPr>
          <w:p>
            <w:pPr>
              <w:spacing w:after="20" w:before="20"/>
            </w:pPr>
            <w:r>
              <w:rPr>
                <w:rFonts w:ascii="Calibri" w:hAnsi="Calibri"/>
                <w:b w:val="0"/>
                <w:i w:val="0"/>
                <w:color w:val="444444"/>
                <w:sz w:val="20"/>
              </w:rPr>
              <w:t>Evaluate accuracy, relevance, and bias of electronic information</w:t>
            </w:r>
          </w:p>
        </w:tc>
        <w:tc>
          <w:tcPr>
            <w:tcW w:type="dxa" w:w="2880"/>
            <w:vAlign w:val="center"/>
          </w:tcPr>
          <w:p>
            <w:pPr>
              <w:spacing w:after="20" w:before="20"/>
            </w:pPr>
            <w:r>
              <w:rPr>
                <w:rFonts w:ascii="Calibri" w:hAnsi="Calibri"/>
                <w:b w:val="0"/>
                <w:i w:val="0"/>
                <w:color w:val="444444"/>
                <w:sz w:val="20"/>
              </w:rPr>
              <w:t>Lesson 1 · Tabletop 1</w:t>
            </w:r>
          </w:p>
        </w:tc>
      </w:tr>
      <w:tr>
        <w:tc>
          <w:tcPr>
            <w:tcW w:type="dxa" w:w="1584"/>
            <w:vAlign w:val="center"/>
          </w:tcPr>
          <w:p>
            <w:pPr>
              <w:spacing w:after="20" w:before="20"/>
            </w:pPr>
            <w:r>
              <w:rPr>
                <w:rFonts w:ascii="Calibri" w:hAnsi="Calibri"/>
                <w:b w:val="0"/>
                <w:i w:val="0"/>
                <w:color w:val="444444"/>
                <w:sz w:val="20"/>
              </w:rPr>
              <w:t>CS.DCS.38</w:t>
            </w:r>
          </w:p>
        </w:tc>
        <w:tc>
          <w:tcPr>
            <w:tcW w:type="dxa" w:w="4752"/>
            <w:vAlign w:val="center"/>
          </w:tcPr>
          <w:p>
            <w:pPr>
              <w:spacing w:after="20" w:before="20"/>
            </w:pPr>
            <w:r>
              <w:rPr>
                <w:rFonts w:ascii="Calibri" w:hAnsi="Calibri"/>
                <w:b w:val="0"/>
                <w:i w:val="0"/>
                <w:color w:val="444444"/>
                <w:sz w:val="20"/>
              </w:rPr>
              <w:t>Changes in information technology over time and effects on society</w:t>
            </w:r>
          </w:p>
        </w:tc>
        <w:tc>
          <w:tcPr>
            <w:tcW w:type="dxa" w:w="2880"/>
            <w:vAlign w:val="center"/>
          </w:tcPr>
          <w:p>
            <w:pPr>
              <w:spacing w:after="20" w:before="20"/>
            </w:pPr>
            <w:r>
              <w:rPr>
                <w:rFonts w:ascii="Calibri" w:hAnsi="Calibri"/>
                <w:b w:val="0"/>
                <w:i w:val="0"/>
                <w:color w:val="444444"/>
                <w:sz w:val="20"/>
              </w:rPr>
              <w:t>Lessons 1 &amp; 2 · Tabletop 2</w:t>
            </w:r>
          </w:p>
        </w:tc>
      </w:tr>
      <w:tr>
        <w:tc>
          <w:tcPr>
            <w:tcW w:type="dxa" w:w="1584"/>
            <w:vAlign w:val="center"/>
          </w:tcPr>
          <w:p>
            <w:pPr>
              <w:spacing w:after="20" w:before="20"/>
            </w:pPr>
            <w:r>
              <w:rPr>
                <w:rFonts w:ascii="Calibri" w:hAnsi="Calibri"/>
                <w:b w:val="0"/>
                <w:i w:val="0"/>
                <w:color w:val="444444"/>
                <w:sz w:val="20"/>
              </w:rPr>
              <w:t>CS.DCS.39</w:t>
            </w:r>
          </w:p>
        </w:tc>
        <w:tc>
          <w:tcPr>
            <w:tcW w:type="dxa" w:w="4752"/>
            <w:vAlign w:val="center"/>
          </w:tcPr>
          <w:p>
            <w:pPr>
              <w:spacing w:after="20" w:before="20"/>
            </w:pPr>
            <w:r>
              <w:rPr>
                <w:rFonts w:ascii="Calibri" w:hAnsi="Calibri"/>
                <w:b w:val="0"/>
                <w:i w:val="0"/>
                <w:color w:val="444444"/>
                <w:sz w:val="20"/>
              </w:rPr>
              <w:t>Analyze positive &amp; negative impacts of computing on culture</w:t>
            </w:r>
          </w:p>
        </w:tc>
        <w:tc>
          <w:tcPr>
            <w:tcW w:type="dxa" w:w="2880"/>
            <w:vAlign w:val="center"/>
          </w:tcPr>
          <w:p>
            <w:pPr>
              <w:spacing w:after="20" w:before="20"/>
            </w:pPr>
            <w:r>
              <w:rPr>
                <w:rFonts w:ascii="Calibri" w:hAnsi="Calibri"/>
                <w:b w:val="0"/>
                <w:i w:val="0"/>
                <w:color w:val="444444"/>
                <w:sz w:val="20"/>
              </w:rPr>
              <w:t>Lessons 2 &amp; 3 · all tabletops</w:t>
            </w:r>
          </w:p>
        </w:tc>
      </w:tr>
      <w:tr>
        <w:tc>
          <w:tcPr>
            <w:tcW w:type="dxa" w:w="1584"/>
            <w:vAlign w:val="center"/>
          </w:tcPr>
          <w:p>
            <w:pPr>
              <w:spacing w:after="20" w:before="20"/>
            </w:pPr>
            <w:r>
              <w:rPr>
                <w:rFonts w:ascii="Calibri" w:hAnsi="Calibri"/>
                <w:b w:val="0"/>
                <w:i w:val="0"/>
                <w:color w:val="444444"/>
                <w:sz w:val="20"/>
              </w:rPr>
              <w:t>CS.DCS.37</w:t>
            </w:r>
          </w:p>
        </w:tc>
        <w:tc>
          <w:tcPr>
            <w:tcW w:type="dxa" w:w="4752"/>
            <w:vAlign w:val="center"/>
          </w:tcPr>
          <w:p>
            <w:pPr>
              <w:spacing w:after="20" w:before="20"/>
            </w:pPr>
            <w:r>
              <w:rPr>
                <w:rFonts w:ascii="Calibri" w:hAnsi="Calibri"/>
                <w:b w:val="0"/>
                <w:i w:val="0"/>
                <w:color w:val="444444"/>
                <w:sz w:val="20"/>
              </w:rPr>
              <w:t>Legal &amp; ethical technology behavior; consequences of misuse</w:t>
            </w:r>
          </w:p>
        </w:tc>
        <w:tc>
          <w:tcPr>
            <w:tcW w:type="dxa" w:w="2880"/>
            <w:vAlign w:val="center"/>
          </w:tcPr>
          <w:p>
            <w:pPr>
              <w:spacing w:after="20" w:before="20"/>
            </w:pPr>
            <w:r>
              <w:rPr>
                <w:rFonts w:ascii="Calibri" w:hAnsi="Calibri"/>
                <w:b w:val="0"/>
                <w:i w:val="0"/>
                <w:color w:val="444444"/>
                <w:sz w:val="20"/>
              </w:rPr>
              <w:t>Lesson 3 · Tabletops 3 &amp; 4</w:t>
            </w:r>
          </w:p>
        </w:tc>
      </w:tr>
      <w:tr>
        <w:tc>
          <w:tcPr>
            <w:tcW w:type="dxa" w:w="1584"/>
            <w:vAlign w:val="center"/>
          </w:tcPr>
          <w:p>
            <w:pPr>
              <w:spacing w:after="20" w:before="20"/>
            </w:pPr>
            <w:r>
              <w:rPr>
                <w:rFonts w:ascii="Calibri" w:hAnsi="Calibri"/>
                <w:b w:val="0"/>
                <w:i w:val="0"/>
                <w:color w:val="444444"/>
                <w:sz w:val="20"/>
              </w:rPr>
              <w:t>CS.DCS.35</w:t>
            </w:r>
          </w:p>
        </w:tc>
        <w:tc>
          <w:tcPr>
            <w:tcW w:type="dxa" w:w="4752"/>
            <w:vAlign w:val="center"/>
          </w:tcPr>
          <w:p>
            <w:pPr>
              <w:spacing w:after="20" w:before="20"/>
            </w:pPr>
            <w:r>
              <w:rPr>
                <w:rFonts w:ascii="Calibri" w:hAnsi="Calibri"/>
                <w:b w:val="0"/>
                <w:i w:val="0"/>
                <w:color w:val="444444"/>
                <w:sz w:val="20"/>
              </w:rPr>
              <w:t>Human vs. machine intelligence; how AI communicates</w:t>
            </w:r>
          </w:p>
        </w:tc>
        <w:tc>
          <w:tcPr>
            <w:tcW w:type="dxa" w:w="2880"/>
            <w:vAlign w:val="center"/>
          </w:tcPr>
          <w:p>
            <w:pPr>
              <w:spacing w:after="20" w:before="20"/>
            </w:pPr>
            <w:r>
              <w:rPr>
                <w:rFonts w:ascii="Calibri" w:hAnsi="Calibri"/>
                <w:b w:val="0"/>
                <w:i w:val="0"/>
                <w:color w:val="444444"/>
                <w:sz w:val="20"/>
              </w:rPr>
              <w:t>Lesson 1 (AI-generated content)</w:t>
            </w:r>
          </w:p>
        </w:tc>
      </w:tr>
      <w:tr>
        <w:tc>
          <w:tcPr>
            <w:tcW w:type="dxa" w:w="1584"/>
            <w:vAlign w:val="center"/>
          </w:tcPr>
          <w:p>
            <w:pPr>
              <w:spacing w:after="20" w:before="20"/>
            </w:pPr>
            <w:r>
              <w:rPr>
                <w:rFonts w:ascii="Calibri" w:hAnsi="Calibri"/>
                <w:b w:val="0"/>
                <w:i w:val="0"/>
                <w:color w:val="444444"/>
                <w:sz w:val="20"/>
              </w:rPr>
              <w:t>CS.DCS.19</w:t>
            </w:r>
          </w:p>
        </w:tc>
        <w:tc>
          <w:tcPr>
            <w:tcW w:type="dxa" w:w="4752"/>
            <w:vAlign w:val="center"/>
          </w:tcPr>
          <w:p>
            <w:pPr>
              <w:spacing w:after="20" w:before="20"/>
            </w:pPr>
            <w:r>
              <w:rPr>
                <w:rFonts w:ascii="Calibri" w:hAnsi="Calibri"/>
                <w:b w:val="0"/>
                <w:i w:val="0"/>
                <w:color w:val="444444"/>
                <w:sz w:val="20"/>
              </w:rPr>
              <w:t>Collaboration — feedback, multiple perspectives, discussion</w:t>
            </w:r>
          </w:p>
        </w:tc>
        <w:tc>
          <w:tcPr>
            <w:tcW w:type="dxa" w:w="2880"/>
            <w:vAlign w:val="center"/>
          </w:tcPr>
          <w:p>
            <w:pPr>
              <w:spacing w:after="20" w:before="20"/>
            </w:pPr>
            <w:r>
              <w:rPr>
                <w:rFonts w:ascii="Calibri" w:hAnsi="Calibri"/>
                <w:b w:val="0"/>
                <w:i w:val="0"/>
                <w:color w:val="444444"/>
                <w:sz w:val="20"/>
              </w:rPr>
              <w:t>Lessons 1–3 · all tabletops</w:t>
            </w:r>
          </w:p>
        </w:tc>
      </w:tr>
      <w:tr>
        <w:tc>
          <w:tcPr>
            <w:tcW w:type="dxa" w:w="1584"/>
            <w:vAlign w:val="center"/>
          </w:tcPr>
          <w:p>
            <w:pPr>
              <w:spacing w:after="20" w:before="20"/>
            </w:pPr>
            <w:r>
              <w:rPr>
                <w:rFonts w:ascii="Calibri" w:hAnsi="Calibri"/>
                <w:b w:val="0"/>
                <w:i w:val="0"/>
                <w:color w:val="444444"/>
                <w:sz w:val="20"/>
              </w:rPr>
              <w:t>CS.DCS.32</w:t>
            </w:r>
          </w:p>
        </w:tc>
        <w:tc>
          <w:tcPr>
            <w:tcW w:type="dxa" w:w="4752"/>
            <w:vAlign w:val="center"/>
          </w:tcPr>
          <w:p>
            <w:pPr>
              <w:spacing w:after="20" w:before="20"/>
            </w:pPr>
            <w:r>
              <w:rPr>
                <w:rFonts w:ascii="Calibri" w:hAnsi="Calibri"/>
                <w:b w:val="0"/>
                <w:i w:val="0"/>
                <w:color w:val="444444"/>
                <w:sz w:val="20"/>
              </w:rPr>
              <w:t>Use accurate, developmentally appropriate technology terminology</w:t>
            </w:r>
          </w:p>
        </w:tc>
        <w:tc>
          <w:tcPr>
            <w:tcW w:type="dxa" w:w="2880"/>
            <w:vAlign w:val="center"/>
          </w:tcPr>
          <w:p>
            <w:pPr>
              <w:spacing w:after="20" w:before="20"/>
            </w:pPr>
            <w:r>
              <w:rPr>
                <w:rFonts w:ascii="Calibri" w:hAnsi="Calibri"/>
                <w:b w:val="0"/>
                <w:i w:val="0"/>
                <w:color w:val="444444"/>
                <w:sz w:val="20"/>
              </w:rPr>
              <w:t>Lessons 1–3 (vocabulary)</w:t>
            </w:r>
          </w:p>
        </w:tc>
      </w:tr>
    </w:tbl>
    <w:p>
      <w:pPr>
        <w:spacing w:after="40"/>
      </w:pPr>
    </w:p>
    <w:p>
      <w:pPr>
        <w:pStyle w:val="Heading3"/>
      </w:pPr>
      <w:r>
        <w:t>WV High School ELA</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E3048"/>
            <w:vAlign w:val="center"/>
          </w:tcPr>
          <w:p>
            <w:pPr>
              <w:spacing w:after="20" w:before="20"/>
            </w:pPr>
            <w:r>
              <w:rPr>
                <w:rFonts w:ascii="Calibri" w:hAnsi="Calibri"/>
                <w:b/>
                <w:i w:val="0"/>
                <w:color w:val="FFFFFF"/>
                <w:sz w:val="21"/>
              </w:rPr>
              <w:t>Strand</w:t>
            </w:r>
          </w:p>
        </w:tc>
        <w:tc>
          <w:tcPr>
            <w:tcW w:type="dxa" w:w="6768"/>
            <w:shd w:val="clear" w:color="auto" w:fill="1E3048"/>
            <w:vAlign w:val="center"/>
          </w:tcPr>
          <w:p>
            <w:pPr>
              <w:spacing w:after="20" w:before="20"/>
            </w:pPr>
            <w:r>
              <w:rPr>
                <w:rFonts w:ascii="Calibri" w:hAnsi="Calibri"/>
                <w:b/>
                <w:i w:val="0"/>
                <w:color w:val="FFFFFF"/>
                <w:sz w:val="21"/>
              </w:rPr>
              <w:t>Application in this unit</w:t>
            </w:r>
          </w:p>
        </w:tc>
      </w:tr>
      <w:tr>
        <w:tc>
          <w:tcPr>
            <w:tcW w:type="dxa" w:w="2448"/>
            <w:vAlign w:val="center"/>
          </w:tcPr>
          <w:p>
            <w:pPr>
              <w:spacing w:after="20" w:before="20"/>
            </w:pPr>
            <w:r>
              <w:rPr>
                <w:rFonts w:ascii="Calibri" w:hAnsi="Calibri"/>
                <w:b w:val="0"/>
                <w:i w:val="0"/>
                <w:color w:val="444444"/>
                <w:sz w:val="20"/>
              </w:rPr>
              <w:t>Reading Informational Text</w:t>
            </w:r>
          </w:p>
        </w:tc>
        <w:tc>
          <w:tcPr>
            <w:tcW w:type="dxa" w:w="6768"/>
            <w:vAlign w:val="center"/>
          </w:tcPr>
          <w:p>
            <w:pPr>
              <w:spacing w:after="20" w:before="20"/>
            </w:pPr>
            <w:r>
              <w:rPr>
                <w:rFonts w:ascii="Calibri" w:hAnsi="Calibri"/>
                <w:b w:val="0"/>
                <w:i w:val="0"/>
                <w:color w:val="444444"/>
                <w:sz w:val="20"/>
              </w:rPr>
              <w:t>Evaluating claims, evidence, credibility, and bias across sources and media.</w:t>
            </w:r>
          </w:p>
        </w:tc>
      </w:tr>
      <w:tr>
        <w:tc>
          <w:tcPr>
            <w:tcW w:type="dxa" w:w="2448"/>
            <w:vAlign w:val="center"/>
          </w:tcPr>
          <w:p>
            <w:pPr>
              <w:spacing w:after="20" w:before="20"/>
            </w:pPr>
            <w:r>
              <w:rPr>
                <w:rFonts w:ascii="Calibri" w:hAnsi="Calibri"/>
                <w:b w:val="0"/>
                <w:i w:val="0"/>
                <w:color w:val="444444"/>
                <w:sz w:val="20"/>
              </w:rPr>
              <w:t>Speaking &amp; Listening</w:t>
            </w:r>
          </w:p>
        </w:tc>
        <w:tc>
          <w:tcPr>
            <w:tcW w:type="dxa" w:w="6768"/>
            <w:vAlign w:val="center"/>
          </w:tcPr>
          <w:p>
            <w:pPr>
              <w:spacing w:after="20" w:before="20"/>
            </w:pPr>
            <w:r>
              <w:rPr>
                <w:rFonts w:ascii="Calibri" w:hAnsi="Calibri"/>
                <w:b w:val="0"/>
                <w:i w:val="0"/>
                <w:color w:val="444444"/>
                <w:sz w:val="20"/>
              </w:rPr>
              <w:t>Collaborative discussion, weighing perspectives, presenting verification and ethics reasoning.</w:t>
            </w:r>
          </w:p>
        </w:tc>
      </w:tr>
      <w:tr>
        <w:tc>
          <w:tcPr>
            <w:tcW w:type="dxa" w:w="2448"/>
            <w:vAlign w:val="center"/>
          </w:tcPr>
          <w:p>
            <w:pPr>
              <w:spacing w:after="20" w:before="20"/>
            </w:pPr>
            <w:r>
              <w:rPr>
                <w:rFonts w:ascii="Calibri" w:hAnsi="Calibri"/>
                <w:b w:val="0"/>
                <w:i w:val="0"/>
                <w:color w:val="444444"/>
                <w:sz w:val="20"/>
              </w:rPr>
              <w:t>Writing</w:t>
            </w:r>
          </w:p>
        </w:tc>
        <w:tc>
          <w:tcPr>
            <w:tcW w:type="dxa" w:w="6768"/>
            <w:vAlign w:val="center"/>
          </w:tcPr>
          <w:p>
            <w:pPr>
              <w:spacing w:after="20" w:before="20"/>
            </w:pPr>
            <w:r>
              <w:rPr>
                <w:rFonts w:ascii="Calibri" w:hAnsi="Calibri"/>
                <w:b w:val="0"/>
                <w:i w:val="0"/>
                <w:color w:val="444444"/>
                <w:sz w:val="20"/>
              </w:rPr>
              <w:t>Argument &amp; explanatory writing: verification logs, wellbeing plans, ethical-creator codes, reflections.</w:t>
            </w:r>
          </w:p>
        </w:tc>
      </w:tr>
    </w:tbl>
    <w:p>
      <w:pPr>
        <w:spacing w:after="40"/>
      </w:pPr>
    </w:p>
    <w:p>
      <w:pPr>
        <w:pStyle w:val="Heading1"/>
      </w:pPr>
      <w:r>
        <w:t>Suggested Scope &amp; Sequence</w:t>
      </w:r>
    </w:p>
    <w:p>
      <w:pPr>
        <w:spacing w:after="80" w:before="0"/>
      </w:pPr>
      <w:r>
        <w:rPr>
          <w:rFonts w:ascii="Calibri" w:hAnsi="Calibri"/>
          <w:b w:val="0"/>
          <w:i w:val="0"/>
          <w:color w:val="444444"/>
          <w:sz w:val="22"/>
        </w:rPr>
        <w:t>A recommended path is below. Tabletops are modular and also work as advisory sessions or review stations.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1E3048"/>
            <w:vAlign w:val="center"/>
          </w:tcPr>
          <w:p>
            <w:pPr>
              <w:spacing w:after="20" w:before="20"/>
            </w:pPr>
            <w:r>
              <w:rPr>
                <w:rFonts w:ascii="Calibri" w:hAnsi="Calibri"/>
                <w:b/>
                <w:i w:val="0"/>
                <w:color w:val="FFFFFF"/>
                <w:sz w:val="21"/>
              </w:rPr>
              <w:t>Day</w:t>
            </w:r>
          </w:p>
        </w:tc>
        <w:tc>
          <w:tcPr>
            <w:tcW w:type="dxa" w:w="2160"/>
            <w:shd w:val="clear" w:color="auto" w:fill="1E3048"/>
            <w:vAlign w:val="center"/>
          </w:tcPr>
          <w:p>
            <w:pPr>
              <w:spacing w:after="20" w:before="20"/>
            </w:pPr>
            <w:r>
              <w:rPr>
                <w:rFonts w:ascii="Calibri" w:hAnsi="Calibri"/>
                <w:b/>
                <w:i w:val="0"/>
                <w:color w:val="FFFFFF"/>
                <w:sz w:val="21"/>
              </w:rPr>
              <w:t>Component</w:t>
            </w:r>
          </w:p>
        </w:tc>
        <w:tc>
          <w:tcPr>
            <w:tcW w:type="dxa" w:w="4464"/>
            <w:shd w:val="clear" w:color="auto" w:fill="1E3048"/>
            <w:vAlign w:val="center"/>
          </w:tcPr>
          <w:p>
            <w:pPr>
              <w:spacing w:after="20" w:before="20"/>
            </w:pPr>
            <w:r>
              <w:rPr>
                <w:rFonts w:ascii="Calibri" w:hAnsi="Calibri"/>
                <w:b/>
                <w:i w:val="0"/>
                <w:color w:val="FFFFFF"/>
                <w:sz w:val="21"/>
              </w:rPr>
              <w:t>Focus</w:t>
            </w:r>
          </w:p>
        </w:tc>
        <w:tc>
          <w:tcPr>
            <w:tcW w:type="dxa" w:w="1440"/>
            <w:shd w:val="clear" w:color="auto" w:fill="1E3048"/>
            <w:vAlign w:val="center"/>
          </w:tcPr>
          <w:p>
            <w:pPr>
              <w:spacing w:after="20" w:before="20"/>
            </w:pPr>
            <w:r>
              <w:rPr>
                <w:rFonts w:ascii="Calibri" w:hAnsi="Calibri"/>
                <w:b/>
                <w:i w:val="0"/>
                <w:color w:val="FFFFFF"/>
                <w:sz w:val="21"/>
              </w:rPr>
              <w:t>Approx. time</w:t>
            </w:r>
          </w:p>
        </w:tc>
      </w:tr>
      <w:tr>
        <w:tc>
          <w:tcPr>
            <w:tcW w:type="dxa" w:w="1152"/>
            <w:vAlign w:val="center"/>
          </w:tcPr>
          <w:p>
            <w:pPr>
              <w:spacing w:after="20" w:before="20"/>
            </w:pPr>
            <w:r>
              <w:rPr>
                <w:rFonts w:ascii="Calibri" w:hAnsi="Calibri"/>
                <w:b w:val="0"/>
                <w:i w:val="0"/>
                <w:color w:val="444444"/>
                <w:sz w:val="20"/>
              </w:rPr>
              <w:t>Day 1</w:t>
            </w:r>
          </w:p>
        </w:tc>
        <w:tc>
          <w:tcPr>
            <w:tcW w:type="dxa" w:w="2160"/>
            <w:vAlign w:val="center"/>
          </w:tcPr>
          <w:p>
            <w:pPr>
              <w:spacing w:after="20" w:before="20"/>
            </w:pPr>
            <w:r>
              <w:rPr>
                <w:rFonts w:ascii="Calibri" w:hAnsi="Calibri"/>
                <w:b w:val="0"/>
                <w:i w:val="0"/>
                <w:color w:val="444444"/>
                <w:sz w:val="20"/>
              </w:rPr>
              <w:t>Lesson 1</w:t>
            </w:r>
          </w:p>
        </w:tc>
        <w:tc>
          <w:tcPr>
            <w:tcW w:type="dxa" w:w="4464"/>
            <w:vAlign w:val="center"/>
          </w:tcPr>
          <w:p>
            <w:pPr>
              <w:spacing w:after="20" w:before="20"/>
            </w:pPr>
            <w:r>
              <w:rPr>
                <w:rFonts w:ascii="Calibri" w:hAnsi="Calibri"/>
                <w:b w:val="0"/>
                <w:i w:val="0"/>
                <w:color w:val="444444"/>
                <w:sz w:val="20"/>
              </w:rPr>
              <w:t>Information integrity &amp; media literacy</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2</w:t>
            </w:r>
          </w:p>
        </w:tc>
        <w:tc>
          <w:tcPr>
            <w:tcW w:type="dxa" w:w="2160"/>
            <w:vAlign w:val="center"/>
          </w:tcPr>
          <w:p>
            <w:pPr>
              <w:spacing w:after="20" w:before="20"/>
            </w:pPr>
            <w:r>
              <w:rPr>
                <w:rFonts w:ascii="Calibri" w:hAnsi="Calibri"/>
                <w:b w:val="0"/>
                <w:i w:val="0"/>
                <w:color w:val="444444"/>
                <w:sz w:val="20"/>
              </w:rPr>
              <w:t>Tabletops 1 &amp; 2</w:t>
            </w:r>
          </w:p>
        </w:tc>
        <w:tc>
          <w:tcPr>
            <w:tcW w:type="dxa" w:w="4464"/>
            <w:vAlign w:val="center"/>
          </w:tcPr>
          <w:p>
            <w:pPr>
              <w:spacing w:after="20" w:before="20"/>
            </w:pPr>
            <w:r>
              <w:rPr>
                <w:rFonts w:ascii="Calibri" w:hAnsi="Calibri"/>
                <w:b w:val="0"/>
                <w:i w:val="0"/>
                <w:color w:val="444444"/>
                <w:sz w:val="20"/>
              </w:rPr>
              <w:t>Viral claim + the algorithm rabbit hole</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Day 3</w:t>
            </w:r>
          </w:p>
        </w:tc>
        <w:tc>
          <w:tcPr>
            <w:tcW w:type="dxa" w:w="2160"/>
            <w:vAlign w:val="center"/>
          </w:tcPr>
          <w:p>
            <w:pPr>
              <w:spacing w:after="20" w:before="20"/>
            </w:pPr>
            <w:r>
              <w:rPr>
                <w:rFonts w:ascii="Calibri" w:hAnsi="Calibri"/>
                <w:b w:val="0"/>
                <w:i w:val="0"/>
                <w:color w:val="444444"/>
                <w:sz w:val="20"/>
              </w:rPr>
              <w:t>Lesson 2</w:t>
            </w:r>
          </w:p>
        </w:tc>
        <w:tc>
          <w:tcPr>
            <w:tcW w:type="dxa" w:w="4464"/>
            <w:vAlign w:val="center"/>
          </w:tcPr>
          <w:p>
            <w:pPr>
              <w:spacing w:after="20" w:before="20"/>
            </w:pPr>
            <w:r>
              <w:rPr>
                <w:rFonts w:ascii="Calibri" w:hAnsi="Calibri"/>
                <w:b w:val="0"/>
                <w:i w:val="0"/>
                <w:color w:val="444444"/>
                <w:sz w:val="20"/>
              </w:rPr>
              <w:t>Algorithms, attention economy &amp; digital wellbeing</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4</w:t>
            </w:r>
          </w:p>
        </w:tc>
        <w:tc>
          <w:tcPr>
            <w:tcW w:type="dxa" w:w="2160"/>
            <w:vAlign w:val="center"/>
          </w:tcPr>
          <w:p>
            <w:pPr>
              <w:spacing w:after="20" w:before="20"/>
            </w:pPr>
            <w:r>
              <w:rPr>
                <w:rFonts w:ascii="Calibri" w:hAnsi="Calibri"/>
                <w:b w:val="0"/>
                <w:i w:val="0"/>
                <w:color w:val="444444"/>
                <w:sz w:val="20"/>
              </w:rPr>
              <w:t>Lesson 3</w:t>
            </w:r>
          </w:p>
        </w:tc>
        <w:tc>
          <w:tcPr>
            <w:tcW w:type="dxa" w:w="4464"/>
            <w:vAlign w:val="center"/>
          </w:tcPr>
          <w:p>
            <w:pPr>
              <w:spacing w:after="20" w:before="20"/>
            </w:pPr>
            <w:r>
              <w:rPr>
                <w:rFonts w:ascii="Calibri" w:hAnsi="Calibri"/>
                <w:b w:val="0"/>
                <w:i w:val="0"/>
                <w:color w:val="444444"/>
                <w:sz w:val="20"/>
              </w:rPr>
              <w:t>Digital ethics, rights &amp; responsible influence</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Tabletops 3 &amp; 4</w:t>
            </w:r>
          </w:p>
        </w:tc>
        <w:tc>
          <w:tcPr>
            <w:tcW w:type="dxa" w:w="4464"/>
            <w:vAlign w:val="center"/>
          </w:tcPr>
          <w:p>
            <w:pPr>
              <w:spacing w:after="20" w:before="20"/>
            </w:pPr>
            <w:r>
              <w:rPr>
                <w:rFonts w:ascii="Calibri" w:hAnsi="Calibri"/>
                <w:b w:val="0"/>
                <w:i w:val="0"/>
                <w:color w:val="444444"/>
                <w:sz w:val="20"/>
              </w:rPr>
              <w:t>Free-app data trade + the creator’s dilemma</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Extension</w:t>
            </w:r>
          </w:p>
        </w:tc>
        <w:tc>
          <w:tcPr>
            <w:tcW w:type="dxa" w:w="4464"/>
            <w:vAlign w:val="center"/>
          </w:tcPr>
          <w:p>
            <w:pPr>
              <w:spacing w:after="20" w:before="20"/>
            </w:pPr>
            <w:r>
              <w:rPr>
                <w:rFonts w:ascii="Calibri" w:hAnsi="Calibri"/>
                <w:b w:val="0"/>
                <w:i w:val="0"/>
                <w:color w:val="444444"/>
                <w:sz w:val="20"/>
              </w:rPr>
              <w:t>Publish a class “Verify Before You Share” or ethical-creator poster</w:t>
            </w:r>
          </w:p>
        </w:tc>
        <w:tc>
          <w:tcPr>
            <w:tcW w:type="dxa" w:w="1440"/>
            <w:vAlign w:val="center"/>
          </w:tcPr>
          <w:p>
            <w:pPr>
              <w:spacing w:after="20" w:before="20"/>
            </w:pPr>
            <w:r>
              <w:rPr>
                <w:rFonts w:ascii="Calibri" w:hAnsi="Calibri"/>
                <w:b w:val="0"/>
                <w:i w:val="0"/>
                <w:color w:val="444444"/>
                <w:sz w:val="20"/>
              </w:rPr>
              <w:t>30–45 min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One-time prep for the whole unit</w:t>
            </w:r>
          </w:p>
          <w:p>
            <w:pPr>
              <w:spacing w:after="20"/>
            </w:pPr>
            <w:r>
              <w:rPr>
                <w:rFonts w:ascii="Calibri" w:hAnsi="Calibri"/>
                <w:b w:val="0"/>
                <w:i w:val="0"/>
                <w:color w:val="444444"/>
                <w:sz w:val="21"/>
              </w:rPr>
              <w:t>Print the resource appendix once; store card sets in labeled envelopes or bags by lesson (reusable across sections and advisory groups).</w:t>
            </w:r>
          </w:p>
          <w:p>
            <w:pPr>
              <w:spacing w:after="20"/>
            </w:pPr>
            <w:r>
              <w:rPr>
                <w:rFonts w:ascii="Calibri" w:hAnsi="Calibri"/>
                <w:b w:val="0"/>
                <w:i w:val="0"/>
                <w:color w:val="444444"/>
                <w:sz w:val="21"/>
              </w:rPr>
              <w:t>Post two anchor tools you will build with students: the SIFT Check (Lesson 1) and the Ethical Influence Framework (Lesson 3).</w:t>
            </w:r>
          </w:p>
          <w:p>
            <w:pPr>
              <w:spacing w:after="20"/>
            </w:pPr>
            <w:r>
              <w:rPr>
                <w:rFonts w:ascii="Calibri" w:hAnsi="Calibri"/>
                <w:b w:val="0"/>
                <w:i w:val="0"/>
                <w:color w:val="444444"/>
                <w:sz w:val="21"/>
              </w:rPr>
              <w:t>Fill in your school’s reporting pathway before Lesson 3 — counselor, administrator, technology/IT contact, and any reporting form. Confirm building guidance on platform reporting and outside resources.</w:t>
            </w:r>
          </w:p>
          <w:p>
            <w:pPr>
              <w:spacing w:after="20"/>
            </w:pPr>
            <w:r>
              <w:rPr>
                <w:rFonts w:ascii="Calibri" w:hAnsi="Calibri"/>
                <w:b w:val="0"/>
                <w:i w:val="0"/>
                <w:color w:val="444444"/>
                <w:sz w:val="21"/>
              </w:rPr>
              <w:t>Use groups of 3–4 — the size that makes peer modeling and practice work.</w:t>
            </w:r>
          </w:p>
        </w:tc>
      </w:tr>
    </w:tbl>
    <w:p>
      <w:pPr>
        <w:spacing w:after="40"/>
      </w:pPr>
    </w:p>
    <w:p>
      <w:pPr>
        <w:pStyle w:val="Heading1"/>
      </w:pPr>
      <w:r>
        <w:t>Unit Vocabulary</w:t>
      </w:r>
    </w:p>
    <w:p>
      <w:pPr>
        <w:spacing w:after="80" w:before="0"/>
      </w:pPr>
      <w:r>
        <w:rPr>
          <w:rFonts w:ascii="Calibri" w:hAnsi="Calibri"/>
          <w:b w:val="0"/>
          <w:i w:val="0"/>
          <w:color w:val="444444"/>
          <w:sz w:val="22"/>
        </w:rPr>
        <w:t>Terms are introduced in context within each lesson. This master list supports a word wall or student glossary.</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E3048"/>
            <w:vAlign w:val="center"/>
          </w:tcPr>
          <w:p>
            <w:pPr>
              <w:spacing w:after="20" w:before="20"/>
            </w:pPr>
            <w:r>
              <w:rPr>
                <w:rFonts w:ascii="Calibri" w:hAnsi="Calibri"/>
                <w:b/>
                <w:i w:val="0"/>
                <w:color w:val="FFFFFF"/>
                <w:sz w:val="21"/>
              </w:rPr>
              <w:t>Term</w:t>
            </w:r>
          </w:p>
        </w:tc>
        <w:tc>
          <w:tcPr>
            <w:tcW w:type="dxa" w:w="6480"/>
            <w:shd w:val="clear" w:color="auto" w:fill="1E3048"/>
            <w:vAlign w:val="center"/>
          </w:tcPr>
          <w:p>
            <w:pPr>
              <w:spacing w:after="20" w:before="20"/>
            </w:pPr>
            <w:r>
              <w:rPr>
                <w:rFonts w:ascii="Calibri" w:hAnsi="Calibri"/>
                <w:b/>
                <w:i w:val="0"/>
                <w:color w:val="FFFFFF"/>
                <w:sz w:val="21"/>
              </w:rPr>
              <w:t>Student-friendly meaning</w:t>
            </w:r>
          </w:p>
        </w:tc>
      </w:tr>
      <w:tr>
        <w:tc>
          <w:tcPr>
            <w:tcW w:type="dxa" w:w="2736"/>
            <w:vAlign w:val="center"/>
          </w:tcPr>
          <w:p>
            <w:pPr>
              <w:spacing w:after="20" w:before="20"/>
            </w:pPr>
            <w:r>
              <w:rPr>
                <w:rFonts w:ascii="Calibri" w:hAnsi="Calibri"/>
                <w:b w:val="0"/>
                <w:i w:val="0"/>
                <w:color w:val="444444"/>
                <w:sz w:val="20"/>
              </w:rPr>
              <w:t>Information integrity</w:t>
            </w:r>
          </w:p>
        </w:tc>
        <w:tc>
          <w:tcPr>
            <w:tcW w:type="dxa" w:w="6480"/>
            <w:vAlign w:val="center"/>
          </w:tcPr>
          <w:p>
            <w:pPr>
              <w:spacing w:after="20" w:before="20"/>
            </w:pPr>
            <w:r>
              <w:rPr>
                <w:rFonts w:ascii="Calibri" w:hAnsi="Calibri"/>
                <w:b w:val="0"/>
                <w:i w:val="0"/>
                <w:color w:val="444444"/>
                <w:sz w:val="20"/>
              </w:rPr>
              <w:t>Whether information is accurate, trustworthy, and hasn’t been manipulated.</w:t>
            </w:r>
          </w:p>
        </w:tc>
      </w:tr>
      <w:tr>
        <w:tc>
          <w:tcPr>
            <w:tcW w:type="dxa" w:w="2736"/>
            <w:vAlign w:val="center"/>
          </w:tcPr>
          <w:p>
            <w:pPr>
              <w:spacing w:after="20" w:before="20"/>
            </w:pPr>
            <w:r>
              <w:rPr>
                <w:rFonts w:ascii="Calibri" w:hAnsi="Calibri"/>
                <w:b w:val="0"/>
                <w:i w:val="0"/>
                <w:color w:val="444444"/>
                <w:sz w:val="20"/>
              </w:rPr>
              <w:t>Misinformation</w:t>
            </w:r>
          </w:p>
        </w:tc>
        <w:tc>
          <w:tcPr>
            <w:tcW w:type="dxa" w:w="6480"/>
            <w:vAlign w:val="center"/>
          </w:tcPr>
          <w:p>
            <w:pPr>
              <w:spacing w:after="20" w:before="20"/>
            </w:pPr>
            <w:r>
              <w:rPr>
                <w:rFonts w:ascii="Calibri" w:hAnsi="Calibri"/>
                <w:b w:val="0"/>
                <w:i w:val="0"/>
                <w:color w:val="444444"/>
                <w:sz w:val="20"/>
              </w:rPr>
              <w:t>False content spread by mistake, without intent to deceive.</w:t>
            </w:r>
          </w:p>
        </w:tc>
      </w:tr>
      <w:tr>
        <w:tc>
          <w:tcPr>
            <w:tcW w:type="dxa" w:w="2736"/>
            <w:vAlign w:val="center"/>
          </w:tcPr>
          <w:p>
            <w:pPr>
              <w:spacing w:after="20" w:before="20"/>
            </w:pPr>
            <w:r>
              <w:rPr>
                <w:rFonts w:ascii="Calibri" w:hAnsi="Calibri"/>
                <w:b w:val="0"/>
                <w:i w:val="0"/>
                <w:color w:val="444444"/>
                <w:sz w:val="20"/>
              </w:rPr>
              <w:t>Disinformation</w:t>
            </w:r>
          </w:p>
        </w:tc>
        <w:tc>
          <w:tcPr>
            <w:tcW w:type="dxa" w:w="6480"/>
            <w:vAlign w:val="center"/>
          </w:tcPr>
          <w:p>
            <w:pPr>
              <w:spacing w:after="20" w:before="20"/>
            </w:pPr>
            <w:r>
              <w:rPr>
                <w:rFonts w:ascii="Calibri" w:hAnsi="Calibri"/>
                <w:b w:val="0"/>
                <w:i w:val="0"/>
                <w:color w:val="444444"/>
                <w:sz w:val="20"/>
              </w:rPr>
              <w:t>False content spread on purpose to deceive or manipulate.</w:t>
            </w:r>
          </w:p>
        </w:tc>
      </w:tr>
      <w:tr>
        <w:tc>
          <w:tcPr>
            <w:tcW w:type="dxa" w:w="2736"/>
            <w:vAlign w:val="center"/>
          </w:tcPr>
          <w:p>
            <w:pPr>
              <w:spacing w:after="20" w:before="20"/>
            </w:pPr>
            <w:r>
              <w:rPr>
                <w:rFonts w:ascii="Calibri" w:hAnsi="Calibri"/>
                <w:b w:val="0"/>
                <w:i w:val="0"/>
                <w:color w:val="444444"/>
                <w:sz w:val="20"/>
              </w:rPr>
              <w:t>Malinformation</w:t>
            </w:r>
          </w:p>
        </w:tc>
        <w:tc>
          <w:tcPr>
            <w:tcW w:type="dxa" w:w="6480"/>
            <w:vAlign w:val="center"/>
          </w:tcPr>
          <w:p>
            <w:pPr>
              <w:spacing w:after="20" w:before="20"/>
            </w:pPr>
            <w:r>
              <w:rPr>
                <w:rFonts w:ascii="Calibri" w:hAnsi="Calibri"/>
                <w:b w:val="0"/>
                <w:i w:val="0"/>
                <w:color w:val="444444"/>
                <w:sz w:val="20"/>
              </w:rPr>
              <w:t>Real information shared out of context to cause harm.</w:t>
            </w:r>
          </w:p>
        </w:tc>
      </w:tr>
      <w:tr>
        <w:tc>
          <w:tcPr>
            <w:tcW w:type="dxa" w:w="2736"/>
            <w:vAlign w:val="center"/>
          </w:tcPr>
          <w:p>
            <w:pPr>
              <w:spacing w:after="20" w:before="20"/>
            </w:pPr>
            <w:r>
              <w:rPr>
                <w:rFonts w:ascii="Calibri" w:hAnsi="Calibri"/>
                <w:b w:val="0"/>
                <w:i w:val="0"/>
                <w:color w:val="444444"/>
                <w:sz w:val="20"/>
              </w:rPr>
              <w:t>Lateral reading</w:t>
            </w:r>
          </w:p>
        </w:tc>
        <w:tc>
          <w:tcPr>
            <w:tcW w:type="dxa" w:w="6480"/>
            <w:vAlign w:val="center"/>
          </w:tcPr>
          <w:p>
            <w:pPr>
              <w:spacing w:after="20" w:before="20"/>
            </w:pPr>
            <w:r>
              <w:rPr>
                <w:rFonts w:ascii="Calibri" w:hAnsi="Calibri"/>
                <w:b w:val="0"/>
                <w:i w:val="0"/>
                <w:color w:val="444444"/>
                <w:sz w:val="20"/>
              </w:rPr>
              <w:t>Checking a source by leaving it and seeing what other sources say.</w:t>
            </w:r>
          </w:p>
        </w:tc>
      </w:tr>
      <w:tr>
        <w:tc>
          <w:tcPr>
            <w:tcW w:type="dxa" w:w="2736"/>
            <w:vAlign w:val="center"/>
          </w:tcPr>
          <w:p>
            <w:pPr>
              <w:spacing w:after="20" w:before="20"/>
            </w:pPr>
            <w:r>
              <w:rPr>
                <w:rFonts w:ascii="Calibri" w:hAnsi="Calibri"/>
                <w:b w:val="0"/>
                <w:i w:val="0"/>
                <w:color w:val="444444"/>
                <w:sz w:val="20"/>
              </w:rPr>
              <w:t>SIFT</w:t>
            </w:r>
          </w:p>
        </w:tc>
        <w:tc>
          <w:tcPr>
            <w:tcW w:type="dxa" w:w="6480"/>
            <w:vAlign w:val="center"/>
          </w:tcPr>
          <w:p>
            <w:pPr>
              <w:spacing w:after="20" w:before="20"/>
            </w:pPr>
            <w:r>
              <w:rPr>
                <w:rFonts w:ascii="Calibri" w:hAnsi="Calibri"/>
                <w:b w:val="0"/>
                <w:i w:val="0"/>
                <w:color w:val="444444"/>
                <w:sz w:val="20"/>
              </w:rPr>
              <w:t>A verification routine: Stop · Investigate the source · Find better coverage · Trace claims.</w:t>
            </w:r>
          </w:p>
        </w:tc>
      </w:tr>
      <w:tr>
        <w:tc>
          <w:tcPr>
            <w:tcW w:type="dxa" w:w="2736"/>
            <w:vAlign w:val="center"/>
          </w:tcPr>
          <w:p>
            <w:pPr>
              <w:spacing w:after="20" w:before="20"/>
            </w:pPr>
            <w:r>
              <w:rPr>
                <w:rFonts w:ascii="Calibri" w:hAnsi="Calibri"/>
                <w:b w:val="0"/>
                <w:i w:val="0"/>
                <w:color w:val="444444"/>
                <w:sz w:val="20"/>
              </w:rPr>
              <w:t>Primary source</w:t>
            </w:r>
          </w:p>
        </w:tc>
        <w:tc>
          <w:tcPr>
            <w:tcW w:type="dxa" w:w="6480"/>
            <w:vAlign w:val="center"/>
          </w:tcPr>
          <w:p>
            <w:pPr>
              <w:spacing w:after="20" w:before="20"/>
            </w:pPr>
            <w:r>
              <w:rPr>
                <w:rFonts w:ascii="Calibri" w:hAnsi="Calibri"/>
                <w:b w:val="0"/>
                <w:i w:val="0"/>
                <w:color w:val="444444"/>
                <w:sz w:val="20"/>
              </w:rPr>
              <w:t>The original evidence — not someone’s summary or repost of it.</w:t>
            </w:r>
          </w:p>
        </w:tc>
      </w:tr>
      <w:tr>
        <w:tc>
          <w:tcPr>
            <w:tcW w:type="dxa" w:w="2736"/>
            <w:vAlign w:val="center"/>
          </w:tcPr>
          <w:p>
            <w:pPr>
              <w:spacing w:after="20" w:before="20"/>
            </w:pPr>
            <w:r>
              <w:rPr>
                <w:rFonts w:ascii="Calibri" w:hAnsi="Calibri"/>
                <w:b w:val="0"/>
                <w:i w:val="0"/>
                <w:color w:val="444444"/>
                <w:sz w:val="20"/>
              </w:rPr>
              <w:t>Generative AI</w:t>
            </w:r>
          </w:p>
        </w:tc>
        <w:tc>
          <w:tcPr>
            <w:tcW w:type="dxa" w:w="6480"/>
            <w:vAlign w:val="center"/>
          </w:tcPr>
          <w:p>
            <w:pPr>
              <w:spacing w:after="20" w:before="20"/>
            </w:pPr>
            <w:r>
              <w:rPr>
                <w:rFonts w:ascii="Calibri" w:hAnsi="Calibri"/>
                <w:b w:val="0"/>
                <w:i w:val="0"/>
                <w:color w:val="444444"/>
                <w:sz w:val="20"/>
              </w:rPr>
              <w:t>Tools that create text, images, audio, or video that can look human-made.</w:t>
            </w:r>
          </w:p>
        </w:tc>
      </w:tr>
      <w:tr>
        <w:tc>
          <w:tcPr>
            <w:tcW w:type="dxa" w:w="2736"/>
            <w:vAlign w:val="center"/>
          </w:tcPr>
          <w:p>
            <w:pPr>
              <w:spacing w:after="20" w:before="20"/>
            </w:pPr>
            <w:r>
              <w:rPr>
                <w:rFonts w:ascii="Calibri" w:hAnsi="Calibri"/>
                <w:b w:val="0"/>
                <w:i w:val="0"/>
                <w:color w:val="444444"/>
                <w:sz w:val="20"/>
              </w:rPr>
              <w:t>Algorithm</w:t>
            </w:r>
          </w:p>
        </w:tc>
        <w:tc>
          <w:tcPr>
            <w:tcW w:type="dxa" w:w="6480"/>
            <w:vAlign w:val="center"/>
          </w:tcPr>
          <w:p>
            <w:pPr>
              <w:spacing w:after="20" w:before="20"/>
            </w:pPr>
            <w:r>
              <w:rPr>
                <w:rFonts w:ascii="Calibri" w:hAnsi="Calibri"/>
                <w:b w:val="0"/>
                <w:i w:val="0"/>
                <w:color w:val="444444"/>
                <w:sz w:val="20"/>
              </w:rPr>
              <w:t>A set of rules a system follows — here, what a feed chooses to show you.</w:t>
            </w:r>
          </w:p>
        </w:tc>
      </w:tr>
      <w:tr>
        <w:tc>
          <w:tcPr>
            <w:tcW w:type="dxa" w:w="2736"/>
            <w:vAlign w:val="center"/>
          </w:tcPr>
          <w:p>
            <w:pPr>
              <w:spacing w:after="20" w:before="20"/>
            </w:pPr>
            <w:r>
              <w:rPr>
                <w:rFonts w:ascii="Calibri" w:hAnsi="Calibri"/>
                <w:b w:val="0"/>
                <w:i w:val="0"/>
                <w:color w:val="444444"/>
                <w:sz w:val="20"/>
              </w:rPr>
              <w:t>Recommendation feed</w:t>
            </w:r>
          </w:p>
        </w:tc>
        <w:tc>
          <w:tcPr>
            <w:tcW w:type="dxa" w:w="6480"/>
            <w:vAlign w:val="center"/>
          </w:tcPr>
          <w:p>
            <w:pPr>
              <w:spacing w:after="20" w:before="20"/>
            </w:pPr>
            <w:r>
              <w:rPr>
                <w:rFonts w:ascii="Calibri" w:hAnsi="Calibri"/>
                <w:b w:val="0"/>
                <w:i w:val="0"/>
                <w:color w:val="444444"/>
                <w:sz w:val="20"/>
              </w:rPr>
              <w:t>Content an app selects and ranks to keep you engaged.</w:t>
            </w:r>
          </w:p>
        </w:tc>
      </w:tr>
      <w:tr>
        <w:tc>
          <w:tcPr>
            <w:tcW w:type="dxa" w:w="2736"/>
            <w:vAlign w:val="center"/>
          </w:tcPr>
          <w:p>
            <w:pPr>
              <w:spacing w:after="20" w:before="20"/>
            </w:pPr>
            <w:r>
              <w:rPr>
                <w:rFonts w:ascii="Calibri" w:hAnsi="Calibri"/>
                <w:b w:val="0"/>
                <w:i w:val="0"/>
                <w:color w:val="444444"/>
                <w:sz w:val="20"/>
              </w:rPr>
              <w:t>Attention economy</w:t>
            </w:r>
          </w:p>
        </w:tc>
        <w:tc>
          <w:tcPr>
            <w:tcW w:type="dxa" w:w="6480"/>
            <w:vAlign w:val="center"/>
          </w:tcPr>
          <w:p>
            <w:pPr>
              <w:spacing w:after="20" w:before="20"/>
            </w:pPr>
            <w:r>
              <w:rPr>
                <w:rFonts w:ascii="Calibri" w:hAnsi="Calibri"/>
                <w:b w:val="0"/>
                <w:i w:val="0"/>
                <w:color w:val="444444"/>
                <w:sz w:val="20"/>
              </w:rPr>
              <w:t>A business model where your time and attention are the product being sold.</w:t>
            </w:r>
          </w:p>
        </w:tc>
      </w:tr>
      <w:tr>
        <w:tc>
          <w:tcPr>
            <w:tcW w:type="dxa" w:w="2736"/>
            <w:vAlign w:val="center"/>
          </w:tcPr>
          <w:p>
            <w:pPr>
              <w:spacing w:after="20" w:before="20"/>
            </w:pPr>
            <w:r>
              <w:rPr>
                <w:rFonts w:ascii="Calibri" w:hAnsi="Calibri"/>
                <w:b w:val="0"/>
                <w:i w:val="0"/>
                <w:color w:val="444444"/>
                <w:sz w:val="20"/>
              </w:rPr>
              <w:t>Persuasive design / dark patterns</w:t>
            </w:r>
          </w:p>
        </w:tc>
        <w:tc>
          <w:tcPr>
            <w:tcW w:type="dxa" w:w="6480"/>
            <w:vAlign w:val="center"/>
          </w:tcPr>
          <w:p>
            <w:pPr>
              <w:spacing w:after="20" w:before="20"/>
            </w:pPr>
            <w:r>
              <w:rPr>
                <w:rFonts w:ascii="Calibri" w:hAnsi="Calibri"/>
                <w:b w:val="0"/>
                <w:i w:val="0"/>
                <w:color w:val="444444"/>
                <w:sz w:val="20"/>
              </w:rPr>
              <w:t>Design tricks that nudge or pressure you to act against your intent.</w:t>
            </w:r>
          </w:p>
        </w:tc>
      </w:tr>
      <w:tr>
        <w:tc>
          <w:tcPr>
            <w:tcW w:type="dxa" w:w="2736"/>
            <w:vAlign w:val="center"/>
          </w:tcPr>
          <w:p>
            <w:pPr>
              <w:spacing w:after="20" w:before="20"/>
            </w:pPr>
            <w:r>
              <w:rPr>
                <w:rFonts w:ascii="Calibri" w:hAnsi="Calibri"/>
                <w:b w:val="0"/>
                <w:i w:val="0"/>
                <w:color w:val="444444"/>
                <w:sz w:val="20"/>
              </w:rPr>
              <w:t>Filter bubble / echo chamber</w:t>
            </w:r>
          </w:p>
        </w:tc>
        <w:tc>
          <w:tcPr>
            <w:tcW w:type="dxa" w:w="6480"/>
            <w:vAlign w:val="center"/>
          </w:tcPr>
          <w:p>
            <w:pPr>
              <w:spacing w:after="20" w:before="20"/>
            </w:pPr>
            <w:r>
              <w:rPr>
                <w:rFonts w:ascii="Calibri" w:hAnsi="Calibri"/>
                <w:b w:val="0"/>
                <w:i w:val="0"/>
                <w:color w:val="444444"/>
                <w:sz w:val="20"/>
              </w:rPr>
              <w:t>When a feed mostly shows you views you already agree with.</w:t>
            </w:r>
          </w:p>
        </w:tc>
      </w:tr>
      <w:tr>
        <w:tc>
          <w:tcPr>
            <w:tcW w:type="dxa" w:w="2736"/>
            <w:vAlign w:val="center"/>
          </w:tcPr>
          <w:p>
            <w:pPr>
              <w:spacing w:after="20" w:before="20"/>
            </w:pPr>
            <w:r>
              <w:rPr>
                <w:rFonts w:ascii="Calibri" w:hAnsi="Calibri"/>
                <w:b w:val="0"/>
                <w:i w:val="0"/>
                <w:color w:val="444444"/>
                <w:sz w:val="20"/>
              </w:rPr>
              <w:t>Confirmation bias</w:t>
            </w:r>
          </w:p>
        </w:tc>
        <w:tc>
          <w:tcPr>
            <w:tcW w:type="dxa" w:w="6480"/>
            <w:vAlign w:val="center"/>
          </w:tcPr>
          <w:p>
            <w:pPr>
              <w:spacing w:after="20" w:before="20"/>
            </w:pPr>
            <w:r>
              <w:rPr>
                <w:rFonts w:ascii="Calibri" w:hAnsi="Calibri"/>
                <w:b w:val="0"/>
                <w:i w:val="0"/>
                <w:color w:val="444444"/>
                <w:sz w:val="20"/>
              </w:rPr>
              <w:t>The tendency to believe things that fit what we already think.</w:t>
            </w:r>
          </w:p>
        </w:tc>
      </w:tr>
      <w:tr>
        <w:tc>
          <w:tcPr>
            <w:tcW w:type="dxa" w:w="2736"/>
            <w:vAlign w:val="center"/>
          </w:tcPr>
          <w:p>
            <w:pPr>
              <w:spacing w:after="20" w:before="20"/>
            </w:pPr>
            <w:r>
              <w:rPr>
                <w:rFonts w:ascii="Calibri" w:hAnsi="Calibri"/>
                <w:b w:val="0"/>
                <w:i w:val="0"/>
                <w:color w:val="444444"/>
                <w:sz w:val="20"/>
              </w:rPr>
              <w:t>Data economy</w:t>
            </w:r>
          </w:p>
        </w:tc>
        <w:tc>
          <w:tcPr>
            <w:tcW w:type="dxa" w:w="6480"/>
            <w:vAlign w:val="center"/>
          </w:tcPr>
          <w:p>
            <w:pPr>
              <w:spacing w:after="20" w:before="20"/>
            </w:pPr>
            <w:r>
              <w:rPr>
                <w:rFonts w:ascii="Calibri" w:hAnsi="Calibri"/>
                <w:b w:val="0"/>
                <w:i w:val="0"/>
                <w:color w:val="444444"/>
                <w:sz w:val="20"/>
              </w:rPr>
              <w:t>How companies collect, use, and profit from personal data.</w:t>
            </w:r>
          </w:p>
        </w:tc>
      </w:tr>
      <w:tr>
        <w:tc>
          <w:tcPr>
            <w:tcW w:type="dxa" w:w="2736"/>
            <w:vAlign w:val="center"/>
          </w:tcPr>
          <w:p>
            <w:pPr>
              <w:spacing w:after="20" w:before="20"/>
            </w:pPr>
            <w:r>
              <w:rPr>
                <w:rFonts w:ascii="Calibri" w:hAnsi="Calibri"/>
                <w:b w:val="0"/>
                <w:i w:val="0"/>
                <w:color w:val="444444"/>
                <w:sz w:val="20"/>
              </w:rPr>
              <w:t>Terms of service / consent</w:t>
            </w:r>
          </w:p>
        </w:tc>
        <w:tc>
          <w:tcPr>
            <w:tcW w:type="dxa" w:w="6480"/>
            <w:vAlign w:val="center"/>
          </w:tcPr>
          <w:p>
            <w:pPr>
              <w:spacing w:after="20" w:before="20"/>
            </w:pPr>
            <w:r>
              <w:rPr>
                <w:rFonts w:ascii="Calibri" w:hAnsi="Calibri"/>
                <w:b w:val="0"/>
                <w:i w:val="0"/>
                <w:color w:val="444444"/>
                <w:sz w:val="20"/>
              </w:rPr>
              <w:t>The agreement — often unread — for how your data and content are used.</w:t>
            </w:r>
          </w:p>
        </w:tc>
      </w:tr>
      <w:tr>
        <w:tc>
          <w:tcPr>
            <w:tcW w:type="dxa" w:w="2736"/>
            <w:vAlign w:val="center"/>
          </w:tcPr>
          <w:p>
            <w:pPr>
              <w:spacing w:after="20" w:before="20"/>
            </w:pPr>
            <w:r>
              <w:rPr>
                <w:rFonts w:ascii="Calibri" w:hAnsi="Calibri"/>
                <w:b w:val="0"/>
                <w:i w:val="0"/>
                <w:color w:val="444444"/>
                <w:sz w:val="20"/>
              </w:rPr>
              <w:t>Intellectual property / attribution</w:t>
            </w:r>
          </w:p>
        </w:tc>
        <w:tc>
          <w:tcPr>
            <w:tcW w:type="dxa" w:w="6480"/>
            <w:vAlign w:val="center"/>
          </w:tcPr>
          <w:p>
            <w:pPr>
              <w:spacing w:after="20" w:before="20"/>
            </w:pPr>
            <w:r>
              <w:rPr>
                <w:rFonts w:ascii="Calibri" w:hAnsi="Calibri"/>
                <w:b w:val="0"/>
                <w:i w:val="0"/>
                <w:color w:val="444444"/>
                <w:sz w:val="20"/>
              </w:rPr>
              <w:t>Ownership of creative work, and giving proper credit for it.</w:t>
            </w:r>
          </w:p>
        </w:tc>
      </w:tr>
      <w:tr>
        <w:tc>
          <w:tcPr>
            <w:tcW w:type="dxa" w:w="2736"/>
            <w:vAlign w:val="center"/>
          </w:tcPr>
          <w:p>
            <w:pPr>
              <w:spacing w:after="20" w:before="20"/>
            </w:pPr>
            <w:r>
              <w:rPr>
                <w:rFonts w:ascii="Calibri" w:hAnsi="Calibri"/>
                <w:b w:val="0"/>
                <w:i w:val="0"/>
                <w:color w:val="444444"/>
                <w:sz w:val="20"/>
              </w:rPr>
              <w:t>Digital wellbeing</w:t>
            </w:r>
          </w:p>
        </w:tc>
        <w:tc>
          <w:tcPr>
            <w:tcW w:type="dxa" w:w="6480"/>
            <w:vAlign w:val="center"/>
          </w:tcPr>
          <w:p>
            <w:pPr>
              <w:spacing w:after="20" w:before="20"/>
            </w:pPr>
            <w:r>
              <w:rPr>
                <w:rFonts w:ascii="Calibri" w:hAnsi="Calibri"/>
                <w:b w:val="0"/>
                <w:i w:val="0"/>
                <w:color w:val="444444"/>
                <w:sz w:val="20"/>
              </w:rPr>
              <w:t>Using technology in a way that supports, rather than harms, your health and focus.</w:t>
            </w:r>
          </w:p>
        </w:tc>
      </w:tr>
      <w:tr>
        <w:tc>
          <w:tcPr>
            <w:tcW w:type="dxa" w:w="2736"/>
            <w:vAlign w:val="center"/>
          </w:tcPr>
          <w:p>
            <w:pPr>
              <w:spacing w:after="20" w:before="20"/>
            </w:pPr>
            <w:r>
              <w:rPr>
                <w:rFonts w:ascii="Calibri" w:hAnsi="Calibri"/>
                <w:b w:val="0"/>
                <w:i w:val="0"/>
                <w:color w:val="444444"/>
                <w:sz w:val="20"/>
              </w:rPr>
              <w:t>Ethical influence</w:t>
            </w:r>
          </w:p>
        </w:tc>
        <w:tc>
          <w:tcPr>
            <w:tcW w:type="dxa" w:w="6480"/>
            <w:vAlign w:val="center"/>
          </w:tcPr>
          <w:p>
            <w:pPr>
              <w:spacing w:after="20" w:before="20"/>
            </w:pPr>
            <w:r>
              <w:rPr>
                <w:rFonts w:ascii="Calibri" w:hAnsi="Calibri"/>
                <w:b w:val="0"/>
                <w:i w:val="0"/>
                <w:color w:val="444444"/>
                <w:sz w:val="20"/>
              </w:rPr>
              <w:t>Creating and sharing responsibly — truthful, fair, consented, and kind.</w:t>
            </w:r>
          </w:p>
        </w:tc>
      </w:tr>
    </w:tbl>
    <w:p>
      <w:pPr>
        <w:spacing w:after="40"/>
      </w:pPr>
    </w:p>
    <w:p>
      <w:pPr>
        <w:pStyle w:val="Heading1"/>
      </w:pPr>
      <w:r>
        <w:t>Lesson 1 — Information Integrity &amp; Media Literacy</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learn to judge credibility, use a verification routine (SIFT + lateral reading), and spot AI-generated or manipulated media before they trust or share.</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decide what’s true before I trust or share it?</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Evaluating accuracy &amp; credibility · misinformation &amp; disinformation · AI-generated content · responsible sharing · recognizing deception.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CS.DCS.40, CS.DCS.38, CS.DCS.35,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taught students to spot scams aimed at them. Grade 10 widens the lens to the whole information environment — evaluating credibility and bias across sources, using a real verification routine, and judging AI-generated content that is built to look true.</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define misinformation, disinformation, and malinformation and tell them apart.</w:t>
      </w:r>
    </w:p>
    <w:p>
      <w:pPr>
        <w:pStyle w:val="ListParagraph"/>
        <w:spacing w:after="40"/>
        <w:numPr>
          <w:ilvl w:val="0"/>
          <w:numId w:val="1"/>
        </w:numPr>
      </w:pPr>
      <w:r>
        <w:rPr>
          <w:rFonts w:ascii="Calibri" w:hAnsi="Calibri"/>
          <w:b w:val="0"/>
          <w:i w:val="0"/>
          <w:color w:val="444444"/>
          <w:sz w:val="22"/>
        </w:rPr>
        <w:t>I can use SIFT and lateral reading to check a source or claim.</w:t>
      </w:r>
    </w:p>
    <w:p>
      <w:pPr>
        <w:pStyle w:val="ListParagraph"/>
        <w:spacing w:after="40"/>
        <w:numPr>
          <w:ilvl w:val="0"/>
          <w:numId w:val="1"/>
        </w:numPr>
      </w:pPr>
      <w:r>
        <w:rPr>
          <w:rFonts w:ascii="Calibri" w:hAnsi="Calibri"/>
          <w:b w:val="0"/>
          <w:i w:val="0"/>
          <w:color w:val="444444"/>
          <w:sz w:val="22"/>
        </w:rPr>
        <w:t>I can spot signs of AI-generated or manipulated images, video, and audio.</w:t>
      </w:r>
    </w:p>
    <w:p>
      <w:pPr>
        <w:pStyle w:val="ListParagraph"/>
        <w:spacing w:after="40"/>
        <w:numPr>
          <w:ilvl w:val="0"/>
          <w:numId w:val="1"/>
        </w:numPr>
      </w:pPr>
      <w:r>
        <w:rPr>
          <w:rFonts w:ascii="Calibri" w:hAnsi="Calibri"/>
          <w:b w:val="0"/>
          <w:i w:val="0"/>
          <w:color w:val="444444"/>
          <w:sz w:val="22"/>
        </w:rPr>
        <w:t>I can explain how feeds and algorithms can make weak information look credible.</w:t>
      </w:r>
    </w:p>
    <w:p>
      <w:pPr>
        <w:pStyle w:val="ListParagraph"/>
        <w:spacing w:after="40"/>
        <w:numPr>
          <w:ilvl w:val="0"/>
          <w:numId w:val="1"/>
        </w:numPr>
      </w:pPr>
      <w:r>
        <w:rPr>
          <w:rFonts w:ascii="Calibri" w:hAnsi="Calibri"/>
          <w:b w:val="0"/>
          <w:i w:val="0"/>
          <w:color w:val="444444"/>
          <w:sz w:val="22"/>
        </w:rPr>
        <w:t>I can decide responsibly whether to trust, verify, or not share.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“Verify Before You Share” item cards + Verification Log (Appendix D) — one set per group.</w:t>
            </w:r>
          </w:p>
          <w:p>
            <w:pPr>
              <w:spacing w:after="20"/>
            </w:pPr>
            <w:r>
              <w:rPr>
                <w:rFonts w:ascii="Calibri" w:hAnsi="Calibri"/>
                <w:b w:val="0"/>
                <w:i w:val="0"/>
                <w:color w:val="444444"/>
                <w:sz w:val="21"/>
              </w:rPr>
              <w:t>Copy the SIFT Source-Check worksheet (Appendix E) — one per student.</w:t>
            </w:r>
          </w:p>
          <w:p>
            <w:pPr>
              <w:spacing w:after="20"/>
            </w:pPr>
            <w:r>
              <w:rPr>
                <w:rFonts w:ascii="Calibri" w:hAnsi="Calibri"/>
                <w:b w:val="0"/>
                <w:i w:val="0"/>
                <w:color w:val="444444"/>
                <w:sz w:val="21"/>
              </w:rPr>
              <w:t>Copy the Lesson 1 Exit Ticket (Appendix C).</w:t>
            </w:r>
          </w:p>
          <w:p>
            <w:pPr>
              <w:spacing w:after="20"/>
            </w:pPr>
            <w:r>
              <w:rPr>
                <w:rFonts w:ascii="Calibri" w:hAnsi="Calibri"/>
                <w:b w:val="0"/>
                <w:i w:val="0"/>
                <w:color w:val="444444"/>
                <w:sz w:val="21"/>
              </w:rPr>
              <w:t>Have two devices or printouts ready to demonstrate lateral reading (open a second tab to check a source).</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Use fictional or clearly neutral examples. Avoid politically charged or graphic content; the skill is verification, not debate. Keep the focus on how to check, not on which side is right.</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DO:  Give 60 seconds of silent writing before partners talk.</w:t>
      </w:r>
    </w:p>
    <w:p>
      <w:pPr>
        <w:spacing w:after="80" w:before="0"/>
      </w:pPr>
      <w:r>
        <w:rPr>
          <w:rFonts w:ascii="Calibri" w:hAnsi="Calibri"/>
          <w:b w:val="0"/>
          <w:i w:val="0"/>
          <w:color w:val="444444"/>
          <w:sz w:val="22"/>
        </w:rPr>
        <w:t>ASK:  “Think of the last thing you saw online that turned out to be false or misleading. How did you — or someone — figure it out?”</w:t>
      </w:r>
    </w:p>
    <w:p>
      <w:pPr>
        <w:spacing w:after="80" w:before="0"/>
      </w:pPr>
      <w:r>
        <w:rPr>
          <w:rFonts w:ascii="Calibri" w:hAnsi="Calibri"/>
          <w:b w:val="0"/>
          <w:i w:val="0"/>
          <w:color w:val="444444"/>
          <w:sz w:val="22"/>
        </w:rPr>
        <w:t>DO:  Students write, share with a partner, then share general ideas. Chart the ‘tells’ they already use.</w:t>
      </w:r>
    </w:p>
    <w:p>
      <w:pPr>
        <w:spacing w:after="80" w:before="0"/>
      </w:pPr>
      <w:r>
        <w:rPr>
          <w:rFonts w:ascii="Calibri" w:hAnsi="Calibri"/>
          <w:b w:val="0"/>
          <w:i w:val="0"/>
          <w:color w:val="444444"/>
          <w:sz w:val="22"/>
        </w:rPr>
        <w:t>SAY:  In a feed full of AI-made content, you can’t trust a gut feeling. You need a routine you run every time.</w:t>
      </w:r>
    </w:p>
    <w:p>
      <w:pPr>
        <w:pStyle w:val="Heading3"/>
      </w:pPr>
      <w:r>
        <w:t>2 · Mini-Lesson — The SIFT Check + Lateral Reading  (10 min)</w:t>
      </w:r>
    </w:p>
    <w:p>
      <w:pPr>
        <w:spacing w:after="80" w:before="0"/>
      </w:pPr>
      <w:r>
        <w:rPr>
          <w:rFonts w:ascii="Calibri" w:hAnsi="Calibri"/>
          <w:b w:val="0"/>
          <w:i w:val="0"/>
          <w:color w:val="444444"/>
          <w:sz w:val="22"/>
        </w:rPr>
        <w:t>SAY:  Before you believe or share, run SIFT. It takes seconds and it works.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S · STOP  </w:t>
            </w:r>
            <w:r>
              <w:rPr>
                <w:rFonts w:ascii="Calibri" w:hAnsi="Calibri"/>
                <w:b w:val="0"/>
                <w:i w:val="0"/>
                <w:color w:val="444444"/>
                <w:sz w:val="21"/>
              </w:rPr>
              <w:t>Notice your reaction. Don’t share on emotion — pause first.</w:t>
            </w:r>
          </w:p>
          <w:p>
            <w:pPr>
              <w:spacing w:after="40"/>
            </w:pPr>
            <w:r>
              <w:rPr>
                <w:rFonts w:ascii="Calibri" w:hAnsi="Calibri"/>
                <w:b/>
                <w:i w:val="0"/>
                <w:color w:val="1E3048"/>
                <w:sz w:val="21"/>
              </w:rPr>
              <w:t xml:space="preserve">I · INVESTIGATE the source  </w:t>
            </w:r>
            <w:r>
              <w:rPr>
                <w:rFonts w:ascii="Calibri" w:hAnsi="Calibri"/>
                <w:b w:val="0"/>
                <w:i w:val="0"/>
                <w:color w:val="444444"/>
                <w:sz w:val="21"/>
              </w:rPr>
              <w:t>Who’s behind this? Leave the post and look them up (lateral reading).</w:t>
            </w:r>
          </w:p>
          <w:p>
            <w:pPr>
              <w:spacing w:after="40"/>
            </w:pPr>
            <w:r>
              <w:rPr>
                <w:rFonts w:ascii="Calibri" w:hAnsi="Calibri"/>
                <w:b/>
                <w:i w:val="0"/>
                <w:color w:val="1E3048"/>
                <w:sz w:val="21"/>
              </w:rPr>
              <w:t xml:space="preserve">F · FIND better coverage  </w:t>
            </w:r>
            <w:r>
              <w:rPr>
                <w:rFonts w:ascii="Calibri" w:hAnsi="Calibri"/>
                <w:b w:val="0"/>
                <w:i w:val="0"/>
                <w:color w:val="444444"/>
                <w:sz w:val="21"/>
              </w:rPr>
              <w:t>Do trusted sources report the same thing? Search the claim itself.</w:t>
            </w:r>
          </w:p>
          <w:p>
            <w:pPr>
              <w:spacing w:after="40"/>
            </w:pPr>
            <w:r>
              <w:rPr>
                <w:rFonts w:ascii="Calibri" w:hAnsi="Calibri"/>
                <w:b/>
                <w:i w:val="0"/>
                <w:color w:val="1E3048"/>
                <w:sz w:val="21"/>
              </w:rPr>
              <w:t xml:space="preserve">T · TRACE to the original  </w:t>
            </w:r>
            <w:r>
              <w:rPr>
                <w:rFonts w:ascii="Calibri" w:hAnsi="Calibri"/>
                <w:b w:val="0"/>
                <w:i w:val="0"/>
                <w:color w:val="444444"/>
                <w:sz w:val="21"/>
              </w:rPr>
              <w:t>Follow quotes, images, and stats back to where they started.</w:t>
            </w:r>
          </w:p>
        </w:tc>
      </w:tr>
    </w:tbl>
    <w:p>
      <w:pPr>
        <w:spacing w:after="40"/>
      </w:pPr>
    </w:p>
    <w:p>
      <w:pPr>
        <w:spacing w:after="80" w:before="0"/>
      </w:pPr>
      <w:r>
        <w:rPr>
          <w:rFonts w:ascii="Calibri" w:hAnsi="Calibri"/>
          <w:b w:val="0"/>
          <w:i w:val="0"/>
          <w:color w:val="444444"/>
          <w:sz w:val="22"/>
        </w:rPr>
        <w:t>DO:  Name the impact (CS.DCS.40, CS.DCS.35): AI can generate convincing fakes at scale — look for odd hands, warped text, mismatched lighting or audio, no original source, and brand-new accounts. The fix is always the same: verify laterally through a real, known source.</w:t>
      </w:r>
    </w:p>
    <w:p>
      <w:pPr>
        <w:pStyle w:val="Heading3"/>
      </w:pPr>
      <w:r>
        <w:t>3 · Peer Activity — “Verify Before You Share”  (15 min)</w:t>
      </w:r>
    </w:p>
    <w:p>
      <w:pPr>
        <w:spacing w:after="80" w:before="0"/>
      </w:pPr>
      <w:r>
        <w:rPr>
          <w:rFonts w:ascii="Calibri" w:hAnsi="Calibri"/>
          <w:b w:val="0"/>
          <w:i w:val="0"/>
          <w:color w:val="444444"/>
          <w:sz w:val="22"/>
        </w:rPr>
        <w:t>DO:  Each group gets item cards (Appendix D) — a viral post, an AI image, a shocking stat, a quote screenshot. Groups run each through SIFT and complete the Verification Log: source, red flags, what better coverage says, and the verdict (trust / verify / don’t share).</w:t>
      </w:r>
    </w:p>
    <w:p>
      <w:pPr>
        <w:spacing w:after="80" w:before="0"/>
      </w:pPr>
      <w:r>
        <w:rPr>
          <w:rFonts w:ascii="Calibri" w:hAnsi="Calibri"/>
          <w:b w:val="0"/>
          <w:i w:val="0"/>
          <w:color w:val="444444"/>
          <w:sz w:val="22"/>
        </w:rPr>
        <w:t>ASK:  “What single check would settle whether this is real? Who benefits if you share it without checking?”</w:t>
      </w:r>
    </w:p>
    <w:p>
      <w:pPr>
        <w:pStyle w:val="Heading3"/>
      </w:pPr>
      <w:r>
        <w:t>4 · Student Practice — SIFT Source-Check  (15 min)</w:t>
      </w:r>
    </w:p>
    <w:p>
      <w:pPr>
        <w:spacing w:after="80" w:before="0"/>
      </w:pPr>
      <w:r>
        <w:rPr>
          <w:rFonts w:ascii="Calibri" w:hAnsi="Calibri"/>
          <w:b w:val="0"/>
          <w:i w:val="0"/>
          <w:color w:val="444444"/>
          <w:sz w:val="22"/>
        </w:rPr>
        <w:t>DO:  Students complete a SIFT Source-Check (Appendix E) on one assigned item, writing what each step revealed and their final decision — modeling the routine they’ll use on their own.</w:t>
      </w:r>
    </w:p>
    <w:p>
      <w:pPr>
        <w:spacing w:after="80" w:before="0"/>
      </w:pPr>
      <w:r>
        <w:rPr>
          <w:rFonts w:ascii="Calibri" w:hAnsi="Calibri"/>
          <w:b w:val="0"/>
          <w:i w:val="0"/>
          <w:color w:val="444444"/>
          <w:sz w:val="22"/>
        </w:rPr>
        <w:t>MODEL  Teacher models the pause-and-verify response aloud:</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“This made me want to share it immediately — that’s my signal to stop. Let me check who posted it, see if a trusted source reports it, and trace the image before I trust it.”</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Give SIFT as a four-box checklist; provide sentence starters for the log.</w:t>
            </w:r>
          </w:p>
          <w:p>
            <w:pPr>
              <w:spacing w:after="20"/>
            </w:pPr>
            <w:r>
              <w:rPr>
                <w:rFonts w:ascii="Calibri" w:hAnsi="Calibri"/>
                <w:b w:val="0"/>
                <w:i w:val="0"/>
                <w:color w:val="444444"/>
                <w:sz w:val="21"/>
              </w:rPr>
              <w:t>Extension:  Students find and debunk one fictional claim, showing the trace-to-original step.</w:t>
            </w:r>
          </w:p>
          <w:p>
            <w:pPr>
              <w:spacing w:after="20"/>
            </w:pPr>
            <w:r>
              <w:rPr>
                <w:rFonts w:ascii="Calibri" w:hAnsi="Calibri"/>
                <w:b w:val="0"/>
                <w:i w:val="0"/>
                <w:color w:val="444444"/>
                <w:sz w:val="21"/>
              </w:rPr>
              <w:t>Multilingual learners:  Provide SIFT with icons; allow verbal responses and home-language notes.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SIFT step I will actually use is…</w:t>
      </w:r>
    </w:p>
    <w:p>
      <w:pPr>
        <w:pStyle w:val="ListParagraph"/>
        <w:spacing w:after="40"/>
        <w:numPr>
          <w:ilvl w:val="0"/>
          <w:numId w:val="1"/>
        </w:numPr>
      </w:pPr>
      <w:r>
        <w:rPr>
          <w:rFonts w:ascii="Calibri" w:hAnsi="Calibri"/>
          <w:b w:val="0"/>
          <w:i w:val="0"/>
          <w:color w:val="444444"/>
          <w:sz w:val="22"/>
        </w:rPr>
        <w:t>One sign that content might be AI-generated is…</w:t>
      </w:r>
    </w:p>
    <w:p>
      <w:pPr>
        <w:pStyle w:val="ListParagraph"/>
        <w:spacing w:after="40"/>
        <w:numPr>
          <w:ilvl w:val="0"/>
          <w:numId w:val="1"/>
        </w:numPr>
      </w:pPr>
      <w:r>
        <w:rPr>
          <w:rFonts w:ascii="Calibri" w:hAnsi="Calibri"/>
          <w:b w:val="0"/>
          <w:i w:val="0"/>
          <w:color w:val="444444"/>
          <w:sz w:val="22"/>
        </w:rPr>
        <w:t>One reason to verify before I share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Application of SIFT in the group verification activity (observation).</w:t>
      </w:r>
    </w:p>
    <w:p>
      <w:pPr>
        <w:pStyle w:val="ListParagraph"/>
        <w:spacing w:after="40"/>
        <w:numPr>
          <w:ilvl w:val="0"/>
          <w:numId w:val="1"/>
        </w:numPr>
      </w:pPr>
      <w:r>
        <w:rPr>
          <w:rFonts w:ascii="Calibri" w:hAnsi="Calibri"/>
          <w:b w:val="0"/>
          <w:i w:val="0"/>
          <w:color w:val="444444"/>
          <w:sz w:val="22"/>
        </w:rPr>
        <w:t>Quality of the SIFT Source-Check.</w:t>
      </w:r>
    </w:p>
    <w:p>
      <w:pPr>
        <w:pStyle w:val="ListParagraph"/>
        <w:spacing w:after="40"/>
        <w:numPr>
          <w:ilvl w:val="0"/>
          <w:numId w:val="1"/>
        </w:numPr>
      </w:pPr>
      <w:r>
        <w:rPr>
          <w:rFonts w:ascii="Calibri" w:hAnsi="Calibri"/>
          <w:b w:val="0"/>
          <w:i w:val="0"/>
          <w:color w:val="444444"/>
          <w:sz w:val="22"/>
        </w:rPr>
        <w:t>Completed exit ticket.</w:t>
      </w:r>
    </w:p>
    <w:p>
      <w:pPr>
        <w:pStyle w:val="Heading1"/>
      </w:pPr>
      <w:r>
        <w:t>Lesson 2 — Algorithms, the Attention Economy &amp; Digital Wellbeing</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learn how recommendation algorithms and the attention economy work, recognize persuasive design and dark patterns, and set intentional digital-wellbeing boundaries.</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the systems behind my apps influence what I see, think, and feel — and how do I stay in control?</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Impacts of computing on wellbeing · persuasive design · healthy technology habits · supporting peers · communication with trusted adults.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CS.DCS.39, CS.DCS.38,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protected accounts and data. Grade 10 examines the systems themselves — how feeds are engineered to hold attention, how design nudges behavior, and how that affects focus, comparison, and wellbeing — then builds intentional habits and boundaries.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explain, in plain terms, how a recommendation algorithm decides what to show me.</w:t>
      </w:r>
    </w:p>
    <w:p>
      <w:pPr>
        <w:pStyle w:val="ListParagraph"/>
        <w:spacing w:after="40"/>
        <w:numPr>
          <w:ilvl w:val="0"/>
          <w:numId w:val="1"/>
        </w:numPr>
      </w:pPr>
      <w:r>
        <w:rPr>
          <w:rFonts w:ascii="Calibri" w:hAnsi="Calibri"/>
          <w:b w:val="0"/>
          <w:i w:val="0"/>
          <w:color w:val="444444"/>
          <w:sz w:val="22"/>
        </w:rPr>
        <w:t>I can describe the attention economy and why ‘free’ apps are designed to maximize my time.</w:t>
      </w:r>
    </w:p>
    <w:p>
      <w:pPr>
        <w:pStyle w:val="ListParagraph"/>
        <w:spacing w:after="40"/>
        <w:numPr>
          <w:ilvl w:val="0"/>
          <w:numId w:val="1"/>
        </w:numPr>
      </w:pPr>
      <w:r>
        <w:rPr>
          <w:rFonts w:ascii="Calibri" w:hAnsi="Calibri"/>
          <w:b w:val="0"/>
          <w:i w:val="0"/>
          <w:color w:val="444444"/>
          <w:sz w:val="22"/>
        </w:rPr>
        <w:t>I can identify persuasive design and dark patterns (infinite scroll, streaks, autoplay, urgency).</w:t>
      </w:r>
    </w:p>
    <w:p>
      <w:pPr>
        <w:pStyle w:val="ListParagraph"/>
        <w:spacing w:after="40"/>
        <w:numPr>
          <w:ilvl w:val="0"/>
          <w:numId w:val="1"/>
        </w:numPr>
      </w:pPr>
      <w:r>
        <w:rPr>
          <w:rFonts w:ascii="Calibri" w:hAnsi="Calibri"/>
          <w:b w:val="0"/>
          <w:i w:val="0"/>
          <w:color w:val="444444"/>
          <w:sz w:val="22"/>
        </w:rPr>
        <w:t>I can describe how these systems can affect attention, comparison, and wellbeing.</w:t>
      </w:r>
    </w:p>
    <w:p>
      <w:pPr>
        <w:pStyle w:val="ListParagraph"/>
        <w:spacing w:after="40"/>
        <w:numPr>
          <w:ilvl w:val="0"/>
          <w:numId w:val="1"/>
        </w:numPr>
      </w:pPr>
      <w:r>
        <w:rPr>
          <w:rFonts w:ascii="Calibri" w:hAnsi="Calibri"/>
          <w:b w:val="0"/>
          <w:i w:val="0"/>
          <w:color w:val="444444"/>
          <w:sz w:val="22"/>
        </w:rPr>
        <w:t>I can set intentional boundaries and support a peer who’s struggling with online pressure.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“Spot the Design” pattern cards + analysis sheet (Appendix D-2) — one set per group.</w:t>
            </w:r>
          </w:p>
          <w:p>
            <w:pPr>
              <w:spacing w:after="20"/>
            </w:pPr>
            <w:r>
              <w:rPr>
                <w:rFonts w:ascii="Calibri" w:hAnsi="Calibri"/>
                <w:b w:val="0"/>
                <w:i w:val="0"/>
                <w:color w:val="444444"/>
                <w:sz w:val="21"/>
              </w:rPr>
              <w:t>Copy the Digital Wellbeing Audit + boundary plan (Appendix E-2) — one per student.</w:t>
            </w:r>
          </w:p>
          <w:p>
            <w:pPr>
              <w:spacing w:after="20"/>
            </w:pPr>
            <w:r>
              <w:rPr>
                <w:rFonts w:ascii="Calibri" w:hAnsi="Calibri"/>
                <w:b w:val="0"/>
                <w:i w:val="0"/>
                <w:color w:val="444444"/>
                <w:sz w:val="21"/>
              </w:rPr>
              <w:t>Copy the Lesson 2 Exit Ticket (Appendix C).</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wellbeing discussion supportive and general — never ask students to disclose personal struggles. Focus on healthy habits, boundaries, and connecting to trusted adults. If a student shows signs of distress, follow your school’s procedure and involve your counselor.</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“Why is it so easy to lose an hour in a feed — and who benefits when you do?”</w:t>
      </w:r>
    </w:p>
    <w:p>
      <w:pPr>
        <w:spacing w:after="80" w:before="0"/>
      </w:pPr>
      <w:r>
        <w:rPr>
          <w:rFonts w:ascii="Calibri" w:hAnsi="Calibri"/>
          <w:b w:val="0"/>
          <w:i w:val="0"/>
          <w:color w:val="444444"/>
          <w:sz w:val="22"/>
        </w:rPr>
        <w:t>DO:  Students list reasons (it’s endless, it autoplays, it shows me exactly what keeps me watching). Keep it general.</w:t>
      </w:r>
    </w:p>
    <w:p>
      <w:pPr>
        <w:spacing w:after="80" w:before="0"/>
      </w:pPr>
      <w:r>
        <w:rPr>
          <w:rFonts w:ascii="Calibri" w:hAnsi="Calibri"/>
          <w:b w:val="0"/>
          <w:i w:val="0"/>
          <w:color w:val="444444"/>
          <w:sz w:val="22"/>
        </w:rPr>
        <w:t>SAY:  Your attention is what these apps sell. The feed isn’t random — it’s engineered. Knowing how gives you back the control.</w:t>
      </w:r>
    </w:p>
    <w:p>
      <w:pPr>
        <w:pStyle w:val="Heading3"/>
      </w:pPr>
      <w:r>
        <w:t>2 · Mini-Lesson — How Feeds Hold You  (10 min)</w:t>
      </w:r>
    </w:p>
    <w:p>
      <w:pPr>
        <w:spacing w:after="80" w:before="0"/>
      </w:pPr>
      <w:r>
        <w:rPr>
          <w:rFonts w:ascii="Calibri" w:hAnsi="Calibri"/>
          <w:b w:val="0"/>
          <w:i w:val="0"/>
          <w:color w:val="444444"/>
          <w:sz w:val="22"/>
        </w:rPr>
        <w:t>SAY:  Recommendation systems watch what you stop on and give you more of it — to maximize time, not truth or wellbeing. Designers add patterns that make it hard to stop.</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E3048"/>
            <w:vAlign w:val="center"/>
          </w:tcPr>
          <w:p>
            <w:pPr>
              <w:spacing w:after="20" w:before="20"/>
            </w:pPr>
            <w:r>
              <w:rPr>
                <w:rFonts w:ascii="Calibri" w:hAnsi="Calibri"/>
                <w:b/>
                <w:i w:val="0"/>
                <w:color w:val="FFFFFF"/>
                <w:sz w:val="21"/>
              </w:rPr>
              <w:t>Design pattern</w:t>
            </w:r>
          </w:p>
        </w:tc>
        <w:tc>
          <w:tcPr>
            <w:tcW w:type="dxa" w:w="6336"/>
            <w:shd w:val="clear" w:color="auto" w:fill="1E3048"/>
            <w:vAlign w:val="center"/>
          </w:tcPr>
          <w:p>
            <w:pPr>
              <w:spacing w:after="20" w:before="20"/>
            </w:pPr>
            <w:r>
              <w:rPr>
                <w:rFonts w:ascii="Calibri" w:hAnsi="Calibri"/>
                <w:b/>
                <w:i w:val="0"/>
                <w:color w:val="FFFFFF"/>
                <w:sz w:val="21"/>
              </w:rPr>
              <w:t>What it does to you</w:t>
            </w:r>
          </w:p>
        </w:tc>
      </w:tr>
      <w:tr>
        <w:tc>
          <w:tcPr>
            <w:tcW w:type="dxa" w:w="2880"/>
            <w:vAlign w:val="center"/>
          </w:tcPr>
          <w:p>
            <w:pPr>
              <w:spacing w:after="20" w:before="20"/>
            </w:pPr>
            <w:r>
              <w:rPr>
                <w:rFonts w:ascii="Calibri" w:hAnsi="Calibri"/>
                <w:b w:val="0"/>
                <w:i w:val="0"/>
                <w:color w:val="444444"/>
                <w:sz w:val="20"/>
              </w:rPr>
              <w:t>Infinite scroll / autoplay</w:t>
            </w:r>
          </w:p>
        </w:tc>
        <w:tc>
          <w:tcPr>
            <w:tcW w:type="dxa" w:w="6336"/>
            <w:vAlign w:val="center"/>
          </w:tcPr>
          <w:p>
            <w:pPr>
              <w:spacing w:after="20" w:before="20"/>
            </w:pPr>
            <w:r>
              <w:rPr>
                <w:rFonts w:ascii="Calibri" w:hAnsi="Calibri"/>
                <w:b w:val="0"/>
                <w:i w:val="0"/>
                <w:color w:val="444444"/>
                <w:sz w:val="20"/>
              </w:rPr>
              <w:t>Removes natural stopping points so you keep going.</w:t>
            </w:r>
          </w:p>
        </w:tc>
      </w:tr>
      <w:tr>
        <w:tc>
          <w:tcPr>
            <w:tcW w:type="dxa" w:w="2880"/>
            <w:vAlign w:val="center"/>
          </w:tcPr>
          <w:p>
            <w:pPr>
              <w:spacing w:after="20" w:before="20"/>
            </w:pPr>
            <w:r>
              <w:rPr>
                <w:rFonts w:ascii="Calibri" w:hAnsi="Calibri"/>
                <w:b w:val="0"/>
                <w:i w:val="0"/>
                <w:color w:val="444444"/>
                <w:sz w:val="20"/>
              </w:rPr>
              <w:t>Streaks &amp; notifications</w:t>
            </w:r>
          </w:p>
        </w:tc>
        <w:tc>
          <w:tcPr>
            <w:tcW w:type="dxa" w:w="6336"/>
            <w:vAlign w:val="center"/>
          </w:tcPr>
          <w:p>
            <w:pPr>
              <w:spacing w:after="20" w:before="20"/>
            </w:pPr>
            <w:r>
              <w:rPr>
                <w:rFonts w:ascii="Calibri" w:hAnsi="Calibri"/>
                <w:b w:val="0"/>
                <w:i w:val="0"/>
                <w:color w:val="444444"/>
                <w:sz w:val="20"/>
              </w:rPr>
              <w:t>Create pressure and FOMO to come back.</w:t>
            </w:r>
          </w:p>
        </w:tc>
      </w:tr>
      <w:tr>
        <w:tc>
          <w:tcPr>
            <w:tcW w:type="dxa" w:w="2880"/>
            <w:vAlign w:val="center"/>
          </w:tcPr>
          <w:p>
            <w:pPr>
              <w:spacing w:after="20" w:before="20"/>
            </w:pPr>
            <w:r>
              <w:rPr>
                <w:rFonts w:ascii="Calibri" w:hAnsi="Calibri"/>
                <w:b w:val="0"/>
                <w:i w:val="0"/>
                <w:color w:val="444444"/>
                <w:sz w:val="20"/>
              </w:rPr>
              <w:t>Personalized ranking</w:t>
            </w:r>
          </w:p>
        </w:tc>
        <w:tc>
          <w:tcPr>
            <w:tcW w:type="dxa" w:w="6336"/>
            <w:vAlign w:val="center"/>
          </w:tcPr>
          <w:p>
            <w:pPr>
              <w:spacing w:after="20" w:before="20"/>
            </w:pPr>
            <w:r>
              <w:rPr>
                <w:rFonts w:ascii="Calibri" w:hAnsi="Calibri"/>
                <w:b w:val="0"/>
                <w:i w:val="0"/>
                <w:color w:val="444444"/>
                <w:sz w:val="20"/>
              </w:rPr>
              <w:t>Feeds you more of what held you — including outrage or comparison.</w:t>
            </w:r>
          </w:p>
        </w:tc>
      </w:tr>
      <w:tr>
        <w:tc>
          <w:tcPr>
            <w:tcW w:type="dxa" w:w="2880"/>
            <w:vAlign w:val="center"/>
          </w:tcPr>
          <w:p>
            <w:pPr>
              <w:spacing w:after="20" w:before="20"/>
            </w:pPr>
            <w:r>
              <w:rPr>
                <w:rFonts w:ascii="Calibri" w:hAnsi="Calibri"/>
                <w:b w:val="0"/>
                <w:i w:val="0"/>
                <w:color w:val="444444"/>
                <w:sz w:val="20"/>
              </w:rPr>
              <w:t>Dark patterns</w:t>
            </w:r>
          </w:p>
        </w:tc>
        <w:tc>
          <w:tcPr>
            <w:tcW w:type="dxa" w:w="6336"/>
            <w:vAlign w:val="center"/>
          </w:tcPr>
          <w:p>
            <w:pPr>
              <w:spacing w:after="20" w:before="20"/>
            </w:pPr>
            <w:r>
              <w:rPr>
                <w:rFonts w:ascii="Calibri" w:hAnsi="Calibri"/>
                <w:b w:val="0"/>
                <w:i w:val="0"/>
                <w:color w:val="444444"/>
                <w:sz w:val="20"/>
              </w:rPr>
              <w:t>Make quitting, canceling, or privacy settings hard to find.</w:t>
            </w:r>
          </w:p>
        </w:tc>
      </w:tr>
    </w:tbl>
    <w:p>
      <w:pPr>
        <w:spacing w:after="40"/>
      </w:pPr>
    </w:p>
    <w:p>
      <w:pPr>
        <w:spacing w:after="80" w:before="0"/>
      </w:pPr>
      <w:r>
        <w:rPr>
          <w:rFonts w:ascii="Calibri" w:hAnsi="Calibri"/>
          <w:b w:val="0"/>
          <w:i w:val="0"/>
          <w:color w:val="444444"/>
          <w:sz w:val="22"/>
        </w:rPr>
        <w:t>DO:  Name the impact (CS.DCS.39, CS.DCS.38): engagement-first design can crowd out sleep, focus, and real connection, and can amplify comparison. The counter-move is intention — decide before you open, not while you scroll.</w:t>
      </w:r>
    </w:p>
    <w:p>
      <w:pPr>
        <w:pStyle w:val="Heading3"/>
      </w:pPr>
      <w:r>
        <w:t>3 · Peer Activity — “Spot the Design”  (15 min)</w:t>
      </w:r>
    </w:p>
    <w:p>
      <w:pPr>
        <w:spacing w:after="80" w:before="0"/>
      </w:pPr>
      <w:r>
        <w:rPr>
          <w:rFonts w:ascii="Calibri" w:hAnsi="Calibri"/>
          <w:b w:val="0"/>
          <w:i w:val="0"/>
          <w:color w:val="444444"/>
          <w:sz w:val="22"/>
        </w:rPr>
        <w:t>DO:  Groups review fictional app screens/scenarios (Appendix D-2), name the design pattern, explain what it’s engineering, and propose a healthier choice or setting.</w:t>
      </w:r>
    </w:p>
    <w:p>
      <w:pPr>
        <w:spacing w:after="80" w:before="0"/>
      </w:pPr>
      <w:r>
        <w:rPr>
          <w:rFonts w:ascii="Calibri" w:hAnsi="Calibri"/>
          <w:b w:val="0"/>
          <w:i w:val="0"/>
          <w:color w:val="444444"/>
          <w:sz w:val="22"/>
        </w:rPr>
        <w:t>ASK:  “What is this design trying to get you to do? What would a person in control do instead?”</w:t>
      </w:r>
    </w:p>
    <w:p>
      <w:pPr>
        <w:pStyle w:val="Heading3"/>
      </w:pPr>
      <w:r>
        <w:t>4 · Student Practice — Digital Wellbeing Audit  (15 min)</w:t>
      </w:r>
    </w:p>
    <w:p>
      <w:pPr>
        <w:spacing w:after="80" w:before="0"/>
      </w:pPr>
      <w:r>
        <w:rPr>
          <w:rFonts w:ascii="Calibri" w:hAnsi="Calibri"/>
          <w:b w:val="0"/>
          <w:i w:val="0"/>
          <w:color w:val="444444"/>
          <w:sz w:val="22"/>
        </w:rPr>
        <w:t>DO:  Students complete the Digital Wellbeing Audit + boundary plan (Appendix E-2): where time goes, which patterns pull hardest, two boundaries to set (e.g., notifications off, no autoplay, screen-free times), and a trusted adult to talk to.</w:t>
      </w:r>
    </w:p>
    <w:p>
      <w:pPr>
        <w:spacing w:after="80" w:before="0"/>
      </w:pPr>
      <w:r>
        <w:rPr>
          <w:rFonts w:ascii="Calibri" w:hAnsi="Calibri"/>
          <w:b w:val="0"/>
          <w:i w:val="0"/>
          <w:color w:val="444444"/>
          <w:sz w:val="22"/>
        </w:rPr>
        <w:t>MODEL  Teacher models a supportive peer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“It’s not a willpower problem — these apps are built to keep you scrolling. Want to set a couple of limits together, and talk to someone we trust if it’s weighing on you?”</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a pre-formatted audit with checkboxes; give a word bank of boundaries.</w:t>
            </w:r>
          </w:p>
          <w:p>
            <w:pPr>
              <w:spacing w:after="20"/>
            </w:pPr>
            <w:r>
              <w:rPr>
                <w:rFonts w:ascii="Calibri" w:hAnsi="Calibri"/>
                <w:b w:val="0"/>
                <w:i w:val="0"/>
                <w:color w:val="444444"/>
                <w:sz w:val="21"/>
              </w:rPr>
              <w:t>Extension:  Students write a short argument on whether ‘free’ apps are really free (CS.DCS.39).</w:t>
            </w:r>
          </w:p>
          <w:p>
            <w:pPr>
              <w:spacing w:after="20"/>
            </w:pPr>
            <w:r>
              <w:rPr>
                <w:rFonts w:ascii="Calibri" w:hAnsi="Calibri"/>
                <w:b w:val="0"/>
                <w:i w:val="0"/>
                <w:color w:val="444444"/>
                <w:sz w:val="21"/>
              </w:rPr>
              <w:t>Multilingual learners:  Provide the pattern table with icons;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way a feed is designed to hold my attention is…</w:t>
      </w:r>
    </w:p>
    <w:p>
      <w:pPr>
        <w:pStyle w:val="ListParagraph"/>
        <w:spacing w:after="40"/>
        <w:numPr>
          <w:ilvl w:val="0"/>
          <w:numId w:val="1"/>
        </w:numPr>
      </w:pPr>
      <w:r>
        <w:rPr>
          <w:rFonts w:ascii="Calibri" w:hAnsi="Calibri"/>
          <w:b w:val="0"/>
          <w:i w:val="0"/>
          <w:color w:val="444444"/>
          <w:sz w:val="22"/>
        </w:rPr>
        <w:t>One boundary I will set is…</w:t>
      </w:r>
    </w:p>
    <w:p>
      <w:pPr>
        <w:pStyle w:val="ListParagraph"/>
        <w:spacing w:after="40"/>
        <w:numPr>
          <w:ilvl w:val="0"/>
          <w:numId w:val="1"/>
        </w:numPr>
      </w:pPr>
      <w:r>
        <w:rPr>
          <w:rFonts w:ascii="Calibri" w:hAnsi="Calibri"/>
          <w:b w:val="0"/>
          <w:i w:val="0"/>
          <w:color w:val="444444"/>
          <w:sz w:val="22"/>
        </w:rPr>
        <w:t>One person I can talk to if online pressure is weighing on me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in naming design patterns and their effects.</w:t>
      </w:r>
    </w:p>
    <w:p>
      <w:pPr>
        <w:pStyle w:val="ListParagraph"/>
        <w:spacing w:after="40"/>
        <w:numPr>
          <w:ilvl w:val="0"/>
          <w:numId w:val="1"/>
        </w:numPr>
      </w:pPr>
      <w:r>
        <w:rPr>
          <w:rFonts w:ascii="Calibri" w:hAnsi="Calibri"/>
          <w:b w:val="0"/>
          <w:i w:val="0"/>
          <w:color w:val="444444"/>
          <w:sz w:val="22"/>
        </w:rPr>
        <w:t>Thoughtfulness of the Digital Wellbeing Audit and boundaries.</w:t>
      </w:r>
    </w:p>
    <w:p>
      <w:pPr>
        <w:pStyle w:val="ListParagraph"/>
        <w:spacing w:after="40"/>
        <w:numPr>
          <w:ilvl w:val="0"/>
          <w:numId w:val="1"/>
        </w:numPr>
      </w:pPr>
      <w:r>
        <w:rPr>
          <w:rFonts w:ascii="Calibri" w:hAnsi="Calibri"/>
          <w:b w:val="0"/>
          <w:i w:val="0"/>
          <w:color w:val="444444"/>
          <w:sz w:val="22"/>
        </w:rPr>
        <w:t>Completed exit ticket.</w:t>
      </w:r>
    </w:p>
    <w:p>
      <w:pPr>
        <w:pStyle w:val="Heading1"/>
      </w:pPr>
      <w:r>
        <w:t>Lesson 3 — Digital Ethics, Rights &amp; Responsible Influence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examine data rights and the data economy, apply intellectual-property and AI-attribution ethics, and use an ethical framework for creating and sharing — then act as upstanders when influence crosses into harm.</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What are my rights and responsibilities as a creator, sharer, and citizen online?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Legal &amp; ethical technology use · privacy &amp; consent · intellectual property · harassment &amp; consequences · reporting &amp; trusted-adult communication.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9</w:t>
            </w:r>
          </w:p>
          <w:p>
            <w:pPr>
              <w:spacing w:after="20"/>
            </w:pPr>
            <w:r>
              <w:rPr>
                <w:rFonts w:ascii="Calibri" w:hAnsi="Calibri"/>
                <w:b w:val="0"/>
                <w:i w:val="0"/>
                <w:color w:val="444444"/>
                <w:sz w:val="21"/>
              </w:rPr>
              <w:t>Grade 9 covered rights and reporting for serious harm. Grade 10 adds the ethics of participation — data and consent, intellectual property and AI authorship, and responsible creating and sharing — so students act ethically, not just safely.</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explain how the data economy uses my information and what consent and terms of service mean.</w:t>
      </w:r>
    </w:p>
    <w:p>
      <w:pPr>
        <w:pStyle w:val="ListParagraph"/>
        <w:spacing w:after="40"/>
        <w:numPr>
          <w:ilvl w:val="0"/>
          <w:numId w:val="1"/>
        </w:numPr>
      </w:pPr>
      <w:r>
        <w:rPr>
          <w:rFonts w:ascii="Calibri" w:hAnsi="Calibri"/>
          <w:b w:val="0"/>
          <w:i w:val="0"/>
          <w:color w:val="444444"/>
          <w:sz w:val="22"/>
        </w:rPr>
        <w:t>I can apply intellectual-property and attribution rules, including crediting sources and AI-generated work.</w:t>
      </w:r>
    </w:p>
    <w:p>
      <w:pPr>
        <w:pStyle w:val="ListParagraph"/>
        <w:spacing w:after="40"/>
        <w:numPr>
          <w:ilvl w:val="0"/>
          <w:numId w:val="1"/>
        </w:numPr>
      </w:pPr>
      <w:r>
        <w:rPr>
          <w:rFonts w:ascii="Calibri" w:hAnsi="Calibri"/>
          <w:b w:val="0"/>
          <w:i w:val="0"/>
          <w:color w:val="444444"/>
          <w:sz w:val="22"/>
        </w:rPr>
        <w:t>I can identify when influence or content crosses into harassment or illegal behavior, and name consequences.</w:t>
      </w:r>
    </w:p>
    <w:p>
      <w:pPr>
        <w:pStyle w:val="ListParagraph"/>
        <w:spacing w:after="40"/>
        <w:numPr>
          <w:ilvl w:val="0"/>
          <w:numId w:val="1"/>
        </w:numPr>
      </w:pPr>
      <w:r>
        <w:rPr>
          <w:rFonts w:ascii="Calibri" w:hAnsi="Calibri"/>
          <w:b w:val="0"/>
          <w:i w:val="0"/>
          <w:color w:val="444444"/>
          <w:sz w:val="22"/>
        </w:rPr>
        <w:t>I can apply an ethical framework before I create or share.</w:t>
      </w:r>
    </w:p>
    <w:p>
      <w:pPr>
        <w:pStyle w:val="ListParagraph"/>
        <w:spacing w:after="40"/>
        <w:numPr>
          <w:ilvl w:val="0"/>
          <w:numId w:val="1"/>
        </w:numPr>
      </w:pPr>
      <w:r>
        <w:rPr>
          <w:rFonts w:ascii="Calibri" w:hAnsi="Calibri"/>
          <w:b w:val="0"/>
          <w:i w:val="0"/>
          <w:color w:val="444444"/>
          <w:sz w:val="22"/>
        </w:rPr>
        <w:t>I can act as an upstander and use a reporting pathway when something crosses the line.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“Ethical or Not?” scenario cards (Appendix F) — one set per group.</w:t>
            </w:r>
          </w:p>
          <w:p>
            <w:pPr>
              <w:spacing w:after="20"/>
            </w:pPr>
            <w:r>
              <w:rPr>
                <w:rFonts w:ascii="Calibri" w:hAnsi="Calibri"/>
                <w:b w:val="0"/>
                <w:i w:val="0"/>
                <w:color w:val="444444"/>
                <w:sz w:val="21"/>
              </w:rPr>
              <w:t>Copy the Ethical-Creator Code + Reporting Pathway template (Appendix F) — one per group or student.</w:t>
            </w:r>
          </w:p>
          <w:p>
            <w:pPr>
              <w:spacing w:after="20"/>
            </w:pPr>
            <w:r>
              <w:rPr>
                <w:rFonts w:ascii="Calibri" w:hAnsi="Calibri"/>
                <w:b w:val="0"/>
                <w:i w:val="0"/>
                <w:color w:val="444444"/>
                <w:sz w:val="21"/>
              </w:rPr>
              <w:t>Copy the Peer Support / Upstander Script cards (Appendix G).</w:t>
            </w:r>
          </w:p>
          <w:p>
            <w:pPr>
              <w:spacing w:after="20"/>
            </w:pPr>
            <w:r>
              <w:rPr>
                <w:rFonts w:ascii="Calibri" w:hAnsi="Calibri"/>
                <w:b w:val="0"/>
                <w:i w:val="0"/>
                <w:color w:val="444444"/>
                <w:sz w:val="21"/>
              </w:rPr>
              <w:t>Fill in your school’s reporting contacts in advance; confirm building guidance on platform reporting and outside resources.</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fictional and general. Do not ask students to disclose personal experiences. Emphasize: stop, preserve evidence, protect safety, and tell a trusted adult when content or influence crosses into harm.</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“When you post or share something, who could it affect — and what do you owe them?”</w:t>
      </w:r>
    </w:p>
    <w:p>
      <w:pPr>
        <w:spacing w:after="80" w:before="0"/>
      </w:pPr>
      <w:r>
        <w:rPr>
          <w:rFonts w:ascii="Calibri" w:hAnsi="Calibri"/>
          <w:b w:val="0"/>
          <w:i w:val="0"/>
          <w:color w:val="444444"/>
          <w:sz w:val="22"/>
        </w:rPr>
        <w:t>DO:  Keep responses general. Surface: the people in it, the people who made the original, the audience, and yourself.</w:t>
      </w:r>
    </w:p>
    <w:p>
      <w:pPr>
        <w:spacing w:after="80" w:before="0"/>
      </w:pPr>
      <w:r>
        <w:rPr>
          <w:rFonts w:ascii="Calibri" w:hAnsi="Calibri"/>
          <w:b w:val="0"/>
          <w:i w:val="0"/>
          <w:color w:val="444444"/>
          <w:sz w:val="22"/>
        </w:rPr>
        <w:t>SAY:  Having a platform — even a small one — is influence. Influence comes with responsibility.</w:t>
      </w:r>
    </w:p>
    <w:p>
      <w:pPr>
        <w:pStyle w:val="Heading3"/>
      </w:pPr>
      <w:r>
        <w:t>2 · Mini-Lesson — Rights, Ownership &amp; the Ethical Check  (10 min)</w:t>
      </w:r>
    </w:p>
    <w:p>
      <w:pPr>
        <w:spacing w:after="80" w:before="0"/>
      </w:pPr>
      <w:r>
        <w:rPr>
          <w:rFonts w:ascii="Calibri" w:hAnsi="Calibri"/>
          <w:b w:val="0"/>
          <w:i w:val="0"/>
          <w:color w:val="444444"/>
          <w:sz w:val="22"/>
        </w:rPr>
        <w:t>SAY:  Two ideas first. Your data has value — ‘free’ apps trade your information, so read what you consent to. And work has owners — credit creators, respect copyright, and disclose AI-generated content.</w:t>
      </w:r>
    </w:p>
    <w:p>
      <w:pPr>
        <w:spacing w:after="80" w:before="0"/>
      </w:pPr>
      <w:r>
        <w:rPr>
          <w:rFonts w:ascii="Calibri" w:hAnsi="Calibri"/>
          <w:b w:val="0"/>
          <w:i w:val="0"/>
          <w:color w:val="444444"/>
          <w:sz w:val="22"/>
        </w:rPr>
        <w:t>SAY:  Then run the Ethical Influence Framework before you create or share: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Is it TRUE?  </w:t>
            </w:r>
            <w:r>
              <w:rPr>
                <w:rFonts w:ascii="Calibri" w:hAnsi="Calibri"/>
                <w:b w:val="0"/>
                <w:i w:val="0"/>
                <w:color w:val="444444"/>
                <w:sz w:val="21"/>
              </w:rPr>
              <w:t>Have I verified it — or am I spreading something unchecked?</w:t>
            </w:r>
          </w:p>
          <w:p>
            <w:pPr>
              <w:spacing w:after="40"/>
            </w:pPr>
            <w:r>
              <w:rPr>
                <w:rFonts w:ascii="Calibri" w:hAnsi="Calibri"/>
                <w:b/>
                <w:i w:val="0"/>
                <w:color w:val="1E3048"/>
                <w:sz w:val="21"/>
              </w:rPr>
              <w:t xml:space="preserve">Is it FAIR / CREDITED?  </w:t>
            </w:r>
            <w:r>
              <w:rPr>
                <w:rFonts w:ascii="Calibri" w:hAnsi="Calibri"/>
                <w:b w:val="0"/>
                <w:i w:val="0"/>
                <w:color w:val="444444"/>
                <w:sz w:val="21"/>
              </w:rPr>
              <w:t>Did I credit the creator and disclose AI-generated work?</w:t>
            </w:r>
          </w:p>
          <w:p>
            <w:pPr>
              <w:spacing w:after="40"/>
            </w:pPr>
            <w:r>
              <w:rPr>
                <w:rFonts w:ascii="Calibri" w:hAnsi="Calibri"/>
                <w:b/>
                <w:i w:val="0"/>
                <w:color w:val="1E3048"/>
                <w:sz w:val="21"/>
              </w:rPr>
              <w:t xml:space="preserve">Is it CONSENTED?  </w:t>
            </w:r>
            <w:r>
              <w:rPr>
                <w:rFonts w:ascii="Calibri" w:hAnsi="Calibri"/>
                <w:b w:val="0"/>
                <w:i w:val="0"/>
                <w:color w:val="444444"/>
                <w:sz w:val="21"/>
              </w:rPr>
              <w:t>Do I have the right to share this person or their content?</w:t>
            </w:r>
          </w:p>
          <w:p>
            <w:pPr>
              <w:spacing w:after="40"/>
            </w:pPr>
            <w:r>
              <w:rPr>
                <w:rFonts w:ascii="Calibri" w:hAnsi="Calibri"/>
                <w:b/>
                <w:i w:val="0"/>
                <w:color w:val="1E3048"/>
                <w:sz w:val="21"/>
              </w:rPr>
              <w:t xml:space="preserve">Is it KIND?  </w:t>
            </w:r>
            <w:r>
              <w:rPr>
                <w:rFonts w:ascii="Calibri" w:hAnsi="Calibri"/>
                <w:b w:val="0"/>
                <w:i w:val="0"/>
                <w:color w:val="444444"/>
                <w:sz w:val="21"/>
              </w:rPr>
              <w:t>Could this humiliate, target, or harm someone?</w:t>
            </w:r>
          </w:p>
          <w:p>
            <w:pPr>
              <w:spacing w:after="40"/>
            </w:pPr>
            <w:r>
              <w:rPr>
                <w:rFonts w:ascii="Calibri" w:hAnsi="Calibri"/>
                <w:b/>
                <w:i w:val="0"/>
                <w:color w:val="1E3048"/>
                <w:sz w:val="21"/>
              </w:rPr>
              <w:t xml:space="preserve">Is it LAWFUL?  </w:t>
            </w:r>
            <w:r>
              <w:rPr>
                <w:rFonts w:ascii="Calibri" w:hAnsi="Calibri"/>
                <w:b w:val="0"/>
                <w:i w:val="0"/>
                <w:color w:val="444444"/>
                <w:sz w:val="21"/>
              </w:rPr>
              <w:t>Does it cross into harassment, threats, or illegal use?</w:t>
            </w:r>
          </w:p>
        </w:tc>
      </w:tr>
    </w:tbl>
    <w:p>
      <w:pPr>
        <w:spacing w:after="40"/>
      </w:pPr>
    </w:p>
    <w:p>
      <w:pPr>
        <w:spacing w:after="80" w:before="0"/>
      </w:pPr>
      <w:r>
        <w:rPr>
          <w:rFonts w:ascii="Calibri" w:hAnsi="Calibri"/>
          <w:b w:val="0"/>
          <w:i w:val="0"/>
          <w:color w:val="444444"/>
          <w:sz w:val="22"/>
        </w:rPr>
        <w:t>DO:  Name the consequences (CS.DCS.37): harassment, threats, non-consensual sharing, and IP theft carry school, legal, and future-opportunity consequences. Ethical influence protects others and you.</w:t>
      </w:r>
    </w:p>
    <w:p>
      <w:pPr>
        <w:pStyle w:val="Heading3"/>
      </w:pPr>
      <w:r>
        <w:t>3 · Peer Activity — “Ethical or Not?”  (15 min)</w:t>
      </w:r>
    </w:p>
    <w:p>
      <w:pPr>
        <w:spacing w:after="80" w:before="0"/>
      </w:pPr>
      <w:r>
        <w:rPr>
          <w:rFonts w:ascii="Calibri" w:hAnsi="Calibri"/>
          <w:b w:val="0"/>
          <w:i w:val="0"/>
          <w:color w:val="444444"/>
          <w:sz w:val="22"/>
        </w:rPr>
        <w:t>DO:  Groups sort scenario cards (Appendix F) using the framework: ETHICAL · NEEDS A FIX (credit/consent) · NOT OK (report/stop). Groups explain which check each one passes or fails.</w:t>
      </w:r>
    </w:p>
    <w:p>
      <w:pPr>
        <w:spacing w:after="80" w:before="0"/>
      </w:pPr>
      <w:r>
        <w:rPr>
          <w:rFonts w:ascii="Calibri" w:hAnsi="Calibri"/>
          <w:b w:val="0"/>
          <w:i w:val="0"/>
          <w:color w:val="444444"/>
          <w:sz w:val="22"/>
        </w:rPr>
        <w:t>ASK:  “Which check does this fail, and what’s the fix — credit it, get consent, or don’t post?”</w:t>
      </w:r>
    </w:p>
    <w:p>
      <w:pPr>
        <w:pStyle w:val="Heading3"/>
      </w:pPr>
      <w:r>
        <w:t>4 · Student Practice — Ethical-Creator Code  (15 min)</w:t>
      </w:r>
    </w:p>
    <w:p>
      <w:pPr>
        <w:spacing w:after="80" w:before="0"/>
      </w:pPr>
      <w:r>
        <w:rPr>
          <w:rFonts w:ascii="Calibri" w:hAnsi="Calibri"/>
          <w:b w:val="0"/>
          <w:i w:val="0"/>
          <w:color w:val="444444"/>
          <w:sz w:val="22"/>
        </w:rPr>
        <w:t>DO:  Students draft a short Ethical-Creator Code (Appendix F): their rules for verifying, crediting, disclosing AI, getting consent, and being kind — plus the reporting pathway they’ll use when something crosses the line.</w:t>
      </w:r>
    </w:p>
    <w:p>
      <w:pPr>
        <w:spacing w:after="80" w:before="0"/>
      </w:pPr>
      <w:r>
        <w:rPr>
          <w:rFonts w:ascii="Calibri" w:hAnsi="Calibri"/>
          <w:b w:val="0"/>
          <w:i w:val="0"/>
          <w:color w:val="444444"/>
          <w:sz w:val="22"/>
        </w:rPr>
        <w:t>MODEL  Teacher models the upstander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“That crosses a line — let’s not share it. Credit the person who made the original, and if it targets someone, we preserve it and tell a trusted adult instead of piling on.”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the framework as a checklist; give sentence frames for the creator code.</w:t>
            </w:r>
          </w:p>
          <w:p>
            <w:pPr>
              <w:spacing w:after="20"/>
            </w:pPr>
            <w:r>
              <w:rPr>
                <w:rFonts w:ascii="Calibri" w:hAnsi="Calibri"/>
                <w:b w:val="0"/>
                <w:i w:val="0"/>
                <w:color w:val="444444"/>
                <w:sz w:val="21"/>
              </w:rPr>
              <w:t>Extension:  Students write a justification defending one ethical choice about AI-generated content (CS.DCS.37).</w:t>
            </w:r>
          </w:p>
          <w:p>
            <w:pPr>
              <w:spacing w:after="20"/>
            </w:pPr>
            <w:r>
              <w:rPr>
                <w:rFonts w:ascii="Calibri" w:hAnsi="Calibri"/>
                <w:b w:val="0"/>
                <w:i w:val="0"/>
                <w:color w:val="444444"/>
                <w:sz w:val="21"/>
              </w:rPr>
              <w:t>Multilingual learners:  Translate the five checks; allow verbal upstander practice.</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ethical check I’ll run before I share is…</w:t>
      </w:r>
    </w:p>
    <w:p>
      <w:pPr>
        <w:pStyle w:val="ListParagraph"/>
        <w:spacing w:after="40"/>
        <w:numPr>
          <w:ilvl w:val="0"/>
          <w:numId w:val="1"/>
        </w:numPr>
      </w:pPr>
      <w:r>
        <w:rPr>
          <w:rFonts w:ascii="Calibri" w:hAnsi="Calibri"/>
          <w:b w:val="0"/>
          <w:i w:val="0"/>
          <w:color w:val="444444"/>
          <w:sz w:val="22"/>
        </w:rPr>
        <w:t>One way I’ll give credit or disclose AI-generated work is…</w:t>
      </w:r>
    </w:p>
    <w:p>
      <w:pPr>
        <w:pStyle w:val="ListParagraph"/>
        <w:spacing w:after="40"/>
        <w:numPr>
          <w:ilvl w:val="0"/>
          <w:numId w:val="1"/>
        </w:numPr>
      </w:pPr>
      <w:r>
        <w:rPr>
          <w:rFonts w:ascii="Calibri" w:hAnsi="Calibri"/>
          <w:b w:val="0"/>
          <w:i w:val="0"/>
          <w:color w:val="444444"/>
          <w:sz w:val="22"/>
        </w:rPr>
        <w:t>One online situation I would report, and who I’d tell,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the “Ethical or Not?” sort with reasoning.</w:t>
      </w:r>
    </w:p>
    <w:p>
      <w:pPr>
        <w:pStyle w:val="ListParagraph"/>
        <w:spacing w:after="40"/>
        <w:numPr>
          <w:ilvl w:val="0"/>
          <w:numId w:val="1"/>
        </w:numPr>
      </w:pPr>
      <w:r>
        <w:rPr>
          <w:rFonts w:ascii="Calibri" w:hAnsi="Calibri"/>
          <w:b w:val="0"/>
          <w:i w:val="0"/>
          <w:color w:val="444444"/>
          <w:sz w:val="22"/>
        </w:rPr>
        <w:t>Quality of the Ethical-Creator Code and reporting pathway.</w:t>
      </w:r>
    </w:p>
    <w:p>
      <w:pPr>
        <w:pStyle w:val="ListParagraph"/>
        <w:spacing w:after="40"/>
        <w:numPr>
          <w:ilvl w:val="0"/>
          <w:numId w:val="1"/>
        </w:numPr>
      </w:pPr>
      <w:r>
        <w:rPr>
          <w:rFonts w:ascii="Calibri" w:hAnsi="Calibri"/>
          <w:b w:val="0"/>
          <w:i w:val="0"/>
          <w:color w:val="444444"/>
          <w:sz w:val="22"/>
        </w:rPr>
        <w:t>Completed exit ticket.</w:t>
      </w:r>
    </w:p>
    <w:p>
      <w:pPr>
        <w:pStyle w:val="Heading1"/>
      </w:pPr>
      <w:r>
        <w:t>Tabletop Exercises</w:t>
      </w:r>
    </w:p>
    <w:p>
      <w:pPr>
        <w:spacing w:after="80" w:before="0"/>
      </w:pPr>
      <w:r>
        <w:rPr>
          <w:rFonts w:ascii="Calibri" w:hAnsi="Calibri"/>
          <w:b w:val="0"/>
          <w:i w:val="0"/>
          <w:color w:val="444444"/>
          <w:sz w:val="22"/>
        </w:rPr>
        <w:t>Grade 10 tabletops ask students to verify information, analyze influence, and make ethical choices in real, high-stakes situations. Each meets the SWAT delivery expectation: a real (fictional) scenario, peer discussion, modeled behavior, student practice, and reflection. Use them after the matching lesson, as advisory activities, or as review stations.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How to facilitate any tabletop</w:t>
            </w:r>
          </w:p>
          <w:p>
            <w:pPr>
              <w:spacing w:after="20"/>
            </w:pPr>
            <w:r>
              <w:rPr>
                <w:rFonts w:ascii="Calibri" w:hAnsi="Calibri"/>
                <w:b w:val="0"/>
                <w:i w:val="0"/>
                <w:color w:val="444444"/>
                <w:sz w:val="21"/>
              </w:rPr>
              <w:t>Group students in 3–4. Assign light roles: Reader, Recorder, Reporter, Timekeeper.</w:t>
            </w:r>
          </w:p>
          <w:p>
            <w:pPr>
              <w:spacing w:after="20"/>
            </w:pPr>
            <w:r>
              <w:rPr>
                <w:rFonts w:ascii="Calibri" w:hAnsi="Calibri"/>
                <w:b w:val="0"/>
                <w:i w:val="0"/>
                <w:color w:val="444444"/>
                <w:sz w:val="21"/>
              </w:rPr>
              <w:t>Read the scenario aloud once; give groups the response sheet from the appendix.</w:t>
            </w:r>
          </w:p>
          <w:p>
            <w:pPr>
              <w:spacing w:after="20"/>
            </w:pPr>
            <w:r>
              <w:rPr>
                <w:rFonts w:ascii="Calibri" w:hAnsi="Calibri"/>
                <w:b w:val="0"/>
                <w:i w:val="0"/>
                <w:color w:val="444444"/>
                <w:sz w:val="21"/>
              </w:rPr>
              <w:t>Circulate and prompt — don’t solve it for them. Keep sensitive content general.</w:t>
            </w:r>
          </w:p>
          <w:p>
            <w:pPr>
              <w:spacing w:after="20"/>
            </w:pPr>
            <w:r>
              <w:rPr>
                <w:rFonts w:ascii="Calibri" w:hAnsi="Calibri"/>
                <w:b w:val="0"/>
                <w:i w:val="0"/>
                <w:color w:val="444444"/>
                <w:sz w:val="21"/>
              </w:rPr>
              <w:t>Have 1–2 groups present one response; classmates identify what verifies truth, protects wellbeing, or acts ethically.</w:t>
            </w:r>
          </w:p>
          <w:p>
            <w:pPr>
              <w:spacing w:after="20"/>
            </w:pPr>
            <w:r>
              <w:rPr>
                <w:rFonts w:ascii="Calibri" w:hAnsi="Calibri"/>
                <w:b w:val="0"/>
                <w:i w:val="0"/>
                <w:color w:val="444444"/>
                <w:sz w:val="21"/>
              </w:rPr>
              <w:t>Debrief with age-appropriate language, reinforce trusted-adult reporting where relevant, and collect the evidence item.</w:t>
            </w:r>
          </w:p>
        </w:tc>
      </w:tr>
    </w:tbl>
    <w:p>
      <w:pPr>
        <w:spacing w:after="40"/>
      </w:pPr>
    </w:p>
    <w:p>
      <w:pPr>
        <w:pStyle w:val="Heading2"/>
      </w:pPr>
      <w:r>
        <w:t>Tabletop 1 — The Viral Claim</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10 focus</w:t>
            </w:r>
          </w:p>
        </w:tc>
        <w:tc>
          <w:tcPr>
            <w:tcW w:type="dxa" w:w="7200"/>
            <w:vAlign w:val="center"/>
          </w:tcPr>
          <w:p>
            <w:pPr>
              <w:spacing w:after="20" w:before="20"/>
            </w:pPr>
            <w:r>
              <w:rPr>
                <w:rFonts w:ascii="Calibri" w:hAnsi="Calibri"/>
                <w:b w:val="0"/>
                <w:i w:val="0"/>
                <w:color w:val="444444"/>
                <w:sz w:val="21"/>
              </w:rPr>
              <w:t>Information integrity, verification, responsible sharing</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CS.DCS.40, CS.DCS.35, CS.DCS.19 (as applicable) · Grade 10 evidence-based discussion &amp; verification</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shocking post — with a dramatic image and a big statistic — is spreading fast through a group chat. People are resharing it and demanding everyone react. One student isn’t sure it’s real.</w:t>
            </w:r>
          </w:p>
        </w:tc>
      </w:tr>
    </w:tbl>
    <w:p>
      <w:pPr>
        <w:spacing w:after="40"/>
      </w:pPr>
    </w:p>
    <w:p>
      <w:pPr>
        <w:pStyle w:val="Heading3"/>
      </w:pPr>
      <w:r>
        <w:t>Student task — Verification Log (Appendix H)</w:t>
      </w:r>
    </w:p>
    <w:p>
      <w:pPr>
        <w:pStyle w:val="ListParagraph"/>
        <w:spacing w:after="40"/>
        <w:numPr>
          <w:ilvl w:val="0"/>
          <w:numId w:val="1"/>
        </w:numPr>
      </w:pPr>
      <w:r>
        <w:rPr>
          <w:rFonts w:ascii="Calibri" w:hAnsi="Calibri"/>
          <w:b w:val="0"/>
          <w:i w:val="0"/>
          <w:color w:val="444444"/>
          <w:sz w:val="22"/>
        </w:rPr>
        <w:t>Run the claim and image through SIFT.</w:t>
      </w:r>
    </w:p>
    <w:p>
      <w:pPr>
        <w:pStyle w:val="ListParagraph"/>
        <w:spacing w:after="40"/>
        <w:numPr>
          <w:ilvl w:val="0"/>
          <w:numId w:val="1"/>
        </w:numPr>
      </w:pPr>
      <w:r>
        <w:rPr>
          <w:rFonts w:ascii="Calibri" w:hAnsi="Calibri"/>
          <w:b w:val="0"/>
          <w:i w:val="0"/>
          <w:color w:val="444444"/>
          <w:sz w:val="22"/>
        </w:rPr>
        <w:t>Identify red flags and whether there’s an original source.</w:t>
      </w:r>
    </w:p>
    <w:p>
      <w:pPr>
        <w:pStyle w:val="ListParagraph"/>
        <w:spacing w:after="40"/>
        <w:numPr>
          <w:ilvl w:val="0"/>
          <w:numId w:val="1"/>
        </w:numPr>
      </w:pPr>
      <w:r>
        <w:rPr>
          <w:rFonts w:ascii="Calibri" w:hAnsi="Calibri"/>
          <w:b w:val="0"/>
          <w:i w:val="0"/>
          <w:color w:val="444444"/>
          <w:sz w:val="22"/>
        </w:rPr>
        <w:t>Find what better coverage says.</w:t>
      </w:r>
    </w:p>
    <w:p>
      <w:pPr>
        <w:pStyle w:val="ListParagraph"/>
        <w:spacing w:after="40"/>
        <w:numPr>
          <w:ilvl w:val="0"/>
          <w:numId w:val="1"/>
        </w:numPr>
      </w:pPr>
      <w:r>
        <w:rPr>
          <w:rFonts w:ascii="Calibri" w:hAnsi="Calibri"/>
          <w:b w:val="0"/>
          <w:i w:val="0"/>
          <w:color w:val="444444"/>
          <w:sz w:val="22"/>
        </w:rPr>
        <w:t>Decide: trust, verify, or don’t share — and explain.</w:t>
      </w:r>
    </w:p>
    <w:p>
      <w:pPr>
        <w:pStyle w:val="Heading3"/>
      </w:pPr>
      <w:r>
        <w:t>Peer modeling</w:t>
      </w:r>
    </w:p>
    <w:p>
      <w:pPr>
        <w:spacing w:after="80" w:before="0"/>
      </w:pPr>
      <w:r>
        <w:rPr>
          <w:rFonts w:ascii="Calibri" w:hAnsi="Calibri"/>
          <w:b w:val="0"/>
          <w:i w:val="0"/>
          <w:color w:val="444444"/>
          <w:sz w:val="22"/>
        </w:rPr>
        <w:t>Each group presents one response and explains why it verifies truth, protects wellbeing, or acts ethically.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“Before we react, let’s run SIFT. If there’s no original source and no trusted outlet reporting it, we don’t share it — even if everyone else is.”</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does sharing an unverified claim ‘just in case’ cause harm?</w:t>
      </w:r>
    </w:p>
    <w:p>
      <w:pPr>
        <w:pStyle w:val="ListParagraph"/>
        <w:spacing w:after="40"/>
        <w:numPr>
          <w:ilvl w:val="0"/>
          <w:numId w:val="1"/>
        </w:numPr>
      </w:pPr>
      <w:r>
        <w:rPr>
          <w:rFonts w:ascii="Calibri" w:hAnsi="Calibri"/>
          <w:b w:val="0"/>
          <w:i w:val="0"/>
          <w:color w:val="444444"/>
          <w:sz w:val="22"/>
        </w:rPr>
        <w:t>What’s the fastest single check that would settle this?</w:t>
      </w:r>
    </w:p>
    <w:p>
      <w:pPr>
        <w:spacing w:after="80" w:before="0"/>
      </w:pPr>
      <w:r>
        <w:rPr>
          <w:rFonts w:ascii="Calibri" w:hAnsi="Calibri"/>
          <w:b w:val="0"/>
          <w:i/>
          <w:color w:val="444444"/>
          <w:sz w:val="20"/>
        </w:rPr>
        <w:t>Evidence of completion:  Verification log, wellbeing plan, ethical-creator code, reporting pathway, or exit ticket.</w:t>
      </w:r>
    </w:p>
    <w:p>
      <w:pPr>
        <w:pStyle w:val="Heading2"/>
      </w:pPr>
      <w:r>
        <w:t>Tabletop 2 — The Algorithm Rabbit Hole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10 focus</w:t>
            </w:r>
          </w:p>
        </w:tc>
        <w:tc>
          <w:tcPr>
            <w:tcW w:type="dxa" w:w="7200"/>
            <w:vAlign w:val="center"/>
          </w:tcPr>
          <w:p>
            <w:pPr>
              <w:spacing w:after="20" w:before="20"/>
            </w:pPr>
            <w:r>
              <w:rPr>
                <w:rFonts w:ascii="Calibri" w:hAnsi="Calibri"/>
                <w:b w:val="0"/>
                <w:i w:val="0"/>
                <w:color w:val="444444"/>
                <w:sz w:val="21"/>
              </w:rPr>
              <w:t>Algorithms, attention economy, digital wellbeing, supporting peers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CS.DCS.39, CS.DCS.38, CS.DCS.19 (as applicable) · Grade 10 evidence-based discussion &amp; planning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this supportive and general. Do not ask students to disclose personal struggles. Focus on boundaries, healthy habits, and connecting to trusted adults. If a student shows distress, follow your school’s procedure and involve your counselor.</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notices their feed keeps pushing more extreme and comparison-heavy content the longer they watch, and they’re feeling worse and staying up late. A friend asks for help managing it.</w:t>
            </w:r>
          </w:p>
        </w:tc>
      </w:tr>
    </w:tbl>
    <w:p>
      <w:pPr>
        <w:spacing w:after="40"/>
      </w:pPr>
    </w:p>
    <w:p>
      <w:pPr>
        <w:pStyle w:val="Heading3"/>
      </w:pPr>
      <w:r>
        <w:t>Student task — Wellbeing &amp; Boundary Plan (Appendix H)</w:t>
      </w:r>
    </w:p>
    <w:p>
      <w:pPr>
        <w:pStyle w:val="ListParagraph"/>
        <w:spacing w:after="40"/>
        <w:numPr>
          <w:ilvl w:val="0"/>
          <w:numId w:val="1"/>
        </w:numPr>
      </w:pPr>
      <w:r>
        <w:rPr>
          <w:rFonts w:ascii="Calibri" w:hAnsi="Calibri"/>
          <w:b w:val="0"/>
          <w:i w:val="0"/>
          <w:color w:val="444444"/>
          <w:sz w:val="22"/>
        </w:rPr>
        <w:t>Identify how the algorithm is shaping the feed and why.</w:t>
      </w:r>
    </w:p>
    <w:p>
      <w:pPr>
        <w:pStyle w:val="ListParagraph"/>
        <w:spacing w:after="40"/>
        <w:numPr>
          <w:ilvl w:val="0"/>
          <w:numId w:val="1"/>
        </w:numPr>
      </w:pPr>
      <w:r>
        <w:rPr>
          <w:rFonts w:ascii="Calibri" w:hAnsi="Calibri"/>
          <w:b w:val="0"/>
          <w:i w:val="0"/>
          <w:color w:val="444444"/>
          <w:sz w:val="22"/>
        </w:rPr>
        <w:t>Name the design patterns making it hard to stop.</w:t>
      </w:r>
    </w:p>
    <w:p>
      <w:pPr>
        <w:pStyle w:val="ListParagraph"/>
        <w:spacing w:after="40"/>
        <w:numPr>
          <w:ilvl w:val="0"/>
          <w:numId w:val="1"/>
        </w:numPr>
      </w:pPr>
      <w:r>
        <w:rPr>
          <w:rFonts w:ascii="Calibri" w:hAnsi="Calibri"/>
          <w:b w:val="0"/>
          <w:i w:val="0"/>
          <w:color w:val="444444"/>
          <w:sz w:val="22"/>
        </w:rPr>
        <w:t>Create a boundary plan (settings, limits, screen-free times).</w:t>
      </w:r>
    </w:p>
    <w:p>
      <w:pPr>
        <w:pStyle w:val="ListParagraph"/>
        <w:spacing w:after="40"/>
        <w:numPr>
          <w:ilvl w:val="0"/>
          <w:numId w:val="1"/>
        </w:numPr>
      </w:pPr>
      <w:r>
        <w:rPr>
          <w:rFonts w:ascii="Calibri" w:hAnsi="Calibri"/>
          <w:b w:val="0"/>
          <w:i w:val="0"/>
          <w:color w:val="444444"/>
          <w:sz w:val="22"/>
        </w:rPr>
        <w:t>Identify a supportive response and a trusted adult to involve.</w:t>
      </w:r>
    </w:p>
    <w:p>
      <w:pPr>
        <w:pStyle w:val="Heading3"/>
      </w:pPr>
      <w:r>
        <w:t>Peer modeling</w:t>
      </w:r>
    </w:p>
    <w:p>
      <w:pPr>
        <w:spacing w:after="80" w:before="0"/>
      </w:pPr>
      <w:r>
        <w:rPr>
          <w:rFonts w:ascii="Calibri" w:hAnsi="Calibri"/>
          <w:b w:val="0"/>
          <w:i w:val="0"/>
          <w:color w:val="444444"/>
          <w:sz w:val="22"/>
        </w:rPr>
        <w:t>Each group presents one response and explains why it verifies truth, protects wellbeing, or acts ethically.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“This isn’t on you — the feed is built to keep you hooked. Let’s turn off autoplay, set a limit together, and talk to someone we trust if it’s weighing on you.”</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is ‘just use willpower’ not a fair expectation here?</w:t>
      </w:r>
    </w:p>
    <w:p>
      <w:pPr>
        <w:pStyle w:val="ListParagraph"/>
        <w:spacing w:after="40"/>
        <w:numPr>
          <w:ilvl w:val="0"/>
          <w:numId w:val="1"/>
        </w:numPr>
      </w:pPr>
      <w:r>
        <w:rPr>
          <w:rFonts w:ascii="Calibri" w:hAnsi="Calibri"/>
          <w:b w:val="0"/>
          <w:i w:val="0"/>
          <w:color w:val="444444"/>
          <w:sz w:val="22"/>
        </w:rPr>
        <w:t>Which one boundary would make the biggest difference?</w:t>
      </w:r>
    </w:p>
    <w:p>
      <w:pPr>
        <w:spacing w:after="80" w:before="0"/>
      </w:pPr>
      <w:r>
        <w:rPr>
          <w:rFonts w:ascii="Calibri" w:hAnsi="Calibri"/>
          <w:b w:val="0"/>
          <w:i/>
          <w:color w:val="444444"/>
          <w:sz w:val="20"/>
        </w:rPr>
        <w:t>Evidence of completion:  Verification log, wellbeing plan, ethical-creator code, reporting pathway, or exit ticket.</w:t>
      </w:r>
    </w:p>
    <w:p>
      <w:pPr>
        <w:pStyle w:val="Heading2"/>
      </w:pPr>
      <w:r>
        <w:t>Tabletop 3 — The Free App Data Trade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10 focus</w:t>
            </w:r>
          </w:p>
        </w:tc>
        <w:tc>
          <w:tcPr>
            <w:tcW w:type="dxa" w:w="7200"/>
            <w:vAlign w:val="center"/>
          </w:tcPr>
          <w:p>
            <w:pPr>
              <w:spacing w:after="20" w:before="20"/>
            </w:pPr>
            <w:r>
              <w:rPr>
                <w:rFonts w:ascii="Calibri" w:hAnsi="Calibri"/>
                <w:b w:val="0"/>
                <w:i w:val="0"/>
                <w:color w:val="444444"/>
                <w:sz w:val="21"/>
              </w:rPr>
              <w:t>Data economy, privacy rights, consent, terms of service</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10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fun new quiz app (or AI photo tool) is everywhere. It’s free — but it asks for contacts, photos, and rights to anything you upload, buried in a long agreement no one reads.</w:t>
            </w:r>
          </w:p>
        </w:tc>
      </w:tr>
    </w:tbl>
    <w:p>
      <w:pPr>
        <w:spacing w:after="40"/>
      </w:pPr>
    </w:p>
    <w:p>
      <w:pPr>
        <w:pStyle w:val="Heading3"/>
      </w:pPr>
      <w:r>
        <w:t>Student task — Privacy Trade-Off Analysis (Appendix H)</w:t>
      </w:r>
    </w:p>
    <w:p>
      <w:pPr>
        <w:pStyle w:val="ListParagraph"/>
        <w:spacing w:after="40"/>
        <w:numPr>
          <w:ilvl w:val="0"/>
          <w:numId w:val="1"/>
        </w:numPr>
      </w:pPr>
      <w:r>
        <w:rPr>
          <w:rFonts w:ascii="Calibri" w:hAnsi="Calibri"/>
          <w:b w:val="0"/>
          <w:i w:val="0"/>
          <w:color w:val="444444"/>
          <w:sz w:val="22"/>
        </w:rPr>
        <w:t>Identify what data the app collects and what rights it claims.</w:t>
      </w:r>
    </w:p>
    <w:p>
      <w:pPr>
        <w:pStyle w:val="ListParagraph"/>
        <w:spacing w:after="40"/>
        <w:numPr>
          <w:ilvl w:val="0"/>
          <w:numId w:val="1"/>
        </w:numPr>
      </w:pPr>
      <w:r>
        <w:rPr>
          <w:rFonts w:ascii="Calibri" w:hAnsi="Calibri"/>
          <w:b w:val="0"/>
          <w:i w:val="0"/>
          <w:color w:val="444444"/>
          <w:sz w:val="22"/>
        </w:rPr>
        <w:t>Explain the trade-off: convenience vs. privacy and ownership.</w:t>
      </w:r>
    </w:p>
    <w:p>
      <w:pPr>
        <w:pStyle w:val="ListParagraph"/>
        <w:spacing w:after="40"/>
        <w:numPr>
          <w:ilvl w:val="0"/>
          <w:numId w:val="1"/>
        </w:numPr>
      </w:pPr>
      <w:r>
        <w:rPr>
          <w:rFonts w:ascii="Calibri" w:hAnsi="Calibri"/>
          <w:b w:val="0"/>
          <w:i w:val="0"/>
          <w:color w:val="444444"/>
          <w:sz w:val="22"/>
        </w:rPr>
        <w:t>Decide whether to use it, limit it, or skip it — and why.</w:t>
      </w:r>
    </w:p>
    <w:p>
      <w:pPr>
        <w:pStyle w:val="ListParagraph"/>
        <w:spacing w:after="40"/>
        <w:numPr>
          <w:ilvl w:val="0"/>
          <w:numId w:val="1"/>
        </w:numPr>
      </w:pPr>
      <w:r>
        <w:rPr>
          <w:rFonts w:ascii="Calibri" w:hAnsi="Calibri"/>
          <w:b w:val="0"/>
          <w:i w:val="0"/>
          <w:color w:val="444444"/>
          <w:sz w:val="22"/>
        </w:rPr>
        <w:t>List questions a smart user would ask before tapping ‘agree’.</w:t>
      </w:r>
    </w:p>
    <w:p>
      <w:pPr>
        <w:pStyle w:val="Heading3"/>
      </w:pPr>
      <w:r>
        <w:t>Peer modeling</w:t>
      </w:r>
    </w:p>
    <w:p>
      <w:pPr>
        <w:spacing w:after="80" w:before="0"/>
      </w:pPr>
      <w:r>
        <w:rPr>
          <w:rFonts w:ascii="Calibri" w:hAnsi="Calibri"/>
          <w:b w:val="0"/>
          <w:i w:val="0"/>
          <w:color w:val="444444"/>
          <w:sz w:val="22"/>
        </w:rPr>
        <w:t>Each group presents one response and explains why it verifies truth, protects wellbeing, or acts ethically.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“Free means we’re paying with our data. Before I tap agree, I want to know what it takes and what it can do with my photos — if that’s too much, I skip it.”</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 companies make privacy choices hard to find?</w:t>
      </w:r>
    </w:p>
    <w:p>
      <w:pPr>
        <w:pStyle w:val="ListParagraph"/>
        <w:spacing w:after="40"/>
        <w:numPr>
          <w:ilvl w:val="0"/>
          <w:numId w:val="1"/>
        </w:numPr>
      </w:pPr>
      <w:r>
        <w:rPr>
          <w:rFonts w:ascii="Calibri" w:hAnsi="Calibri"/>
          <w:b w:val="0"/>
          <w:i w:val="0"/>
          <w:color w:val="444444"/>
          <w:sz w:val="22"/>
        </w:rPr>
        <w:t>What would you give up — and what wouldn’t you — for a free tool?</w:t>
      </w:r>
    </w:p>
    <w:p>
      <w:pPr>
        <w:spacing w:after="80" w:before="0"/>
      </w:pPr>
      <w:r>
        <w:rPr>
          <w:rFonts w:ascii="Calibri" w:hAnsi="Calibri"/>
          <w:b w:val="0"/>
          <w:i/>
          <w:color w:val="444444"/>
          <w:sz w:val="20"/>
        </w:rPr>
        <w:t>Evidence of completion:  Verification log, wellbeing plan, ethical-creator code, reporting pathway, or exit ticket.</w:t>
      </w:r>
    </w:p>
    <w:p>
      <w:pPr>
        <w:pStyle w:val="Heading2"/>
      </w:pPr>
      <w:r>
        <w:t>Tabletop 4 — The Creator’s Dilemma</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10 focus</w:t>
            </w:r>
          </w:p>
        </w:tc>
        <w:tc>
          <w:tcPr>
            <w:tcW w:type="dxa" w:w="7200"/>
            <w:vAlign w:val="center"/>
          </w:tcPr>
          <w:p>
            <w:pPr>
              <w:spacing w:after="20" w:before="20"/>
            </w:pPr>
            <w:r>
              <w:rPr>
                <w:rFonts w:ascii="Calibri" w:hAnsi="Calibri"/>
                <w:b w:val="0"/>
                <w:i w:val="0"/>
                <w:color w:val="444444"/>
                <w:sz w:val="21"/>
              </w:rPr>
              <w:t>Intellectual property, AI attribution, ethical influence, upstander choices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10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creator can get a lot of attention by reposting someone else’s work as their own, using an AI-generated image without disclosing it, or posting something edgy about a classmate for clout.</w:t>
            </w:r>
          </w:p>
        </w:tc>
      </w:tr>
    </w:tbl>
    <w:p>
      <w:pPr>
        <w:spacing w:after="40"/>
      </w:pPr>
    </w:p>
    <w:p>
      <w:pPr>
        <w:pStyle w:val="Heading3"/>
      </w:pPr>
      <w:r>
        <w:t>Student task — Ethical Decision &amp; Creator Code (Appendix H)</w:t>
      </w:r>
    </w:p>
    <w:p>
      <w:pPr>
        <w:pStyle w:val="ListParagraph"/>
        <w:spacing w:after="40"/>
        <w:numPr>
          <w:ilvl w:val="0"/>
          <w:numId w:val="1"/>
        </w:numPr>
      </w:pPr>
      <w:r>
        <w:rPr>
          <w:rFonts w:ascii="Calibri" w:hAnsi="Calibri"/>
          <w:b w:val="0"/>
          <w:i w:val="0"/>
          <w:color w:val="444444"/>
          <w:sz w:val="22"/>
        </w:rPr>
        <w:t>Run each choice through the Ethical Influence Framework.</w:t>
      </w:r>
    </w:p>
    <w:p>
      <w:pPr>
        <w:pStyle w:val="ListParagraph"/>
        <w:spacing w:after="40"/>
        <w:numPr>
          <w:ilvl w:val="0"/>
          <w:numId w:val="1"/>
        </w:numPr>
      </w:pPr>
      <w:r>
        <w:rPr>
          <w:rFonts w:ascii="Calibri" w:hAnsi="Calibri"/>
          <w:b w:val="0"/>
          <w:i w:val="0"/>
          <w:color w:val="444444"/>
          <w:sz w:val="22"/>
        </w:rPr>
        <w:t>Identify which checks each option fails (true, credited, consented, kind, lawful).</w:t>
      </w:r>
    </w:p>
    <w:p>
      <w:pPr>
        <w:pStyle w:val="ListParagraph"/>
        <w:spacing w:after="40"/>
        <w:numPr>
          <w:ilvl w:val="0"/>
          <w:numId w:val="1"/>
        </w:numPr>
      </w:pPr>
      <w:r>
        <w:rPr>
          <w:rFonts w:ascii="Calibri" w:hAnsi="Calibri"/>
          <w:b w:val="0"/>
          <w:i w:val="0"/>
          <w:color w:val="444444"/>
          <w:sz w:val="22"/>
        </w:rPr>
        <w:t>Decide the ethical move for each and explain.</w:t>
      </w:r>
    </w:p>
    <w:p>
      <w:pPr>
        <w:pStyle w:val="ListParagraph"/>
        <w:spacing w:after="40"/>
        <w:numPr>
          <w:ilvl w:val="0"/>
          <w:numId w:val="1"/>
        </w:numPr>
      </w:pPr>
      <w:r>
        <w:rPr>
          <w:rFonts w:ascii="Calibri" w:hAnsi="Calibri"/>
          <w:b w:val="0"/>
          <w:i w:val="0"/>
          <w:color w:val="444444"/>
          <w:sz w:val="22"/>
        </w:rPr>
        <w:t>Write two rules for the student’s Ethical-Creator Code.</w:t>
      </w:r>
    </w:p>
    <w:p>
      <w:pPr>
        <w:pStyle w:val="Heading3"/>
      </w:pPr>
      <w:r>
        <w:t>Peer modeling</w:t>
      </w:r>
    </w:p>
    <w:p>
      <w:pPr>
        <w:spacing w:after="80" w:before="0"/>
      </w:pPr>
      <w:r>
        <w:rPr>
          <w:rFonts w:ascii="Calibri" w:hAnsi="Calibri"/>
          <w:b w:val="0"/>
          <w:i w:val="0"/>
          <w:color w:val="444444"/>
          <w:sz w:val="22"/>
        </w:rPr>
        <w:t>Each group presents one response and explains why it verifies truth, protects wellbeing, or acts ethically.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“The clout isn’t worth it. Credit the original creator, disclose anything AI-made, and never post about a classmate for attention. If someone else does, don’t amplify it.”</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How does crediting others actually build a creator’s reputation?</w:t>
      </w:r>
    </w:p>
    <w:p>
      <w:pPr>
        <w:pStyle w:val="ListParagraph"/>
        <w:spacing w:after="40"/>
        <w:numPr>
          <w:ilvl w:val="0"/>
          <w:numId w:val="1"/>
        </w:numPr>
      </w:pPr>
      <w:r>
        <w:rPr>
          <w:rFonts w:ascii="Calibri" w:hAnsi="Calibri"/>
          <w:b w:val="0"/>
          <w:i w:val="0"/>
          <w:color w:val="444444"/>
          <w:sz w:val="22"/>
        </w:rPr>
        <w:t>When does ‘just a joke’ cross into harm — and what’s the responsible move?</w:t>
      </w:r>
    </w:p>
    <w:p>
      <w:pPr>
        <w:spacing w:after="80" w:before="0"/>
      </w:pPr>
      <w:r>
        <w:rPr>
          <w:rFonts w:ascii="Calibri" w:hAnsi="Calibri"/>
          <w:b w:val="0"/>
          <w:i/>
          <w:color w:val="444444"/>
          <w:sz w:val="20"/>
        </w:rPr>
        <w:t>Evidence of completion:  Verification log, wellbeing plan, ethical-creator code, reporting pathway, or exit ticket.</w:t>
      </w:r>
    </w:p>
    <w:p>
      <w:pPr>
        <w:pStyle w:val="Heading1"/>
      </w:pPr>
      <w:r>
        <w:t>Assessment Toolkit</w:t>
      </w:r>
    </w:p>
    <w:p>
      <w:pPr>
        <w:spacing w:after="80" w:before="0"/>
      </w:pPr>
      <w:r>
        <w:rPr>
          <w:rFonts w:ascii="Calibri" w:hAnsi="Calibri"/>
          <w:b w:val="0"/>
          <w:i w:val="0"/>
          <w:color w:val="444444"/>
          <w:sz w:val="22"/>
        </w:rPr>
        <w:t>Use any combination below. All are low-stakes and formative — the goal is evidence that students can verify information, understand influence, protect their wellbeing, and act ethically.</w:t>
      </w:r>
    </w:p>
    <w:p>
      <w:pPr>
        <w:pStyle w:val="Heading2"/>
      </w:pPr>
      <w:r>
        <w:t>Option 1 — Unit Exit Ticket</w:t>
      </w:r>
    </w:p>
    <w:p>
      <w:pPr>
        <w:spacing w:after="80" w:before="0"/>
      </w:pPr>
      <w:r>
        <w:rPr>
          <w:rFonts w:ascii="Calibri" w:hAnsi="Calibri"/>
          <w:b w:val="0"/>
          <w:i w:val="0"/>
          <w:color w:val="444444"/>
          <w:sz w:val="22"/>
        </w:rPr>
        <w:t>Students answer:</w:t>
      </w:r>
    </w:p>
    <w:p>
      <w:pPr>
        <w:pStyle w:val="ListParagraph"/>
        <w:spacing w:after="40"/>
        <w:numPr>
          <w:ilvl w:val="0"/>
          <w:numId w:val="1"/>
        </w:numPr>
      </w:pPr>
      <w:r>
        <w:rPr>
          <w:rFonts w:ascii="Calibri" w:hAnsi="Calibri"/>
          <w:b w:val="0"/>
          <w:i w:val="0"/>
          <w:color w:val="444444"/>
          <w:sz w:val="22"/>
        </w:rPr>
        <w:t>One verification step (SIFT) I will use is…</w:t>
      </w:r>
    </w:p>
    <w:p>
      <w:pPr>
        <w:pStyle w:val="ListParagraph"/>
        <w:spacing w:after="40"/>
        <w:numPr>
          <w:ilvl w:val="0"/>
          <w:numId w:val="1"/>
        </w:numPr>
      </w:pPr>
      <w:r>
        <w:rPr>
          <w:rFonts w:ascii="Calibri" w:hAnsi="Calibri"/>
          <w:b w:val="0"/>
          <w:i w:val="0"/>
          <w:color w:val="444444"/>
          <w:sz w:val="22"/>
        </w:rPr>
        <w:t>One way algorithms or design influence what I see is…</w:t>
      </w:r>
    </w:p>
    <w:p>
      <w:pPr>
        <w:pStyle w:val="ListParagraph"/>
        <w:spacing w:after="40"/>
        <w:numPr>
          <w:ilvl w:val="0"/>
          <w:numId w:val="1"/>
        </w:numPr>
      </w:pPr>
      <w:r>
        <w:rPr>
          <w:rFonts w:ascii="Calibri" w:hAnsi="Calibri"/>
          <w:b w:val="0"/>
          <w:i w:val="0"/>
          <w:color w:val="444444"/>
          <w:sz w:val="22"/>
        </w:rPr>
        <w:t>One boundary or wellbeing habit I use is…</w:t>
      </w:r>
    </w:p>
    <w:p>
      <w:pPr>
        <w:pStyle w:val="ListParagraph"/>
        <w:spacing w:after="40"/>
        <w:numPr>
          <w:ilvl w:val="0"/>
          <w:numId w:val="1"/>
        </w:numPr>
      </w:pPr>
      <w:r>
        <w:rPr>
          <w:rFonts w:ascii="Calibri" w:hAnsi="Calibri"/>
          <w:b w:val="0"/>
          <w:i w:val="0"/>
          <w:color w:val="444444"/>
          <w:sz w:val="22"/>
        </w:rPr>
        <w:t>One ethical check I run before I create or share is…</w:t>
      </w:r>
    </w:p>
    <w:p>
      <w:pPr>
        <w:pStyle w:val="Heading2"/>
      </w:pPr>
      <w:r>
        <w:t>Option 2 — Group Scenario Rubric</w:t>
      </w:r>
    </w:p>
    <w:p>
      <w:pPr>
        <w:spacing w:after="80" w:before="0"/>
      </w:pPr>
      <w:r>
        <w:rPr>
          <w:rFonts w:ascii="Calibri" w:hAnsi="Calibri"/>
          <w:b w:val="0"/>
          <w:i w:val="0"/>
          <w:color w:val="444444"/>
          <w:sz w:val="22"/>
        </w:rPr>
        <w:t>Score group performance on any scenario or tabletop. A “Developing” column tracks growth, not just pass/fail.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E3048"/>
            <w:vAlign w:val="center"/>
          </w:tcPr>
          <w:p>
            <w:pPr>
              <w:spacing w:after="20" w:before="20"/>
            </w:pPr>
            <w:r>
              <w:rPr>
                <w:rFonts w:ascii="Calibri" w:hAnsi="Calibri"/>
                <w:b/>
                <w:i w:val="0"/>
                <w:color w:val="FFFFFF"/>
                <w:sz w:val="21"/>
              </w:rPr>
              <w:t>Criteria</w:t>
            </w:r>
          </w:p>
        </w:tc>
        <w:tc>
          <w:tcPr>
            <w:tcW w:type="dxa" w:w="2448"/>
            <w:shd w:val="clear" w:color="auto" w:fill="1E3048"/>
            <w:vAlign w:val="center"/>
          </w:tcPr>
          <w:p>
            <w:pPr>
              <w:spacing w:after="20" w:before="20"/>
            </w:pPr>
            <w:r>
              <w:rPr>
                <w:rFonts w:ascii="Calibri" w:hAnsi="Calibri"/>
                <w:b/>
                <w:i w:val="0"/>
                <w:color w:val="FFFFFF"/>
                <w:sz w:val="21"/>
              </w:rPr>
              <w:t>Meets expectation</w:t>
            </w:r>
          </w:p>
        </w:tc>
        <w:tc>
          <w:tcPr>
            <w:tcW w:type="dxa" w:w="2304"/>
            <w:shd w:val="clear" w:color="auto" w:fill="1E3048"/>
            <w:vAlign w:val="center"/>
          </w:tcPr>
          <w:p>
            <w:pPr>
              <w:spacing w:after="20" w:before="20"/>
            </w:pPr>
            <w:r>
              <w:rPr>
                <w:rFonts w:ascii="Calibri" w:hAnsi="Calibri"/>
                <w:b/>
                <w:i w:val="0"/>
                <w:color w:val="FFFFFF"/>
                <w:sz w:val="21"/>
              </w:rPr>
              <w:t>Developing</w:t>
            </w:r>
          </w:p>
        </w:tc>
        <w:tc>
          <w:tcPr>
            <w:tcW w:type="dxa" w:w="2160"/>
            <w:shd w:val="clear" w:color="auto" w:fill="1E3048"/>
            <w:vAlign w:val="center"/>
          </w:tcPr>
          <w:p>
            <w:pPr>
              <w:spacing w:after="20" w:before="20"/>
            </w:pPr>
            <w:r>
              <w:rPr>
                <w:rFonts w:ascii="Calibri" w:hAnsi="Calibri"/>
                <w:b/>
                <w:i w:val="0"/>
                <w:color w:val="FFFFFF"/>
                <w:sz w:val="21"/>
              </w:rPr>
              <w:t>Needs support</w:t>
            </w:r>
          </w:p>
        </w:tc>
      </w:tr>
      <w:tr>
        <w:tc>
          <w:tcPr>
            <w:tcW w:type="dxa" w:w="2304"/>
            <w:vAlign w:val="center"/>
          </w:tcPr>
          <w:p>
            <w:pPr>
              <w:spacing w:after="20" w:before="20"/>
            </w:pPr>
            <w:r>
              <w:rPr>
                <w:rFonts w:ascii="Calibri" w:hAnsi="Calibri"/>
                <w:b w:val="0"/>
                <w:i w:val="0"/>
                <w:color w:val="444444"/>
                <w:sz w:val="20"/>
              </w:rPr>
              <w:t>Evaluates credibility / influence</w:t>
            </w:r>
          </w:p>
        </w:tc>
        <w:tc>
          <w:tcPr>
            <w:tcW w:type="dxa" w:w="2448"/>
            <w:vAlign w:val="center"/>
          </w:tcPr>
          <w:p>
            <w:pPr>
              <w:spacing w:after="20" w:before="20"/>
            </w:pPr>
            <w:r>
              <w:rPr>
                <w:rFonts w:ascii="Calibri" w:hAnsi="Calibri"/>
                <w:b w:val="0"/>
                <w:i w:val="0"/>
                <w:color w:val="444444"/>
                <w:sz w:val="20"/>
              </w:rPr>
              <w:t>Clearly verifies or names the influence at work</w:t>
            </w:r>
          </w:p>
        </w:tc>
        <w:tc>
          <w:tcPr>
            <w:tcW w:type="dxa" w:w="2304"/>
            <w:vAlign w:val="center"/>
          </w:tcPr>
          <w:p>
            <w:pPr>
              <w:spacing w:after="20" w:before="20"/>
            </w:pPr>
            <w:r>
              <w:rPr>
                <w:rFonts w:ascii="Calibri" w:hAnsi="Calibri"/>
                <w:b w:val="0"/>
                <w:i w:val="0"/>
                <w:color w:val="444444"/>
                <w:sz w:val="20"/>
              </w:rPr>
              <w:t>Does some with prompting</w:t>
            </w:r>
          </w:p>
        </w:tc>
        <w:tc>
          <w:tcPr>
            <w:tcW w:type="dxa" w:w="2160"/>
            <w:vAlign w:val="center"/>
          </w:tcPr>
          <w:p>
            <w:pPr>
              <w:spacing w:after="20" w:before="20"/>
            </w:pPr>
            <w:r>
              <w:rPr>
                <w:rFonts w:ascii="Calibri" w:hAnsi="Calibri"/>
                <w:b w:val="0"/>
                <w:i w:val="0"/>
                <w:color w:val="444444"/>
                <w:sz w:val="20"/>
              </w:rPr>
              <w:t>Misses or misreads the issue</w:t>
            </w:r>
          </w:p>
        </w:tc>
      </w:tr>
      <w:tr>
        <w:tc>
          <w:tcPr>
            <w:tcW w:type="dxa" w:w="2304"/>
            <w:vAlign w:val="center"/>
          </w:tcPr>
          <w:p>
            <w:pPr>
              <w:spacing w:after="20" w:before="20"/>
            </w:pPr>
            <w:r>
              <w:rPr>
                <w:rFonts w:ascii="Calibri" w:hAnsi="Calibri"/>
                <w:b w:val="0"/>
                <w:i w:val="0"/>
                <w:color w:val="444444"/>
                <w:sz w:val="20"/>
              </w:rPr>
              <w:t>Chooses a responsible action</w:t>
            </w:r>
          </w:p>
        </w:tc>
        <w:tc>
          <w:tcPr>
            <w:tcW w:type="dxa" w:w="2448"/>
            <w:vAlign w:val="center"/>
          </w:tcPr>
          <w:p>
            <w:pPr>
              <w:spacing w:after="20" w:before="20"/>
            </w:pPr>
            <w:r>
              <w:rPr>
                <w:rFonts w:ascii="Calibri" w:hAnsi="Calibri"/>
                <w:b w:val="0"/>
                <w:i w:val="0"/>
                <w:color w:val="444444"/>
                <w:sz w:val="20"/>
              </w:rPr>
              <w:t>Chooses a verified, ethical, healthy response</w:t>
            </w:r>
          </w:p>
        </w:tc>
        <w:tc>
          <w:tcPr>
            <w:tcW w:type="dxa" w:w="2304"/>
            <w:vAlign w:val="center"/>
          </w:tcPr>
          <w:p>
            <w:pPr>
              <w:spacing w:after="20" w:before="20"/>
            </w:pPr>
            <w:r>
              <w:rPr>
                <w:rFonts w:ascii="Calibri" w:hAnsi="Calibri"/>
                <w:b w:val="0"/>
                <w:i w:val="0"/>
                <w:color w:val="444444"/>
                <w:sz w:val="20"/>
              </w:rPr>
              <w:t>Chooses a mostly responsible response</w:t>
            </w:r>
          </w:p>
        </w:tc>
        <w:tc>
          <w:tcPr>
            <w:tcW w:type="dxa" w:w="2160"/>
            <w:vAlign w:val="center"/>
          </w:tcPr>
          <w:p>
            <w:pPr>
              <w:spacing w:after="20" w:before="20"/>
            </w:pPr>
            <w:r>
              <w:rPr>
                <w:rFonts w:ascii="Calibri" w:hAnsi="Calibri"/>
                <w:b w:val="0"/>
                <w:i w:val="0"/>
                <w:color w:val="444444"/>
                <w:sz w:val="20"/>
              </w:rPr>
              <w:t>Chooses a response that spreads harm</w:t>
            </w:r>
          </w:p>
        </w:tc>
      </w:tr>
      <w:tr>
        <w:tc>
          <w:tcPr>
            <w:tcW w:type="dxa" w:w="2304"/>
            <w:vAlign w:val="center"/>
          </w:tcPr>
          <w:p>
            <w:pPr>
              <w:spacing w:after="20" w:before="20"/>
            </w:pPr>
            <w:r>
              <w:rPr>
                <w:rFonts w:ascii="Calibri" w:hAnsi="Calibri"/>
                <w:b w:val="0"/>
                <w:i w:val="0"/>
                <w:color w:val="444444"/>
                <w:sz w:val="20"/>
              </w:rPr>
              <w:t>Builds product / plan / code</w:t>
            </w:r>
          </w:p>
        </w:tc>
        <w:tc>
          <w:tcPr>
            <w:tcW w:type="dxa" w:w="2448"/>
            <w:vAlign w:val="center"/>
          </w:tcPr>
          <w:p>
            <w:pPr>
              <w:spacing w:after="20" w:before="20"/>
            </w:pPr>
            <w:r>
              <w:rPr>
                <w:rFonts w:ascii="Calibri" w:hAnsi="Calibri"/>
                <w:b w:val="0"/>
                <w:i w:val="0"/>
                <w:color w:val="444444"/>
                <w:sz w:val="20"/>
              </w:rPr>
              <w:t>Creates a clear, usable log, plan, or code</w:t>
            </w:r>
          </w:p>
        </w:tc>
        <w:tc>
          <w:tcPr>
            <w:tcW w:type="dxa" w:w="2304"/>
            <w:vAlign w:val="center"/>
          </w:tcPr>
          <w:p>
            <w:pPr>
              <w:spacing w:after="20" w:before="20"/>
            </w:pPr>
            <w:r>
              <w:rPr>
                <w:rFonts w:ascii="Calibri" w:hAnsi="Calibri"/>
                <w:b w:val="0"/>
                <w:i w:val="0"/>
                <w:color w:val="444444"/>
                <w:sz w:val="20"/>
              </w:rPr>
              <w:t>Partial or unclear</w:t>
            </w:r>
          </w:p>
        </w:tc>
        <w:tc>
          <w:tcPr>
            <w:tcW w:type="dxa" w:w="2160"/>
            <w:vAlign w:val="center"/>
          </w:tcPr>
          <w:p>
            <w:pPr>
              <w:spacing w:after="20" w:before="20"/>
            </w:pPr>
            <w:r>
              <w:rPr>
                <w:rFonts w:ascii="Calibri" w:hAnsi="Calibri"/>
                <w:b w:val="0"/>
                <w:i w:val="0"/>
                <w:color w:val="444444"/>
                <w:sz w:val="20"/>
              </w:rPr>
              <w:t>No usable product</w:t>
            </w:r>
          </w:p>
        </w:tc>
      </w:tr>
      <w:tr>
        <w:tc>
          <w:tcPr>
            <w:tcW w:type="dxa" w:w="2304"/>
            <w:vAlign w:val="center"/>
          </w:tcPr>
          <w:p>
            <w:pPr>
              <w:spacing w:after="20" w:before="20"/>
            </w:pPr>
            <w:r>
              <w:rPr>
                <w:rFonts w:ascii="Calibri" w:hAnsi="Calibri"/>
                <w:b w:val="0"/>
                <w:i w:val="0"/>
                <w:color w:val="444444"/>
                <w:sz w:val="20"/>
              </w:rPr>
              <w:t>Involves help / reporting when needed</w:t>
            </w:r>
          </w:p>
        </w:tc>
        <w:tc>
          <w:tcPr>
            <w:tcW w:type="dxa" w:w="2448"/>
            <w:vAlign w:val="center"/>
          </w:tcPr>
          <w:p>
            <w:pPr>
              <w:spacing w:after="20" w:before="20"/>
            </w:pPr>
            <w:r>
              <w:rPr>
                <w:rFonts w:ascii="Calibri" w:hAnsi="Calibri"/>
                <w:b w:val="0"/>
                <w:i w:val="0"/>
                <w:color w:val="444444"/>
                <w:sz w:val="20"/>
              </w:rPr>
              <w:t>Names an adult or reporting route</w:t>
            </w:r>
          </w:p>
        </w:tc>
        <w:tc>
          <w:tcPr>
            <w:tcW w:type="dxa" w:w="2304"/>
            <w:vAlign w:val="center"/>
          </w:tcPr>
          <w:p>
            <w:pPr>
              <w:spacing w:after="20" w:before="20"/>
            </w:pPr>
            <w:r>
              <w:rPr>
                <w:rFonts w:ascii="Calibri" w:hAnsi="Calibri"/>
                <w:b w:val="0"/>
                <w:i w:val="0"/>
                <w:color w:val="444444"/>
                <w:sz w:val="20"/>
              </w:rPr>
              <w:t>Names one help step</w:t>
            </w:r>
          </w:p>
        </w:tc>
        <w:tc>
          <w:tcPr>
            <w:tcW w:type="dxa" w:w="2160"/>
            <w:vAlign w:val="center"/>
          </w:tcPr>
          <w:p>
            <w:pPr>
              <w:spacing w:after="20" w:before="20"/>
            </w:pPr>
            <w:r>
              <w:rPr>
                <w:rFonts w:ascii="Calibri" w:hAnsi="Calibri"/>
                <w:b w:val="0"/>
                <w:i w:val="0"/>
                <w:color w:val="444444"/>
                <w:sz w:val="20"/>
              </w:rPr>
              <w:t>Does not identify a help step</w:t>
            </w:r>
          </w:p>
        </w:tc>
      </w:tr>
      <w:tr>
        <w:tc>
          <w:tcPr>
            <w:tcW w:type="dxa" w:w="2304"/>
            <w:vAlign w:val="center"/>
          </w:tcPr>
          <w:p>
            <w:pPr>
              <w:spacing w:after="20" w:before="20"/>
            </w:pPr>
            <w:r>
              <w:rPr>
                <w:rFonts w:ascii="Calibri" w:hAnsi="Calibri"/>
                <w:b w:val="0"/>
                <w:i w:val="0"/>
                <w:color w:val="444444"/>
                <w:sz w:val="20"/>
              </w:rPr>
              <w:t>Explains reasoning</w:t>
            </w:r>
          </w:p>
        </w:tc>
        <w:tc>
          <w:tcPr>
            <w:tcW w:type="dxa" w:w="2448"/>
            <w:vAlign w:val="center"/>
          </w:tcPr>
          <w:p>
            <w:pPr>
              <w:spacing w:after="20" w:before="20"/>
            </w:pPr>
            <w:r>
              <w:rPr>
                <w:rFonts w:ascii="Calibri" w:hAnsi="Calibri"/>
                <w:b w:val="0"/>
                <w:i w:val="0"/>
                <w:color w:val="444444"/>
                <w:sz w:val="20"/>
              </w:rPr>
              <w:t>Explains checks and choices clearly</w:t>
            </w:r>
          </w:p>
        </w:tc>
        <w:tc>
          <w:tcPr>
            <w:tcW w:type="dxa" w:w="2304"/>
            <w:vAlign w:val="center"/>
          </w:tcPr>
          <w:p>
            <w:pPr>
              <w:spacing w:after="20" w:before="20"/>
            </w:pPr>
            <w:r>
              <w:rPr>
                <w:rFonts w:ascii="Calibri" w:hAnsi="Calibri"/>
                <w:b w:val="0"/>
                <w:i w:val="0"/>
                <w:color w:val="444444"/>
                <w:sz w:val="20"/>
              </w:rPr>
              <w:t>Approximate reasoning</w:t>
            </w:r>
          </w:p>
        </w:tc>
        <w:tc>
          <w:tcPr>
            <w:tcW w:type="dxa" w:w="2160"/>
            <w:vAlign w:val="center"/>
          </w:tcPr>
          <w:p>
            <w:pPr>
              <w:spacing w:after="20" w:before="20"/>
            </w:pPr>
            <w:r>
              <w:rPr>
                <w:rFonts w:ascii="Calibri" w:hAnsi="Calibri"/>
                <w:b w:val="0"/>
                <w:i w:val="0"/>
                <w:color w:val="444444"/>
                <w:sz w:val="20"/>
              </w:rPr>
              <w:t>Needs support explaining</w:t>
            </w:r>
          </w:p>
        </w:tc>
      </w:tr>
    </w:tbl>
    <w:p>
      <w:pPr>
        <w:spacing w:after="40"/>
      </w:pPr>
    </w:p>
    <w:p>
      <w:pPr>
        <w:spacing w:after="80" w:before="0"/>
      </w:pPr>
      <w:r>
        <w:rPr>
          <w:rFonts w:ascii="Calibri" w:hAnsi="Calibri"/>
          <w:b w:val="0"/>
          <w:i/>
          <w:color w:val="444444"/>
          <w:sz w:val="20"/>
        </w:rPr>
        <w:t>This matches the SWAT delivery expectation — students observe, discuss, practice, and reflect rather than only listen. The model draws on Bandura’s observational learning: attention, retention, production/practice, and motivation.</w:t>
      </w:r>
    </w:p>
    <w:p>
      <w:pPr>
        <w:pStyle w:val="Heading1"/>
      </w:pPr>
      <w:r>
        <w:t>SWAT Instructional Delivery Checklist</w:t>
      </w:r>
    </w:p>
    <w:p>
      <w:pPr>
        <w:spacing w:after="80" w:before="0"/>
      </w:pPr>
      <w:r>
        <w:rPr>
          <w:rFonts w:ascii="Calibri" w:hAnsi="Calibri"/>
          <w:b w:val="0"/>
          <w:i w:val="0"/>
          <w:color w:val="444444"/>
          <w:sz w:val="22"/>
        </w:rPr>
        <w:t>(Bandura social-cognitive foundation — peer-modeling and discussion requirement.) Use this to self-check any lesson before you teach it.</w:t>
      </w:r>
    </w:p>
    <w:p>
      <w:pPr>
        <w:pStyle w:val="Heading3"/>
      </w:pPr>
      <w:r>
        <w:t>Lesson planning</w:t>
      </w:r>
    </w:p>
    <w:p>
      <w:pPr>
        <w:pStyle w:val="ListParagraph"/>
        <w:spacing w:after="40"/>
        <w:numPr>
          <w:ilvl w:val="0"/>
          <w:numId w:val="1"/>
        </w:numPr>
      </w:pPr>
      <w:r>
        <w:rPr>
          <w:rFonts w:ascii="Calibri" w:hAnsi="Calibri"/>
          <w:b w:val="0"/>
          <w:i w:val="0"/>
          <w:color w:val="444444"/>
          <w:sz w:val="22"/>
        </w:rPr>
        <w:t>☐  A real-world scenario is included in the lesson</w:t>
      </w:r>
    </w:p>
    <w:p>
      <w:pPr>
        <w:pStyle w:val="ListParagraph"/>
        <w:spacing w:after="40"/>
        <w:numPr>
          <w:ilvl w:val="0"/>
          <w:numId w:val="1"/>
        </w:numPr>
      </w:pPr>
      <w:r>
        <w:rPr>
          <w:rFonts w:ascii="Calibri" w:hAnsi="Calibri"/>
          <w:b w:val="0"/>
          <w:i w:val="0"/>
          <w:color w:val="444444"/>
          <w:sz w:val="22"/>
        </w:rPr>
        <w:t>☐  Students are asked “What would you do?” or a similar decision-making question</w:t>
      </w:r>
    </w:p>
    <w:p>
      <w:pPr>
        <w:pStyle w:val="ListParagraph"/>
        <w:spacing w:after="40"/>
        <w:numPr>
          <w:ilvl w:val="0"/>
          <w:numId w:val="1"/>
        </w:numPr>
      </w:pPr>
      <w:r>
        <w:rPr>
          <w:rFonts w:ascii="Calibri" w:hAnsi="Calibri"/>
          <w:b w:val="0"/>
          <w:i w:val="0"/>
          <w:color w:val="444444"/>
          <w:sz w:val="22"/>
        </w:rPr>
        <w:t>☐  The lesson includes structured student discussion (small group or whole class)</w:t>
      </w:r>
    </w:p>
    <w:p>
      <w:pPr>
        <w:pStyle w:val="ListParagraph"/>
        <w:spacing w:after="40"/>
        <w:numPr>
          <w:ilvl w:val="0"/>
          <w:numId w:val="1"/>
        </w:numPr>
      </w:pPr>
      <w:r>
        <w:rPr>
          <w:rFonts w:ascii="Calibri" w:hAnsi="Calibri"/>
          <w:b w:val="0"/>
          <w:i w:val="0"/>
          <w:color w:val="444444"/>
          <w:sz w:val="22"/>
        </w:rPr>
        <w:t>☐  The lesson includes modeling of correct behavior (teacher, video, or peer)</w:t>
      </w:r>
    </w:p>
    <w:p>
      <w:pPr>
        <w:pStyle w:val="ListParagraph"/>
        <w:spacing w:after="40"/>
        <w:numPr>
          <w:ilvl w:val="0"/>
          <w:numId w:val="1"/>
        </w:numPr>
      </w:pPr>
      <w:r>
        <w:rPr>
          <w:rFonts w:ascii="Calibri" w:hAnsi="Calibri"/>
          <w:b w:val="0"/>
          <w:i w:val="0"/>
          <w:color w:val="444444"/>
          <w:sz w:val="22"/>
        </w:rPr>
        <w:t>☐  Students actively compare responses to appropriate behavior</w:t>
      </w:r>
    </w:p>
    <w:p>
      <w:pPr>
        <w:pStyle w:val="Heading3"/>
      </w:pPr>
      <w:r>
        <w:t>Student engagement</w:t>
      </w:r>
    </w:p>
    <w:p>
      <w:pPr>
        <w:pStyle w:val="ListParagraph"/>
        <w:spacing w:after="40"/>
        <w:numPr>
          <w:ilvl w:val="0"/>
          <w:numId w:val="1"/>
        </w:numPr>
      </w:pPr>
      <w:r>
        <w:rPr>
          <w:rFonts w:ascii="Calibri" w:hAnsi="Calibri"/>
          <w:b w:val="0"/>
          <w:i w:val="0"/>
          <w:color w:val="444444"/>
          <w:sz w:val="22"/>
        </w:rPr>
        <w:t>☐  Students talk to peers about the topic</w:t>
      </w:r>
    </w:p>
    <w:p>
      <w:pPr>
        <w:pStyle w:val="ListParagraph"/>
        <w:spacing w:after="40"/>
        <w:numPr>
          <w:ilvl w:val="0"/>
          <w:numId w:val="1"/>
        </w:numPr>
      </w:pPr>
      <w:r>
        <w:rPr>
          <w:rFonts w:ascii="Calibri" w:hAnsi="Calibri"/>
          <w:b w:val="0"/>
          <w:i w:val="0"/>
          <w:color w:val="444444"/>
          <w:sz w:val="22"/>
        </w:rPr>
        <w:t>☐  Students participate in a group discussion or partner activity</w:t>
      </w:r>
    </w:p>
    <w:p>
      <w:pPr>
        <w:pStyle w:val="ListParagraph"/>
        <w:spacing w:after="40"/>
        <w:numPr>
          <w:ilvl w:val="0"/>
          <w:numId w:val="1"/>
        </w:numPr>
      </w:pPr>
      <w:r>
        <w:rPr>
          <w:rFonts w:ascii="Calibri" w:hAnsi="Calibri"/>
          <w:b w:val="0"/>
          <w:i w:val="0"/>
          <w:color w:val="444444"/>
          <w:sz w:val="22"/>
        </w:rPr>
        <w:t>☐  Students analyze a realistic online situation</w:t>
      </w:r>
    </w:p>
    <w:p>
      <w:pPr>
        <w:pStyle w:val="ListParagraph"/>
        <w:spacing w:after="40"/>
        <w:numPr>
          <w:ilvl w:val="0"/>
          <w:numId w:val="1"/>
        </w:numPr>
      </w:pPr>
      <w:r>
        <w:rPr>
          <w:rFonts w:ascii="Calibri" w:hAnsi="Calibri"/>
          <w:b w:val="0"/>
          <w:i w:val="0"/>
          <w:color w:val="444444"/>
          <w:sz w:val="22"/>
        </w:rPr>
        <w:t>☐  Students explain their reasoning or choices</w:t>
      </w:r>
    </w:p>
    <w:p>
      <w:pPr>
        <w:pStyle w:val="ListParagraph"/>
        <w:spacing w:after="40"/>
        <w:numPr>
          <w:ilvl w:val="0"/>
          <w:numId w:val="1"/>
        </w:numPr>
      </w:pPr>
      <w:r>
        <w:rPr>
          <w:rFonts w:ascii="Calibri" w:hAnsi="Calibri"/>
          <w:b w:val="0"/>
          <w:i w:val="0"/>
          <w:color w:val="444444"/>
          <w:sz w:val="22"/>
        </w:rPr>
        <w:t>☐  Students hear and consider multiple perspectives</w:t>
      </w:r>
    </w:p>
    <w:p>
      <w:pPr>
        <w:pStyle w:val="Heading3"/>
      </w:pPr>
      <w:r>
        <w:t>Peer-modeling strategy (at least one required)</w:t>
      </w:r>
    </w:p>
    <w:p>
      <w:pPr>
        <w:pStyle w:val="ListParagraph"/>
        <w:spacing w:after="40"/>
        <w:numPr>
          <w:ilvl w:val="0"/>
          <w:numId w:val="1"/>
        </w:numPr>
      </w:pPr>
      <w:r>
        <w:rPr>
          <w:rFonts w:ascii="Calibri" w:hAnsi="Calibri"/>
          <w:b w:val="0"/>
          <w:i w:val="0"/>
          <w:color w:val="444444"/>
          <w:sz w:val="22"/>
        </w:rPr>
        <w:t>☐  Scenario-based discussion</w:t>
      </w:r>
    </w:p>
    <w:p>
      <w:pPr>
        <w:pStyle w:val="ListParagraph"/>
        <w:spacing w:after="40"/>
        <w:numPr>
          <w:ilvl w:val="0"/>
          <w:numId w:val="1"/>
        </w:numPr>
      </w:pPr>
      <w:r>
        <w:rPr>
          <w:rFonts w:ascii="Calibri" w:hAnsi="Calibri"/>
          <w:b w:val="0"/>
          <w:i w:val="0"/>
          <w:color w:val="444444"/>
          <w:sz w:val="22"/>
        </w:rPr>
        <w:t>☐  Role-play or response practice</w:t>
      </w:r>
    </w:p>
    <w:p>
      <w:pPr>
        <w:pStyle w:val="ListParagraph"/>
        <w:spacing w:after="40"/>
        <w:numPr>
          <w:ilvl w:val="0"/>
          <w:numId w:val="1"/>
        </w:numPr>
      </w:pPr>
      <w:r>
        <w:rPr>
          <w:rFonts w:ascii="Calibri" w:hAnsi="Calibri"/>
          <w:b w:val="0"/>
          <w:i w:val="0"/>
          <w:color w:val="444444"/>
          <w:sz w:val="22"/>
        </w:rPr>
        <w:t>☐  Group problem-solving discussion</w:t>
      </w:r>
    </w:p>
    <w:p>
      <w:pPr>
        <w:pStyle w:val="ListParagraph"/>
        <w:spacing w:after="40"/>
        <w:numPr>
          <w:ilvl w:val="0"/>
          <w:numId w:val="1"/>
        </w:numPr>
      </w:pPr>
      <w:r>
        <w:rPr>
          <w:rFonts w:ascii="Calibri" w:hAnsi="Calibri"/>
          <w:b w:val="0"/>
          <w:i w:val="0"/>
          <w:color w:val="444444"/>
          <w:sz w:val="22"/>
        </w:rPr>
        <w:t>☐  Case study or example analysis</w:t>
      </w:r>
    </w:p>
    <w:p>
      <w:pPr>
        <w:pStyle w:val="ListParagraph"/>
        <w:spacing w:after="40"/>
        <w:numPr>
          <w:ilvl w:val="0"/>
          <w:numId w:val="1"/>
        </w:numPr>
      </w:pPr>
      <w:r>
        <w:rPr>
          <w:rFonts w:ascii="Calibri" w:hAnsi="Calibri"/>
          <w:b w:val="0"/>
          <w:i w:val="0"/>
          <w:color w:val="444444"/>
          <w:sz w:val="22"/>
        </w:rPr>
        <w:t>☐  Student-created examples (logs, plans, codes, posters)</w:t>
      </w:r>
    </w:p>
    <w:p>
      <w:pPr>
        <w:pStyle w:val="Heading3"/>
      </w:pPr>
      <w:r>
        <w:t>Instructional balance</w:t>
      </w:r>
    </w:p>
    <w:p>
      <w:pPr>
        <w:pStyle w:val="ListParagraph"/>
        <w:spacing w:after="40"/>
        <w:numPr>
          <w:ilvl w:val="0"/>
          <w:numId w:val="1"/>
        </w:numPr>
      </w:pPr>
      <w:r>
        <w:rPr>
          <w:rFonts w:ascii="Calibri" w:hAnsi="Calibri"/>
          <w:b w:val="0"/>
          <w:i w:val="0"/>
          <w:color w:val="444444"/>
          <w:sz w:val="22"/>
        </w:rPr>
        <w:t>☐  The lesson includes more than lecture or video</w:t>
      </w:r>
    </w:p>
    <w:p>
      <w:pPr>
        <w:pStyle w:val="ListParagraph"/>
        <w:spacing w:after="40"/>
        <w:numPr>
          <w:ilvl w:val="0"/>
          <w:numId w:val="1"/>
        </w:numPr>
      </w:pPr>
      <w:r>
        <w:rPr>
          <w:rFonts w:ascii="Calibri" w:hAnsi="Calibri"/>
          <w:b w:val="0"/>
          <w:i w:val="0"/>
          <w:color w:val="444444"/>
          <w:sz w:val="22"/>
        </w:rPr>
        <w:t>☐  Students are not only passive listeners</w:t>
      </w:r>
    </w:p>
    <w:p>
      <w:pPr>
        <w:pStyle w:val="ListParagraph"/>
        <w:spacing w:after="40"/>
        <w:numPr>
          <w:ilvl w:val="0"/>
          <w:numId w:val="1"/>
        </w:numPr>
      </w:pPr>
      <w:r>
        <w:rPr>
          <w:rFonts w:ascii="Calibri" w:hAnsi="Calibri"/>
          <w:b w:val="0"/>
          <w:i w:val="0"/>
          <w:color w:val="444444"/>
          <w:sz w:val="22"/>
        </w:rPr>
        <w:t>☐  Students have an opportunity to practice or demonstrate the behavior</w:t>
      </w:r>
    </w:p>
    <w:p>
      <w:pPr>
        <w:pStyle w:val="ListParagraph"/>
        <w:spacing w:after="40"/>
        <w:numPr>
          <w:ilvl w:val="0"/>
          <w:numId w:val="1"/>
        </w:numPr>
      </w:pPr>
      <w:r>
        <w:rPr>
          <w:rFonts w:ascii="Calibri" w:hAnsi="Calibri"/>
          <w:b w:val="0"/>
          <w:i w:val="0"/>
          <w:color w:val="444444"/>
          <w:sz w:val="22"/>
        </w:rPr>
        <w:t>☐  The teacher facilitates discussion rather than only presenting</w:t>
      </w:r>
    </w:p>
    <w:p>
      <w:pPr>
        <w:pStyle w:val="Heading1"/>
      </w:pPr>
      <w:r>
        <w:t>Printable Teacher Resources</w:t>
      </w:r>
    </w:p>
    <w:p>
      <w:pPr>
        <w:spacing w:after="80" w:before="0"/>
      </w:pPr>
      <w:r>
        <w:rPr>
          <w:rFonts w:ascii="Calibri" w:hAnsi="Calibri"/>
          <w:b w:val="0"/>
          <w:i w:val="0"/>
          <w:color w:val="444444"/>
          <w:sz w:val="22"/>
        </w:rPr>
        <w:t>Everything below is ready to copy. Cards are marked with cut lines. Print card sets on cardstock and store them in labeled bags for reuse across sections and advisory groups.</w:t>
      </w:r>
    </w:p>
    <w:p>
      <w:pPr>
        <w:pStyle w:val="Heading2"/>
      </w:pPr>
      <w:r>
        <w:t>Appendix A — SIFT Check + Ethical Influence Framework (Anchor Tools)</w:t>
      </w:r>
    </w:p>
    <w:p>
      <w:pPr>
        <w:pStyle w:val="Heading3"/>
      </w:pPr>
      <w:r>
        <w:t>The SIFT Check (Lesson 1)</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Run any source or claim through four moves. Note what each reveals.</w:t>
            </w:r>
          </w:p>
          <w:p>
            <w:pPr>
              <w:spacing w:after="60"/>
            </w:pPr>
            <w:r>
              <w:rPr>
                <w:rFonts w:ascii="Calibri" w:hAnsi="Calibri"/>
                <w:b w:val="0"/>
                <w:i w:val="0"/>
                <w:color w:val="444444"/>
                <w:sz w:val="21"/>
              </w:rPr>
              <w:t xml:space="preserve">S — STOP (don’t react/share yet):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I — INVESTIGATE the source (who’s behind it?):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F — FIND better coverage (what do trusted sources say?):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 — TRACE to the original (quote/image/stat): </w:t>
            </w:r>
            <w:r>
              <w:rPr>
                <w:rFonts w:ascii="Calibri" w:hAnsi="Calibri"/>
                <w:b w:val="0"/>
                <w:i w:val="0"/>
                <w:color w:val="BBBBBB"/>
                <w:sz w:val="21"/>
              </w:rPr>
              <w:t>______________________</w:t>
            </w:r>
          </w:p>
        </w:tc>
      </w:tr>
    </w:tbl>
    <w:p>
      <w:pPr>
        <w:spacing w:after="40"/>
      </w:pPr>
    </w:p>
    <w:p>
      <w:pPr>
        <w:pStyle w:val="Heading3"/>
      </w:pPr>
      <w:r>
        <w:t>The Ethical Influence Framework (Lesson 3)</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Before you create or share, check five things. Any ✗ means pause, fix, or don’t post.</w:t>
            </w:r>
          </w:p>
          <w:p>
            <w:pPr>
              <w:spacing w:after="60"/>
            </w:pPr>
            <w:r>
              <w:rPr>
                <w:rFonts w:ascii="Calibri" w:hAnsi="Calibri"/>
                <w:b w:val="0"/>
                <w:i w:val="0"/>
                <w:color w:val="444444"/>
                <w:sz w:val="21"/>
              </w:rPr>
              <w:t xml:space="preserve">TRUE? (verified)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FAIR / CREDITED? (credit + disclose AI)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CONSENTED? (right to share)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KIND? (no harm)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LAWFUL? (no harassment/illegal use) </w:t>
            </w:r>
            <w:r>
              <w:rPr>
                <w:rFonts w:ascii="Calibri" w:hAnsi="Calibri"/>
                <w:b w:val="0"/>
                <w:i w:val="0"/>
                <w:color w:val="BBBBBB"/>
                <w:sz w:val="21"/>
              </w:rPr>
              <w:t>________________________</w:t>
            </w:r>
          </w:p>
        </w:tc>
      </w:tr>
    </w:tbl>
    <w:p>
      <w:pPr>
        <w:spacing w:after="40"/>
      </w:pPr>
    </w:p>
    <w:p>
      <w:pPr>
        <w:pStyle w:val="Heading2"/>
      </w:pPr>
      <w:r>
        <w:t>Appendix B — Complex Scenario Cards (Lesson 1 warm-ups)</w:t>
      </w:r>
    </w:p>
    <w:p>
      <w:pPr>
        <w:spacing w:after="80" w:before="0"/>
      </w:pPr>
      <w:r>
        <w:rPr>
          <w:rFonts w:ascii="Calibri" w:hAnsi="Calibri"/>
          <w:b w:val="0"/>
          <w:i w:val="0"/>
          <w:color w:val="444444"/>
          <w:sz w:val="22"/>
        </w:rPr>
        <w:t>Print and cut. Give one scenario per group as a quick warm-up before the verification activity.</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friend shares a screenshot of a ‘news headline’ with no link and says “this is huge.”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An AI-looking image of a celebrity doing something shocking is going viral.</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post claims “studies show…” but names no study and no source.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brand-new account with a familiar name is posting urgent ‘breaking’ updates.</w:t>
            </w:r>
          </w:p>
        </w:tc>
      </w:tr>
    </w:tbl>
    <w:p>
      <w:pPr>
        <w:spacing w:after="40"/>
      </w:pPr>
      <w:r>
        <w:rPr>
          <w:rFonts w:ascii="Calibri" w:hAnsi="Calibri"/>
          <w:b w:val="0"/>
          <w:i w:val="0"/>
          <w:color w:val="999999"/>
          <w:sz w:val="20"/>
        </w:rPr>
        <w:t>✂  - - - - - - - - - - - - - - - - - - - - - - - - - - - - - - - - - - - - - - - - - - -  ✂</w:t>
      </w:r>
    </w:p>
    <w:p>
      <w:pPr>
        <w:pStyle w:val="Heading2"/>
      </w:pPr>
      <w:r>
        <w:t>Appendix C — Exit Tickets</w:t>
      </w:r>
    </w:p>
    <w:p>
      <w:pPr>
        <w:pStyle w:val="Heading3"/>
      </w:pPr>
      <w:r>
        <w:t>Lesson 1 Exit Ticket — Information Integrity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SIFT step I will use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sign content might be AI-generated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reason to verify before I share is: </w:t>
            </w:r>
            <w:r>
              <w:rPr>
                <w:rFonts w:ascii="Calibri" w:hAnsi="Calibri"/>
                <w:b w:val="0"/>
                <w:i w:val="0"/>
                <w:color w:val="BBBBBB"/>
                <w:sz w:val="21"/>
              </w:rPr>
              <w:t>____________________</w:t>
            </w:r>
          </w:p>
        </w:tc>
      </w:tr>
    </w:tbl>
    <w:p>
      <w:pPr>
        <w:spacing w:after="40"/>
      </w:pPr>
    </w:p>
    <w:p>
      <w:pPr>
        <w:pStyle w:val="Heading3"/>
      </w:pPr>
      <w:r>
        <w:t>Lesson 2 Exit Ticket — Algorithms &amp; Wellbeing</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way a feed is designed to hold my attention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boundary I will set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person I can talk to about online pressure is: </w:t>
            </w:r>
            <w:r>
              <w:rPr>
                <w:rFonts w:ascii="Calibri" w:hAnsi="Calibri"/>
                <w:b w:val="0"/>
                <w:i w:val="0"/>
                <w:color w:val="BBBBBB"/>
                <w:sz w:val="21"/>
              </w:rPr>
              <w:t>____________________</w:t>
            </w:r>
          </w:p>
        </w:tc>
      </w:tr>
    </w:tbl>
    <w:p>
      <w:pPr>
        <w:spacing w:after="40"/>
      </w:pPr>
    </w:p>
    <w:p>
      <w:pPr>
        <w:pStyle w:val="Heading3"/>
      </w:pPr>
      <w:r>
        <w:t>Lesson 3 Exit Ticket — Ethics &amp; Influence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ethical check I’ll run before sharing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way I’ll credit or disclose AI-generated work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situation I’d report, and who I’d tell, is: </w:t>
            </w:r>
            <w:r>
              <w:rPr>
                <w:rFonts w:ascii="Calibri" w:hAnsi="Calibri"/>
                <w:b w:val="0"/>
                <w:i w:val="0"/>
                <w:color w:val="BBBBBB"/>
                <w:sz w:val="21"/>
              </w:rPr>
              <w:t>____________________</w:t>
            </w:r>
          </w:p>
        </w:tc>
      </w:tr>
    </w:tbl>
    <w:p>
      <w:pPr>
        <w:spacing w:after="40"/>
      </w:pPr>
    </w:p>
    <w:p>
      <w:pPr>
        <w:pStyle w:val="Heading2"/>
      </w:pPr>
      <w:r>
        <w:t>Appendix D — “Verify Before You Share” Item Cards + Verification Log (Lesson 1)</w:t>
      </w:r>
    </w:p>
    <w:p>
      <w:pPr>
        <w:spacing w:after="80" w:before="0"/>
      </w:pPr>
      <w:r>
        <w:rPr>
          <w:rFonts w:ascii="Calibri" w:hAnsi="Calibri"/>
          <w:b w:val="0"/>
          <w:i w:val="0"/>
          <w:color w:val="444444"/>
          <w:sz w:val="22"/>
        </w:rPr>
        <w:t>Print one set per group. Groups run each item through SIFT and complete the log.</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POST: A dramatic photo with the caption “happening right now!” — no link, no source.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IMAGE: A picture with warped hands and text in the background that doesn’t quite read right.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STAT: “90% of people agree…” with no study, author, or date.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QUOTE: A screenshot quote attributed to a famous person — but you can’t find where they said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VIDEO: A clip where the audio and mouth movements don’t line up.</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ACCOUNT: A week-old account with a trusted-sounding name posting ‘exclusive’ claims.</w:t>
            </w:r>
          </w:p>
        </w:tc>
      </w:tr>
    </w:tbl>
    <w:p>
      <w:pPr>
        <w:spacing w:after="40"/>
      </w:pPr>
      <w:r>
        <w:rPr>
          <w:rFonts w:ascii="Calibri" w:hAnsi="Calibri"/>
          <w:b w:val="0"/>
          <w:i w:val="0"/>
          <w:color w:val="999999"/>
          <w:sz w:val="20"/>
        </w:rPr>
        <w:t>✂  - - - - - - - - - - - - - - - - - - - - - - - - - - - - - - - - - - - - - - - - - - -  ✂</w:t>
      </w:r>
    </w:p>
    <w:p>
      <w:pPr>
        <w:pStyle w:val="Heading3"/>
      </w:pPr>
      <w:r>
        <w:t>Verification Log</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Item and first reaction: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INVESTIGATE — who’s the source?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FIND — what does better coverage say?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TRACE — is there an original?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Verdict: TRUST / VERIFY MORE / DON’T SHARE — why? </w:t>
            </w:r>
            <w:r>
              <w:rPr>
                <w:rFonts w:ascii="Calibri" w:hAnsi="Calibri"/>
                <w:b w:val="0"/>
                <w:i w:val="0"/>
                <w:color w:val="BBBBBB"/>
                <w:sz w:val="21"/>
              </w:rPr>
              <w:t>____________________</w:t>
            </w:r>
          </w:p>
        </w:tc>
      </w:tr>
    </w:tbl>
    <w:p>
      <w:pPr>
        <w:spacing w:after="40"/>
      </w:pPr>
    </w:p>
    <w:p>
      <w:pPr>
        <w:pStyle w:val="Heading3"/>
      </w:pPr>
      <w:r>
        <w:t>Appendix D-2 — “Spot the Design” Pattern Cards + Analysis (Lesson 2)</w:t>
      </w:r>
    </w:p>
    <w:p>
      <w:pPr>
        <w:spacing w:after="80" w:before="0"/>
      </w:pPr>
      <w:r>
        <w:rPr>
          <w:rFonts w:ascii="Calibri" w:hAnsi="Calibri"/>
          <w:b w:val="0"/>
          <w:i w:val="0"/>
          <w:color w:val="444444"/>
          <w:sz w:val="22"/>
        </w:rPr>
        <w:t>Print one set per group. Groups name the pattern and a healthier choice.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video autoplays the next one before you can decide to stop.</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‘streak’ warns you’ll lose your progress if you don’t open the app today.</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The feed keeps showing more extreme versions of what you paused on.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The ‘cancel’ or privacy setting is buried under several confusing menus.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countdown timer says an offer ends in minutes to rush your decision.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The design PATTERN is: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it’s engineering me to do: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A healthier choice or setting: </w:t>
            </w:r>
            <w:r>
              <w:rPr>
                <w:rFonts w:ascii="Calibri" w:hAnsi="Calibri"/>
                <w:b w:val="0"/>
                <w:i w:val="0"/>
                <w:color w:val="BBBBBB"/>
                <w:sz w:val="21"/>
              </w:rPr>
              <w:t>______________________</w:t>
            </w:r>
          </w:p>
        </w:tc>
      </w:tr>
    </w:tbl>
    <w:p>
      <w:pPr>
        <w:spacing w:after="40"/>
      </w:pPr>
    </w:p>
    <w:p>
      <w:pPr>
        <w:pStyle w:val="Heading2"/>
      </w:pPr>
      <w:r>
        <w:t>Appendix E — SIFT Source-Check + Digital Wellbeing Audit</w:t>
      </w:r>
    </w:p>
    <w:p>
      <w:pPr>
        <w:pStyle w:val="Heading3"/>
      </w:pPr>
      <w:r>
        <w:t>SIFT Source-Check (Lesson 1)</w:t>
      </w:r>
    </w:p>
    <w:p>
      <w:pPr>
        <w:spacing w:after="120"/>
      </w:pPr>
      <w:r>
        <w:rPr>
          <w:rFonts w:ascii="Calibri" w:hAnsi="Calibri"/>
          <w:b w:val="0"/>
          <w:i w:val="0"/>
          <w:color w:val="444444"/>
          <w:sz w:val="22"/>
        </w:rPr>
        <w:t xml:space="preserve">Name / item checked: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STOP — my first reaction was: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INVESTIGATE — the source is: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FIND — better coverage says: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TRACE — the original is: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My decision (trust / verify / don’t share): </w:t>
      </w:r>
      <w:r>
        <w:rPr>
          <w:rFonts w:ascii="Calibri" w:hAnsi="Calibri"/>
          <w:b w:val="0"/>
          <w:i w:val="0"/>
          <w:color w:val="BBBBBB"/>
          <w:sz w:val="22"/>
        </w:rPr>
        <w:t>______________________________________________</w:t>
      </w:r>
    </w:p>
    <w:p>
      <w:pPr>
        <w:pStyle w:val="Heading3"/>
      </w:pPr>
      <w:r>
        <w:t>Digital Wellbeing Audit + Boundary Plan (Lesson 2)</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p>
          <w:p>
            <w:pPr>
              <w:spacing w:after="20"/>
            </w:pPr>
            <w:r>
              <w:rPr>
                <w:rFonts w:ascii="Calibri" w:hAnsi="Calibri"/>
                <w:b w:val="0"/>
                <w:i w:val="0"/>
                <w:color w:val="444444"/>
                <w:sz w:val="21"/>
              </w:rPr>
              <w:t>Keep this general. You do not have to share personal details you’re not comfortable with.</w:t>
            </w:r>
          </w:p>
        </w:tc>
      </w:tr>
    </w:tbl>
    <w:p>
      <w:pPr>
        <w:spacing w:after="40"/>
      </w:pPr>
    </w:p>
    <w:p>
      <w:pPr>
        <w:spacing w:after="120"/>
      </w:pPr>
      <w:r>
        <w:rPr>
          <w:rFonts w:ascii="Calibri" w:hAnsi="Calibri"/>
          <w:b w:val="0"/>
          <w:i w:val="0"/>
          <w:color w:val="444444"/>
          <w:sz w:val="22"/>
        </w:rPr>
        <w:t xml:space="preserve">Where my time tends to go: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The design pattern that pulls me hardest: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Boundary #1 I’ll set (setting/limit/time):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Boundary #2 I’ll set: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know it’s working: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A trusted adult I can talk to: </w:t>
      </w:r>
      <w:r>
        <w:rPr>
          <w:rFonts w:ascii="Calibri" w:hAnsi="Calibri"/>
          <w:b w:val="0"/>
          <w:i w:val="0"/>
          <w:color w:val="BBBBBB"/>
          <w:sz w:val="22"/>
        </w:rPr>
        <w:t>______________________________________________</w:t>
      </w:r>
    </w:p>
    <w:p>
      <w:pPr>
        <w:pStyle w:val="Heading2"/>
      </w:pPr>
      <w:r>
        <w:t>Appendix F — “Ethical or Not?” Cards + Ethical-Creator Code (Lesson 3)</w:t>
      </w:r>
    </w:p>
    <w:p>
      <w:pPr>
        <w:spacing w:after="80" w:before="0"/>
      </w:pPr>
      <w:r>
        <w:rPr>
          <w:rFonts w:ascii="Calibri" w:hAnsi="Calibri"/>
          <w:b w:val="0"/>
          <w:i w:val="0"/>
          <w:color w:val="444444"/>
          <w:sz w:val="22"/>
        </w:rPr>
        <w:t>Print and cut. Groups sort into: ETHICAL · NEEDS A FIX (credit/consent) · NOT OK (report/stop).</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Reposting someone’s art or video as your own with no credit.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Using an AI-generated image in a project without disclosing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Sharing a classmate’s private message to embarrass them.</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Quoting a source and linking back to the original.</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Posting something edgy about a classmate ‘for the clout.’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Reporting a fake account impersonating a teacher.</w:t>
            </w:r>
          </w:p>
        </w:tc>
      </w:tr>
    </w:tbl>
    <w:p>
      <w:pPr>
        <w:spacing w:after="40"/>
      </w:pPr>
      <w:r>
        <w:rPr>
          <w:rFonts w:ascii="Calibri" w:hAnsi="Calibri"/>
          <w:b w:val="0"/>
          <w:i w:val="0"/>
          <w:color w:val="999999"/>
          <w:sz w:val="20"/>
        </w:rPr>
        <w:t>✂  - - - - - - - - - - - - - - - - - - - - - - - - - - - - - - - - - - - - - - - - - - -  ✂</w:t>
      </w:r>
    </w:p>
    <w:p>
      <w:pPr>
        <w:pStyle w:val="Heading3"/>
      </w:pPr>
      <w:r>
        <w:t>Ethical-Creator Code + Reporting Pathway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My rules as a creator and sharer:</w:t>
            </w:r>
          </w:p>
          <w:p>
            <w:pPr>
              <w:spacing w:after="60"/>
            </w:pPr>
            <w:r>
              <w:rPr>
                <w:rFonts w:ascii="Calibri" w:hAnsi="Calibri"/>
                <w:b w:val="0"/>
                <w:i w:val="0"/>
                <w:color w:val="444444"/>
                <w:sz w:val="21"/>
              </w:rPr>
              <w:t xml:space="preserve">I verify by: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I credit / disclose AI by: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I get consent by: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I keep it kind by: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When something crosses the line, my reporting pathway is (adult · platform · resource): </w:t>
            </w:r>
            <w:r>
              <w:rPr>
                <w:rFonts w:ascii="Calibri" w:hAnsi="Calibri"/>
                <w:b w:val="0"/>
                <w:i w:val="0"/>
                <w:color w:val="BBBBBB"/>
                <w:sz w:val="21"/>
              </w:rPr>
              <w:t>______________________</w:t>
            </w:r>
          </w:p>
        </w:tc>
      </w:tr>
    </w:tbl>
    <w:p>
      <w:pPr>
        <w:spacing w:after="40"/>
      </w:pPr>
    </w:p>
    <w:p>
      <w:pPr>
        <w:pStyle w:val="Heading2"/>
      </w:pPr>
      <w:r>
        <w:t>Appendix G — Peer Support / Upstander Script Cards (Lesson 3)</w:t>
      </w:r>
    </w:p>
    <w:p>
      <w:pPr>
        <w:spacing w:after="80" w:before="0"/>
      </w:pPr>
      <w:r>
        <w:rPr>
          <w:rFonts w:ascii="Calibri" w:hAnsi="Calibri"/>
          <w:b w:val="0"/>
          <w:i w:val="0"/>
          <w:color w:val="444444"/>
          <w:sz w:val="22"/>
        </w:rPr>
        <w:t>Print and cut. Students practice supportive, non-judgmental language.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“Let’s not share that — it isn’t verified.”</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“Credit the person who actually made this.”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“This targets someone. I’m not amplifying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“That app wants way too much. I’m skipping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“If it’s getting to you, let’s set limits and talk to someone we trust.”</w:t>
            </w:r>
          </w:p>
        </w:tc>
      </w:tr>
    </w:tbl>
    <w:p>
      <w:pPr>
        <w:spacing w:after="40"/>
      </w:pPr>
      <w:r>
        <w:rPr>
          <w:rFonts w:ascii="Calibri" w:hAnsi="Calibri"/>
          <w:b w:val="0"/>
          <w:i w:val="0"/>
          <w:color w:val="999999"/>
          <w:sz w:val="20"/>
        </w:rPr>
        <w:t>✂  - - - - - - - - - - - - - - - - - - - - - - - - - - - - - - - - - - - - - - - - - - -  ✂</w:t>
      </w:r>
    </w:p>
    <w:p>
      <w:pPr>
        <w:pStyle w:val="Heading2"/>
      </w:pPr>
      <w:r>
        <w:t>Appendix H — Tabletop Response Sheets</w:t>
      </w:r>
    </w:p>
    <w:p>
      <w:pPr>
        <w:pStyle w:val="Heading3"/>
      </w:pPr>
      <w:r>
        <w:t>Tabletop 1 — Verification Log: The Viral Claim</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Item &amp; first reaction: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Source &amp; red flags: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better coverage says: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Verdict (trust/verify/don’t share) &amp; why: </w:t>
            </w:r>
            <w:r>
              <w:rPr>
                <w:rFonts w:ascii="Calibri" w:hAnsi="Calibri"/>
                <w:b w:val="0"/>
                <w:i w:val="0"/>
                <w:color w:val="BBBBBB"/>
                <w:sz w:val="21"/>
              </w:rPr>
              <w:t>______________________</w:t>
            </w:r>
          </w:p>
        </w:tc>
      </w:tr>
    </w:tbl>
    <w:p>
      <w:pPr>
        <w:spacing w:after="40"/>
      </w:pPr>
    </w:p>
    <w:p>
      <w:pPr>
        <w:pStyle w:val="Heading3"/>
      </w:pPr>
      <w:r>
        <w:t>Tabletop 2 — Wellbeing &amp; Boundary Plan: The Algorithm Rabbit Hole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How the algorithm is shaping the feed: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Design patterns making it hard to stop: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boundary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Supportive response &amp; trusted adult: </w:t>
            </w:r>
            <w:r>
              <w:rPr>
                <w:rFonts w:ascii="Calibri" w:hAnsi="Calibri"/>
                <w:b w:val="0"/>
                <w:i w:val="0"/>
                <w:color w:val="BBBBBB"/>
                <w:sz w:val="21"/>
              </w:rPr>
              <w:t>______________________</w:t>
            </w:r>
          </w:p>
        </w:tc>
      </w:tr>
    </w:tbl>
    <w:p>
      <w:pPr>
        <w:spacing w:after="40"/>
      </w:pPr>
    </w:p>
    <w:p>
      <w:pPr>
        <w:pStyle w:val="Heading3"/>
      </w:pPr>
      <w:r>
        <w:t>Tabletop 3 — Privacy Trade-Off Analysis: The Free App Data Trade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Data collected / rights claimed: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trade-off (convenience vs. privacy):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Use / limit / skip — and why: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Questions to ask before ‘agree’: </w:t>
            </w:r>
            <w:r>
              <w:rPr>
                <w:rFonts w:ascii="Calibri" w:hAnsi="Calibri"/>
                <w:b w:val="0"/>
                <w:i w:val="0"/>
                <w:color w:val="BBBBBB"/>
                <w:sz w:val="21"/>
              </w:rPr>
              <w:t>______________________</w:t>
            </w:r>
          </w:p>
        </w:tc>
      </w:tr>
    </w:tbl>
    <w:p>
      <w:pPr>
        <w:spacing w:after="40"/>
      </w:pPr>
    </w:p>
    <w:p>
      <w:pPr>
        <w:pStyle w:val="Heading3"/>
      </w:pPr>
      <w:r>
        <w:t>Tabletop 4 — Ethical Decision &amp; Creator Code: The Creator’s Dilemma</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Which checks each option fails: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ethical move for each: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Two rules for our creator code: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If someone else does it — our response: </w:t>
            </w:r>
            <w:r>
              <w:rPr>
                <w:rFonts w:ascii="Calibri" w:hAnsi="Calibri"/>
                <w:b w:val="0"/>
                <w:i w:val="0"/>
                <w:color w:val="BBBBBB"/>
                <w:sz w:val="21"/>
              </w:rPr>
              <w:t>______________________</w:t>
            </w:r>
          </w:p>
        </w:tc>
      </w:tr>
    </w:tbl>
    <w:p>
      <w:pPr>
        <w:spacing w:after="40"/>
      </w:pPr>
    </w:p>
    <w:p>
      <w:pPr>
        <w:pStyle w:val="Heading2"/>
      </w:pPr>
      <w:r>
        <w:t>Appendix I — Parent / Guardian Summary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Dear Families,</w:t>
            </w:r>
          </w:p>
          <w:p>
            <w:pPr>
              <w:spacing w:after="60"/>
            </w:pPr>
            <w:r>
              <w:rPr>
                <w:rFonts w:ascii="Calibri" w:hAnsi="Calibri"/>
                <w:b w:val="0"/>
                <w:i w:val="0"/>
                <w:color w:val="444444"/>
                <w:sz w:val="21"/>
              </w:rPr>
              <w:t>As your tenth grader continues high school, they are taking part in age-appropriate lessons on safe, responsible, and thoughtful technology use. Instruction focuses on judging what’s true online (including AI-generated content), understanding how algorithms and app design influence attention and wellbeing, and creating and sharing ethically.</w:t>
            </w:r>
          </w:p>
          <w:p>
            <w:pPr>
              <w:spacing w:after="60"/>
            </w:pPr>
            <w:r>
              <w:rPr>
                <w:rFonts w:ascii="Calibri" w:hAnsi="Calibri"/>
                <w:b w:val="0"/>
                <w:i w:val="0"/>
                <w:color w:val="444444"/>
                <w:sz w:val="21"/>
              </w:rPr>
              <w:t>Lessons use peer discussion and realistic (fictional) scenarios — not lectures. Students are never asked to reveal personal struggles, share private experiences, or investigate anything on their own. All examples are made-up and kept developmentally appropriate.</w:t>
            </w:r>
          </w:p>
          <w:p>
            <w:pPr>
              <w:spacing w:after="60"/>
            </w:pPr>
            <w:r>
              <w:rPr>
                <w:rFonts w:ascii="Calibri" w:hAnsi="Calibri"/>
                <w:b w:val="0"/>
                <w:i w:val="0"/>
                <w:color w:val="444444"/>
                <w:sz w:val="21"/>
              </w:rPr>
              <w:t>You can support this at home by asking your student to ‘SIFT before they share,’ reviewing app settings and time limits together, talking about crediting creators and disclosing AI-generated work, and naming the trusted adults your student can go to if something online feels harmful or overwhelming.</w:t>
            </w:r>
          </w:p>
          <w:p>
            <w:pPr>
              <w:spacing w:after="60"/>
            </w:pPr>
            <w:r>
              <w:rPr>
                <w:rFonts w:ascii="Calibri" w:hAnsi="Calibri"/>
                <w:b w:val="0"/>
                <w:i w:val="0"/>
                <w:color w:val="444444"/>
                <w:sz w:val="21"/>
              </w:rPr>
              <w:t>Thank you for partnering with us,</w:t>
            </w:r>
          </w:p>
          <w:p>
            <w:r>
              <w:rPr>
                <w:rFonts w:ascii="Calibri" w:hAnsi="Calibri"/>
                <w:b w:val="0"/>
                <w:i w:val="0"/>
                <w:color w:val="444444"/>
                <w:sz w:val="21"/>
              </w:rPr>
              <w:t>__________________________</w:t>
            </w:r>
          </w:p>
        </w:tc>
      </w:tr>
    </w:tbl>
    <w:p>
      <w:pPr>
        <w:spacing w:after="40"/>
      </w:pPr>
    </w:p>
    <w:p>
      <w:pPr>
        <w:pStyle w:val="Heading2"/>
      </w:pPr>
      <w:r>
        <w:t>Appendix J — Teacher Answer Keys (Quick Reference)</w:t>
      </w:r>
    </w:p>
    <w:p>
      <w:pPr>
        <w:pStyle w:val="Heading3"/>
      </w:pPr>
      <w:r>
        <w:t>SIFT / Verification (Lesson 1)</w:t>
      </w:r>
    </w:p>
    <w:p>
      <w:pPr>
        <w:pStyle w:val="ListParagraph"/>
        <w:spacing w:after="40"/>
        <w:numPr>
          <w:ilvl w:val="0"/>
          <w:numId w:val="1"/>
        </w:numPr>
      </w:pPr>
      <w:r>
        <w:rPr>
          <w:rFonts w:ascii="Calibri" w:hAnsi="Calibri"/>
          <w:b w:val="0"/>
          <w:i w:val="0"/>
          <w:color w:val="444444"/>
          <w:sz w:val="22"/>
        </w:rPr>
        <w:t>Any viral, emotional, source-less claim = STOP and verify. Investigate the account laterally, find trusted coverage, and trace images/quotes/stats to the original. No original + no trusted coverage = don’t share.</w:t>
      </w:r>
    </w:p>
    <w:p>
      <w:pPr>
        <w:pStyle w:val="ListParagraph"/>
        <w:spacing w:after="40"/>
        <w:numPr>
          <w:ilvl w:val="0"/>
          <w:numId w:val="1"/>
        </w:numPr>
      </w:pPr>
      <w:r>
        <w:rPr>
          <w:rFonts w:ascii="Calibri" w:hAnsi="Calibri"/>
          <w:b w:val="0"/>
          <w:i w:val="0"/>
          <w:color w:val="444444"/>
          <w:sz w:val="22"/>
        </w:rPr>
        <w:t>AI red flags: warped hands/text, mismatched lighting or audio, brand-new accounts, ‘too perfect’ urgency — confirm through a known, real source (CS.DCS.40, CS.DCS.35).</w:t>
      </w:r>
    </w:p>
    <w:p>
      <w:pPr>
        <w:pStyle w:val="Heading3"/>
      </w:pPr>
      <w:r>
        <w:t>Algorithms &amp; Wellbeing (Lesson 2)</w:t>
      </w:r>
    </w:p>
    <w:p>
      <w:pPr>
        <w:pStyle w:val="ListParagraph"/>
        <w:spacing w:after="40"/>
        <w:numPr>
          <w:ilvl w:val="0"/>
          <w:numId w:val="1"/>
        </w:numPr>
      </w:pPr>
      <w:r>
        <w:rPr>
          <w:rFonts w:ascii="Calibri" w:hAnsi="Calibri"/>
          <w:b w:val="0"/>
          <w:i w:val="0"/>
          <w:color w:val="444444"/>
          <w:sz w:val="22"/>
        </w:rPr>
        <w:t>Autoplay/infinite scroll remove stopping points; streaks/notifications create FOMO; ranking amplifies what held you; dark patterns hide the exit. Healthy counter-moves: decide before opening, turn off autoplay/notifications, set limits, and talk to a trusted adult (CS.DCS.39).</w:t>
      </w:r>
    </w:p>
    <w:p>
      <w:pPr>
        <w:pStyle w:val="Heading3"/>
      </w:pPr>
      <w:r>
        <w:t>Ethics &amp; Influence (Lesson 3)</w:t>
      </w:r>
    </w:p>
    <w:p>
      <w:pPr>
        <w:pStyle w:val="ListParagraph"/>
        <w:spacing w:after="40"/>
        <w:numPr>
          <w:ilvl w:val="0"/>
          <w:numId w:val="1"/>
        </w:numPr>
      </w:pPr>
      <w:r>
        <w:rPr>
          <w:rFonts w:ascii="Calibri" w:hAnsi="Calibri"/>
          <w:b w:val="0"/>
          <w:i w:val="0"/>
          <w:color w:val="444444"/>
          <w:sz w:val="22"/>
        </w:rPr>
        <w:t>Reposting without credit fails FAIR/CREDITED; undisclosed AI fails FAIR; sharing private content fails CONSENTED; clout posts about classmates fail KIND and may fail LAWFUL.</w:t>
      </w:r>
    </w:p>
    <w:p>
      <w:pPr>
        <w:pStyle w:val="ListParagraph"/>
        <w:spacing w:after="40"/>
        <w:numPr>
          <w:ilvl w:val="0"/>
          <w:numId w:val="1"/>
        </w:numPr>
      </w:pPr>
      <w:r>
        <w:rPr>
          <w:rFonts w:ascii="Calibri" w:hAnsi="Calibri"/>
          <w:b w:val="0"/>
          <w:i w:val="0"/>
          <w:color w:val="444444"/>
          <w:sz w:val="22"/>
        </w:rPr>
        <w:t>Crediting sources, disclosing AI, getting consent, and reporting harassment are the ethical moves. Serious harm = preserve evidence and tell a trusted adult (CS.DCS.37).</w:t>
      </w:r>
    </w:p>
    <w:p>
      <w:pPr>
        <w:spacing w:after="80" w:before="160"/>
      </w:pPr>
      <w:r>
        <w:rPr>
          <w:rFonts w:ascii="Calibri" w:hAnsi="Calibri"/>
          <w:b/>
          <w:i w:val="0"/>
          <w:color w:val="1C6E7E"/>
          <w:sz w:val="20"/>
        </w:rPr>
        <w:t>End of Unit · CyberSWAT Grade 10 · Information Integrity, Digital Influence &amp; Ethical Citizenship</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0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E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3BF864F-CDE0-4B47-9970-E9E06978908C}"/>
</file>

<file path=customXml/itemProps3.xml><?xml version="1.0" encoding="utf-8"?>
<ds:datastoreItem xmlns:ds="http://schemas.openxmlformats.org/officeDocument/2006/customXml" ds:itemID="{6EF37954-71FF-4EC2-82DA-4373BEE3F96E}"/>
</file>

<file path=customXml/itemProps4.xml><?xml version="1.0" encoding="utf-8"?>
<ds:datastoreItem xmlns:ds="http://schemas.openxmlformats.org/officeDocument/2006/customXml" ds:itemID="{381E4B9F-D34F-44F5-81E9-328C847786E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ies>
</file>