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C6E7E"/>
          <w:sz w:val="22"/>
        </w:rPr>
        <w:t>GRADE 12 · DIGITAL CITIZENSHIP &amp; ONLINE SAFETY</w:t>
      </w:r>
    </w:p>
    <w:p>
      <w:pPr>
        <w:spacing w:after="40" w:before="0"/>
      </w:pPr>
      <w:r>
        <w:rPr>
          <w:rFonts w:ascii="Calibri" w:hAnsi="Calibri"/>
          <w:b/>
          <w:i w:val="0"/>
          <w:color w:val="1E3048"/>
          <w:sz w:val="72"/>
        </w:rPr>
        <w:t>CyberSWAT</w:t>
      </w:r>
    </w:p>
    <w:p>
      <w:pPr>
        <w:spacing w:after="40" w:before="0"/>
      </w:pPr>
      <w:r>
        <w:rPr>
          <w:rFonts w:ascii="Calibri" w:hAnsi="Calibri"/>
          <w:b w:val="0"/>
          <w:i w:val="0"/>
          <w:color w:val="444444"/>
          <w:sz w:val="29"/>
        </w:rPr>
        <w:t>Digital Leadership, AI &amp; Lifelong Cyber Citizenship</w:t>
      </w:r>
    </w:p>
    <w:p>
      <w:pPr>
        <w:spacing w:after="80" w:before="0"/>
      </w:pPr>
      <w:r>
        <w:rPr>
          <w:rFonts w:ascii="Calibri" w:hAnsi="Calibri"/>
          <w:b w:val="0"/>
          <w:i w:val="0"/>
          <w:color w:val="B7791F"/>
          <w:sz w:val="23"/>
        </w:rPr>
        <w:t>A Premium Teacher-Ready Capstone Unit · Ready for Launch</w:t>
      </w:r>
    </w:p>
    <w:p>
      <w:pPr>
        <w:spacing w:after="120" w:before="0"/>
      </w:pPr>
      <w:r>
        <w:rPr>
          <w:rFonts w:ascii="Calibri" w:hAnsi="Calibri"/>
          <w:b/>
          <w:i w:val="0"/>
          <w:color w:val="1E3048"/>
          <w:sz w:val="20"/>
        </w:rPr>
        <w:t>Aligned to WV Senate Bill 466 (SWAT) · WV CCR Standards for Technology &amp; Computer Science (Policy 2520.14) · WV High School ELA</w:t>
      </w:r>
    </w:p>
    <w:p>
      <w:pPr>
        <w:spacing w:after="40" w:before="0"/>
      </w:pPr>
      <w:r>
        <w:rPr>
          <w:rFonts w:ascii="Calibri" w:hAnsi="Calibri"/>
          <w:b/>
          <w:i w:val="0"/>
          <w:color w:val="1C6E7E"/>
          <w:sz w:val="22"/>
        </w:rPr>
        <w:t>Essential Question</w:t>
      </w:r>
    </w:p>
    <w:p>
      <w:pPr>
        <w:spacing w:after="80" w:before="0"/>
      </w:pPr>
      <w:r>
        <w:rPr>
          <w:rFonts w:ascii="Calibri" w:hAnsi="Calibri"/>
          <w:b w:val="0"/>
          <w:i w:val="0"/>
          <w:color w:val="444444"/>
          <w:sz w:val="22"/>
        </w:rPr>
        <w:t>As I graduate into independence, how do I lead others online, use AI wisely and ethically, and take lifelong ownership of my security, privacy, and citizenship?</w:t>
      </w:r>
    </w:p>
    <w:p>
      <w:pPr>
        <w:spacing w:after="40" w:before="0"/>
      </w:pPr>
      <w:r>
        <w:rPr>
          <w:rFonts w:ascii="Calibri" w:hAnsi="Calibri"/>
          <w:b w:val="0"/>
          <w:i w:val="0"/>
          <w:color w:val="444444"/>
          <w:sz w:val="18"/>
        </w:rPr>
        <w:t>Instructional Model: Bandura Social Cognitive Learning — Attention · Retention · Practice · Motivation</w:t>
      </w:r>
    </w:p>
    <w:p>
      <w:pPr>
        <w:spacing w:after="120" w:before="0"/>
      </w:pPr>
      <w:r>
        <w:rPr>
          <w:rFonts w:ascii="Calibri" w:hAnsi="Calibri"/>
          <w:b w:val="0"/>
          <w:i w:val="0"/>
          <w:color w:val="444444"/>
          <w:sz w:val="18"/>
        </w:rPr>
        <w:t>3 Core Lessons · 4 Tabletop Exercises · Full Assessment Toolkit · Ready-to-Print Resources · Senior Capstone</w:t>
      </w:r>
    </w:p>
    <w:p>
      <w:pPr>
        <w:pStyle w:val="Heading1"/>
      </w:pPr>
      <w:r>
        <w:t>Contents</w:t>
      </w:r>
    </w:p>
    <w:p>
      <w:pPr>
        <w:spacing w:after="20"/>
      </w:pPr>
      <w:r>
        <w:rPr>
          <w:rFonts w:ascii="Calibri" w:hAnsi="Calibri"/>
          <w:b w:val="0"/>
          <w:i w:val="0"/>
          <w:color w:val="444444"/>
          <w:sz w:val="22"/>
        </w:rPr>
        <w:t>•  How to Use This Guide</w:t>
      </w:r>
    </w:p>
    <w:p>
      <w:pPr>
        <w:spacing w:after="20"/>
      </w:pPr>
      <w:r>
        <w:rPr>
          <w:rFonts w:ascii="Calibri" w:hAnsi="Calibri"/>
          <w:b w:val="0"/>
          <w:i w:val="0"/>
          <w:color w:val="444444"/>
          <w:sz w:val="22"/>
        </w:rPr>
        <w:t>•  Unit Overview</w:t>
      </w:r>
    </w:p>
    <w:p>
      <w:pPr>
        <w:spacing w:after="20"/>
      </w:pPr>
      <w:r>
        <w:rPr>
          <w:rFonts w:ascii="Calibri" w:hAnsi="Calibri"/>
          <w:b w:val="0"/>
          <w:i w:val="0"/>
          <w:color w:val="444444"/>
          <w:sz w:val="22"/>
        </w:rPr>
        <w:t>•  Standards at a Glance</w:t>
      </w:r>
    </w:p>
    <w:p>
      <w:pPr>
        <w:spacing w:after="20"/>
      </w:pPr>
      <w:r>
        <w:rPr>
          <w:rFonts w:ascii="Calibri" w:hAnsi="Calibri"/>
          <w:b w:val="0"/>
          <w:i w:val="0"/>
          <w:color w:val="444444"/>
          <w:sz w:val="22"/>
        </w:rPr>
        <w:t>•  Suggested Scope &amp; Sequence</w:t>
      </w:r>
    </w:p>
    <w:p>
      <w:pPr>
        <w:spacing w:after="20"/>
      </w:pPr>
      <w:r>
        <w:rPr>
          <w:rFonts w:ascii="Calibri" w:hAnsi="Calibri"/>
          <w:b w:val="0"/>
          <w:i w:val="0"/>
          <w:color w:val="444444"/>
          <w:sz w:val="22"/>
        </w:rPr>
        <w:t>•  Unit Vocabulary</w:t>
      </w:r>
    </w:p>
    <w:p>
      <w:pPr>
        <w:spacing w:after="20"/>
      </w:pPr>
      <w:r>
        <w:rPr>
          <w:rFonts w:ascii="Calibri" w:hAnsi="Calibri"/>
          <w:b w:val="0"/>
          <w:i w:val="0"/>
          <w:color w:val="444444"/>
          <w:sz w:val="22"/>
        </w:rPr>
        <w:t>•  Lesson 1 — Digital Leadership &amp; Legacy</w:t>
      </w:r>
    </w:p>
    <w:p>
      <w:pPr>
        <w:spacing w:after="20"/>
      </w:pPr>
      <w:r>
        <w:rPr>
          <w:rFonts w:ascii="Calibri" w:hAnsi="Calibri"/>
          <w:b w:val="0"/>
          <w:i w:val="0"/>
          <w:color w:val="444444"/>
          <w:sz w:val="22"/>
        </w:rPr>
        <w:t>•  Lesson 2 — AI, Ethics &amp; Human Judgment</w:t>
      </w:r>
    </w:p>
    <w:p>
      <w:pPr>
        <w:spacing w:after="20"/>
      </w:pPr>
      <w:r>
        <w:rPr>
          <w:rFonts w:ascii="Calibri" w:hAnsi="Calibri"/>
          <w:b w:val="0"/>
          <w:i w:val="0"/>
          <w:color w:val="444444"/>
          <w:sz w:val="22"/>
        </w:rPr>
        <w:t>•  Lesson 3 — Lifelong Cyber Citizenship &amp; Independence</w:t>
      </w:r>
    </w:p>
    <w:p>
      <w:pPr>
        <w:spacing w:after="20"/>
      </w:pPr>
      <w:r>
        <w:rPr>
          <w:rFonts w:ascii="Calibri" w:hAnsi="Calibri"/>
          <w:b w:val="0"/>
          <w:i w:val="0"/>
          <w:color w:val="444444"/>
          <w:sz w:val="22"/>
        </w:rPr>
        <w:t>•  Tabletop Exercises (4)</w:t>
      </w:r>
    </w:p>
    <w:p>
      <w:pPr>
        <w:spacing w:after="20"/>
      </w:pPr>
      <w:r>
        <w:rPr>
          <w:rFonts w:ascii="Calibri" w:hAnsi="Calibri"/>
          <w:b w:val="0"/>
          <w:i w:val="0"/>
          <w:color w:val="444444"/>
          <w:sz w:val="22"/>
        </w:rPr>
        <w:t>•  Assessment Toolkit</w:t>
      </w:r>
    </w:p>
    <w:p>
      <w:pPr>
        <w:spacing w:after="20"/>
      </w:pPr>
      <w:r>
        <w:rPr>
          <w:rFonts w:ascii="Calibri" w:hAnsi="Calibri"/>
          <w:b w:val="0"/>
          <w:i w:val="0"/>
          <w:color w:val="444444"/>
          <w:sz w:val="22"/>
        </w:rPr>
        <w:t>•  SWAT Instructional Delivery Checklist</w:t>
      </w:r>
    </w:p>
    <w:p>
      <w:pPr>
        <w:spacing w:after="20"/>
      </w:pPr>
      <w:r>
        <w:rPr>
          <w:rFonts w:ascii="Calibri" w:hAnsi="Calibri"/>
          <w:b w:val="0"/>
          <w:i w:val="0"/>
          <w:color w:val="444444"/>
          <w:sz w:val="22"/>
        </w:rPr>
        <w:t>•  Printable Teacher Resources (Appendices A–J)</w:t>
      </w:r>
    </w:p>
    <w:p>
      <w:pPr>
        <w:pStyle w:val="Heading1"/>
      </w:pPr>
      <w:r>
        <w:t>How to Use This Guide</w:t>
      </w:r>
    </w:p>
    <w:p>
      <w:pPr>
        <w:spacing w:after="80" w:before="0"/>
      </w:pPr>
      <w:r>
        <w:rPr>
          <w:rFonts w:ascii="Calibri" w:hAnsi="Calibri"/>
          <w:b w:val="0"/>
          <w:i w:val="0"/>
          <w:color w:val="444444"/>
          <w:sz w:val="22"/>
        </w:rPr>
        <w:t>This capstone unit is designed so any Grade 12 teacher — in technology, computer science, senior seminar, government/civics, advisory, or English — can teach it with confidence. Every lesson is scripted, timed, and paired with the exact printable resources you need. You do not need to be a cybersecurity expert. Your role is to facilitate discussion, model responsible decision-making, and give students room to lead, practice, and reflect.</w:t>
      </w:r>
    </w:p>
    <w:p>
      <w:pPr>
        <w:pStyle w:val="Heading3"/>
      </w:pPr>
      <w:r>
        <w:t>What makes this a SWAT-compliant unit</w:t>
      </w:r>
    </w:p>
    <w:p>
      <w:pPr>
        <w:spacing w:after="80" w:before="0"/>
      </w:pPr>
      <w:r>
        <w:rPr>
          <w:rFonts w:ascii="Calibri" w:hAnsi="Calibri"/>
          <w:b w:val="0"/>
          <w:i w:val="0"/>
          <w:color w:val="444444"/>
          <w:sz w:val="22"/>
        </w:rPr>
        <w:t>WV Senate Bill 466 (SWAT) expects students to learn safe technology behavior the way people actually learn behavior — by observing, discussing, practicing, and reflecting, not by sitting through a slideshow. This unit follows Albert Bandura’s social cognitive model that the SWAT guidance emphasizes: students give attention to a modeled behavior, retain it, practice (produce) it, and are motivated to use it.</w:t>
      </w:r>
    </w:p>
    <w:p>
      <w:pPr>
        <w:pStyle w:val="Heading3"/>
      </w:pPr>
      <w:r>
        <w:t>How Grade 12 completes the journey</w:t>
      </w:r>
    </w:p>
    <w:p>
      <w:pPr>
        <w:spacing w:after="80" w:before="0"/>
      </w:pPr>
      <w:r>
        <w:rPr>
          <w:rFonts w:ascii="Calibri" w:hAnsi="Calibri"/>
          <w:b w:val="0"/>
          <w:i w:val="0"/>
          <w:color w:val="444444"/>
          <w:sz w:val="22"/>
        </w:rPr>
        <w:t>Across the CyberSWAT series, students moved from awareness (Grades 6–8) to protecting themselves (Grade 9), judging the information environment (Grade 10), and preparing for adulthood (Grade 11). Grade 12 is the capstone. Seniors are about to leave the school’s safety net entirely. This unit asks them to lead others toward better digital choices, to use artificial intelligence wisely and ethically, and to take lifelong ownership of their own security, privacy, and citizenship. The theme is simple: you are the leader now.</w:t>
      </w:r>
    </w:p>
    <w:p>
      <w:pPr>
        <w:pStyle w:val="Heading3"/>
      </w:pPr>
      <w:r>
        <w:t>A note on high-school standards</w:t>
      </w:r>
    </w:p>
    <w:p>
      <w:pPr>
        <w:spacing w:after="80" w:before="0"/>
      </w:pPr>
      <w:r>
        <w:rPr>
          <w:rFonts w:ascii="Calibri" w:hAnsi="Calibri"/>
          <w:b w:val="0"/>
          <w:i w:val="0"/>
          <w:color w:val="444444"/>
          <w:sz w:val="22"/>
        </w:rPr>
        <w:t>Grade 12 anchors to the WV College- and Career-Readiness Standards for Technology and Computer Science (Policy 2520.14). The codes below are drawn from West Virginia Discovering Computer Science (CS.DCS), a recognized WV high-school course. If your building delivers this unit inside a different WV high-school computer science course, map these same skills to that course’s standards — the leadership, AI-ethics, and citizenship focus transfers directly.</w:t>
      </w:r>
    </w:p>
    <w:p>
      <w:pPr>
        <w:pStyle w:val="Heading3"/>
      </w:pPr>
      <w:r>
        <w:t>Legend — icons used throughout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20"/>
            </w:pPr>
            <w:r>
              <w:rPr>
                <w:rFonts w:ascii="Calibri" w:hAnsi="Calibri"/>
                <w:b/>
                <w:i w:val="0"/>
                <w:color w:val="1E3048"/>
                <w:sz w:val="21"/>
              </w:rPr>
              <w:t xml:space="preserve">PREP  </w:t>
            </w:r>
            <w:r>
              <w:rPr>
                <w:rFonts w:ascii="Calibri" w:hAnsi="Calibri"/>
                <w:b w:val="0"/>
                <w:i w:val="0"/>
                <w:color w:val="444444"/>
                <w:sz w:val="21"/>
              </w:rPr>
              <w:t>What to gather or copy before class.</w:t>
            </w:r>
          </w:p>
          <w:p>
            <w:pPr>
              <w:spacing w:after="20"/>
            </w:pPr>
            <w:r>
              <w:rPr>
                <w:rFonts w:ascii="Calibri" w:hAnsi="Calibri"/>
                <w:b/>
                <w:i w:val="0"/>
                <w:color w:val="1E3048"/>
                <w:sz w:val="21"/>
              </w:rPr>
              <w:t xml:space="preserve">SAY:  </w:t>
            </w:r>
            <w:r>
              <w:rPr>
                <w:rFonts w:ascii="Calibri" w:hAnsi="Calibri"/>
                <w:b w:val="0"/>
                <w:i w:val="0"/>
                <w:color w:val="444444"/>
                <w:sz w:val="21"/>
              </w:rPr>
              <w:t>Suggested teacher language you can read aloud or adapt.</w:t>
            </w:r>
          </w:p>
          <w:p>
            <w:pPr>
              <w:spacing w:after="20"/>
            </w:pPr>
            <w:r>
              <w:rPr>
                <w:rFonts w:ascii="Calibri" w:hAnsi="Calibri"/>
                <w:b/>
                <w:i w:val="0"/>
                <w:color w:val="1E3048"/>
                <w:sz w:val="21"/>
              </w:rPr>
              <w:t xml:space="preserve">DO:  </w:t>
            </w:r>
            <w:r>
              <w:rPr>
                <w:rFonts w:ascii="Calibri" w:hAnsi="Calibri"/>
                <w:b w:val="0"/>
                <w:i w:val="0"/>
                <w:color w:val="444444"/>
                <w:sz w:val="21"/>
              </w:rPr>
              <w:t>A teacher move or action.</w:t>
            </w:r>
          </w:p>
          <w:p>
            <w:pPr>
              <w:spacing w:after="20"/>
            </w:pPr>
            <w:r>
              <w:rPr>
                <w:rFonts w:ascii="Calibri" w:hAnsi="Calibri"/>
                <w:b/>
                <w:i w:val="0"/>
                <w:color w:val="1E3048"/>
                <w:sz w:val="21"/>
              </w:rPr>
              <w:t xml:space="preserve">ASK:  </w:t>
            </w:r>
            <w:r>
              <w:rPr>
                <w:rFonts w:ascii="Calibri" w:hAnsi="Calibri"/>
                <w:b w:val="0"/>
                <w:i w:val="0"/>
                <w:color w:val="444444"/>
                <w:sz w:val="21"/>
              </w:rPr>
              <w:t>A discussion question to pose to students.</w:t>
            </w:r>
          </w:p>
          <w:p>
            <w:pPr>
              <w:spacing w:after="20"/>
            </w:pPr>
            <w:r>
              <w:rPr>
                <w:rFonts w:ascii="Calibri" w:hAnsi="Calibri"/>
                <w:b/>
                <w:i w:val="0"/>
                <w:color w:val="1E3048"/>
                <w:sz w:val="21"/>
              </w:rPr>
              <w:t xml:space="preserve">MODEL  </w:t>
            </w:r>
            <w:r>
              <w:rPr>
                <w:rFonts w:ascii="Calibri" w:hAnsi="Calibri"/>
                <w:b w:val="0"/>
                <w:i w:val="0"/>
                <w:color w:val="444444"/>
                <w:sz w:val="21"/>
              </w:rPr>
              <w:t>The responsible/leadership response you demonstrate before students practice it.</w:t>
            </w:r>
          </w:p>
          <w:p>
            <w:pPr>
              <w:spacing w:after="20"/>
            </w:pPr>
            <w:r>
              <w:rPr>
                <w:rFonts w:ascii="Calibri" w:hAnsi="Calibri"/>
                <w:b/>
                <w:i w:val="0"/>
                <w:color w:val="1E3048"/>
                <w:sz w:val="21"/>
              </w:rPr>
              <w:t xml:space="preserve">DIFFERENTIATE  </w:t>
            </w:r>
            <w:r>
              <w:rPr>
                <w:rFonts w:ascii="Calibri" w:hAnsi="Calibri"/>
                <w:b w:val="0"/>
                <w:i w:val="0"/>
                <w:color w:val="444444"/>
                <w:sz w:val="21"/>
              </w:rPr>
              <w:t>Supports for below-level, above-level, and multilingual learners.</w:t>
            </w:r>
          </w:p>
          <w:p>
            <w:pPr>
              <w:spacing w:after="20"/>
            </w:pPr>
            <w:r>
              <w:rPr>
                <w:rFonts w:ascii="Calibri" w:hAnsi="Calibri"/>
                <w:b/>
                <w:i w:val="0"/>
                <w:color w:val="1E3048"/>
                <w:sz w:val="21"/>
              </w:rPr>
              <w:t xml:space="preserve">SAFETY NOTE  </w:t>
            </w:r>
            <w:r>
              <w:rPr>
                <w:rFonts w:ascii="Calibri" w:hAnsi="Calibri"/>
                <w:b w:val="0"/>
                <w:i w:val="0"/>
                <w:color w:val="444444"/>
                <w:sz w:val="21"/>
              </w:rPr>
              <w:t>Guidance for handling sensitive content and disclosures.</w:t>
            </w:r>
          </w:p>
        </w:tc>
      </w:tr>
    </w:tbl>
    <w:p>
      <w:pPr>
        <w:spacing w:after="40"/>
      </w:pPr>
    </w:p>
    <w:p>
      <w:pPr>
        <w:pStyle w:val="Heading1"/>
      </w:pPr>
      <w:r>
        <w:t>Unit Overview</w:t>
      </w:r>
    </w:p>
    <w:p>
      <w:pPr>
        <w:spacing w:after="40"/>
      </w:pPr>
      <w:r>
        <w:rPr>
          <w:rFonts w:ascii="Calibri" w:hAnsi="Calibri"/>
          <w:b/>
          <w:i w:val="0"/>
          <w:color w:val="1E3048"/>
          <w:sz w:val="22"/>
        </w:rPr>
        <w:t xml:space="preserve">Grade level:  </w:t>
      </w:r>
      <w:r>
        <w:rPr>
          <w:rFonts w:ascii="Calibri" w:hAnsi="Calibri"/>
          <w:b w:val="0"/>
          <w:i w:val="0"/>
          <w:color w:val="444444"/>
          <w:sz w:val="22"/>
        </w:rPr>
        <w:t>Grade 12 (senior capstone — ready for launch)</w:t>
      </w:r>
    </w:p>
    <w:p>
      <w:pPr>
        <w:spacing w:after="40"/>
      </w:pPr>
      <w:r>
        <w:rPr>
          <w:rFonts w:ascii="Calibri" w:hAnsi="Calibri"/>
          <w:b/>
          <w:i w:val="0"/>
          <w:color w:val="1E3048"/>
          <w:sz w:val="22"/>
        </w:rPr>
        <w:t xml:space="preserve">Recommended delivery:  </w:t>
      </w:r>
      <w:r>
        <w:rPr>
          <w:rFonts w:ascii="Calibri" w:hAnsi="Calibri"/>
          <w:b w:val="0"/>
          <w:i w:val="0"/>
          <w:color w:val="444444"/>
          <w:sz w:val="22"/>
        </w:rPr>
        <w:t>Technology / computer science, senior seminar, government / civics, advisory, or English.</w:t>
      </w:r>
    </w:p>
    <w:p>
      <w:pPr>
        <w:spacing w:after="40"/>
      </w:pPr>
      <w:r>
        <w:rPr>
          <w:rFonts w:ascii="Calibri" w:hAnsi="Calibri"/>
          <w:b/>
          <w:i w:val="0"/>
          <w:color w:val="1E3048"/>
          <w:sz w:val="22"/>
        </w:rPr>
        <w:t xml:space="preserve">Total unit length:  </w:t>
      </w:r>
      <w:r>
        <w:rPr>
          <w:rFonts w:ascii="Calibri" w:hAnsi="Calibri"/>
          <w:b w:val="0"/>
          <w:i w:val="0"/>
          <w:color w:val="444444"/>
          <w:sz w:val="22"/>
        </w:rPr>
        <w:t>3 core lessons (45–50 min each) + 4 tabletop exercises (15–25 min each). Delivers in 4–6 periods; tabletops also work as advisory sessions or review stations.</w:t>
      </w:r>
    </w:p>
    <w:p>
      <w:pPr>
        <w:spacing w:after="40"/>
      </w:pPr>
      <w:r>
        <w:rPr>
          <w:rFonts w:ascii="Calibri" w:hAnsi="Calibri"/>
          <w:b/>
          <w:i w:val="0"/>
          <w:color w:val="1E3048"/>
          <w:sz w:val="22"/>
        </w:rPr>
        <w:t xml:space="preserve">Compliance anchor:  </w:t>
      </w:r>
      <w:r>
        <w:rPr>
          <w:rFonts w:ascii="Calibri" w:hAnsi="Calibri"/>
          <w:b w:val="0"/>
          <w:i w:val="0"/>
          <w:color w:val="444444"/>
          <w:sz w:val="22"/>
        </w:rPr>
        <w:t>WV SB 466 (SWAT) — safe web and technology instruction using observational / peer-modeling delivery.</w:t>
      </w:r>
    </w:p>
    <w:p>
      <w:pPr>
        <w:pStyle w:val="Heading3"/>
      </w:pPr>
      <w:r>
        <w:t>What students will be able to do by the end of the unit</w:t>
      </w:r>
    </w:p>
    <w:p>
      <w:pPr>
        <w:pStyle w:val="ListParagraph"/>
        <w:spacing w:after="40"/>
        <w:numPr>
          <w:ilvl w:val="0"/>
          <w:numId w:val="1"/>
        </w:numPr>
      </w:pPr>
      <w:r>
        <w:rPr>
          <w:rFonts w:ascii="Calibri" w:hAnsi="Calibri"/>
          <w:b w:val="0"/>
          <w:i w:val="0"/>
          <w:color w:val="444444"/>
          <w:sz w:val="22"/>
        </w:rPr>
        <w:t>Lead and mentor others toward safer, more responsible digital choices.</w:t>
      </w:r>
    </w:p>
    <w:p>
      <w:pPr>
        <w:pStyle w:val="ListParagraph"/>
        <w:spacing w:after="40"/>
        <w:numPr>
          <w:ilvl w:val="0"/>
          <w:numId w:val="1"/>
        </w:numPr>
      </w:pPr>
      <w:r>
        <w:rPr>
          <w:rFonts w:ascii="Calibri" w:hAnsi="Calibri"/>
          <w:b w:val="0"/>
          <w:i w:val="0"/>
          <w:color w:val="444444"/>
          <w:sz w:val="22"/>
        </w:rPr>
        <w:t>Build a positive, lasting digital legacy and model ethical influence.</w:t>
      </w:r>
    </w:p>
    <w:p>
      <w:pPr>
        <w:pStyle w:val="ListParagraph"/>
        <w:spacing w:after="40"/>
        <w:numPr>
          <w:ilvl w:val="0"/>
          <w:numId w:val="1"/>
        </w:numPr>
      </w:pPr>
      <w:r>
        <w:rPr>
          <w:rFonts w:ascii="Calibri" w:hAnsi="Calibri"/>
          <w:b w:val="0"/>
          <w:i w:val="0"/>
          <w:color w:val="444444"/>
          <w:sz w:val="22"/>
        </w:rPr>
        <w:t>Use AI tools responsibly — verifying, disclosing, and keeping human judgment and accountability.</w:t>
      </w:r>
    </w:p>
    <w:p>
      <w:pPr>
        <w:pStyle w:val="ListParagraph"/>
        <w:spacing w:after="40"/>
        <w:numPr>
          <w:ilvl w:val="0"/>
          <w:numId w:val="1"/>
        </w:numPr>
      </w:pPr>
      <w:r>
        <w:rPr>
          <w:rFonts w:ascii="Calibri" w:hAnsi="Calibri"/>
          <w:b w:val="0"/>
          <w:i w:val="0"/>
          <w:color w:val="444444"/>
          <w:sz w:val="22"/>
        </w:rPr>
        <w:t>Recognize AI’s limits and risks: bias, hallucination, deepfakes, manipulation, and over-reliance.</w:t>
      </w:r>
    </w:p>
    <w:p>
      <w:pPr>
        <w:pStyle w:val="ListParagraph"/>
        <w:spacing w:after="40"/>
        <w:numPr>
          <w:ilvl w:val="0"/>
          <w:numId w:val="1"/>
        </w:numPr>
      </w:pPr>
      <w:r>
        <w:rPr>
          <w:rFonts w:ascii="Calibri" w:hAnsi="Calibri"/>
          <w:b w:val="0"/>
          <w:i w:val="0"/>
          <w:color w:val="444444"/>
          <w:sz w:val="22"/>
        </w:rPr>
        <w:t>Own their security and privacy independently, without a school IT safety net.</w:t>
      </w:r>
    </w:p>
    <w:p>
      <w:pPr>
        <w:pStyle w:val="ListParagraph"/>
        <w:spacing w:after="40"/>
        <w:numPr>
          <w:ilvl w:val="0"/>
          <w:numId w:val="1"/>
        </w:numPr>
      </w:pPr>
      <w:r>
        <w:rPr>
          <w:rFonts w:ascii="Calibri" w:hAnsi="Calibri"/>
          <w:b w:val="0"/>
          <w:i w:val="0"/>
          <w:color w:val="444444"/>
          <w:sz w:val="22"/>
        </w:rPr>
        <w:t>Participate as informed digital citizens and plan for lifelong learning and adaptation.</w:t>
      </w:r>
    </w:p>
    <w:p>
      <w:pPr>
        <w:pStyle w:val="Heading3"/>
      </w:pPr>
      <w:r>
        <w:t>Enduring understandings</w:t>
      </w:r>
    </w:p>
    <w:p>
      <w:pPr>
        <w:pStyle w:val="ListParagraph"/>
        <w:spacing w:after="40"/>
        <w:numPr>
          <w:ilvl w:val="0"/>
          <w:numId w:val="1"/>
        </w:numPr>
      </w:pPr>
      <w:r>
        <w:rPr>
          <w:rFonts w:ascii="Calibri" w:hAnsi="Calibri"/>
          <w:b w:val="0"/>
          <w:i w:val="0"/>
          <w:color w:val="444444"/>
          <w:sz w:val="22"/>
        </w:rPr>
        <w:t>Leadership online is influence used well — modeling, mentoring, and speaking up for others.</w:t>
      </w:r>
    </w:p>
    <w:p>
      <w:pPr>
        <w:pStyle w:val="ListParagraph"/>
        <w:spacing w:after="40"/>
        <w:numPr>
          <w:ilvl w:val="0"/>
          <w:numId w:val="1"/>
        </w:numPr>
      </w:pPr>
      <w:r>
        <w:rPr>
          <w:rFonts w:ascii="Calibri" w:hAnsi="Calibri"/>
          <w:b w:val="0"/>
          <w:i w:val="0"/>
          <w:color w:val="444444"/>
          <w:sz w:val="22"/>
        </w:rPr>
        <w:t>AI is a powerful tool, not a substitute for human judgment, honesty, or accountability.</w:t>
      </w:r>
    </w:p>
    <w:p>
      <w:pPr>
        <w:pStyle w:val="ListParagraph"/>
        <w:spacing w:after="40"/>
        <w:numPr>
          <w:ilvl w:val="0"/>
          <w:numId w:val="1"/>
        </w:numPr>
      </w:pPr>
      <w:r>
        <w:rPr>
          <w:rFonts w:ascii="Calibri" w:hAnsi="Calibri"/>
          <w:b w:val="0"/>
          <w:i w:val="0"/>
          <w:color w:val="444444"/>
          <w:sz w:val="22"/>
        </w:rPr>
        <w:t>Independence means owning your security, privacy, and citizenship for life — the safety net is now you.</w:t>
      </w:r>
    </w:p>
    <w:p>
      <w:pPr>
        <w:pStyle w:val="Heading1"/>
      </w:pPr>
      <w:r>
        <w:t>Standards at a Glance</w:t>
      </w:r>
    </w:p>
    <w:p>
      <w:pPr>
        <w:spacing w:after="80" w:before="0"/>
      </w:pPr>
      <w:r>
        <w:rPr>
          <w:rFonts w:ascii="Calibri" w:hAnsi="Calibri"/>
          <w:b w:val="0"/>
          <w:i w:val="0"/>
          <w:color w:val="444444"/>
          <w:sz w:val="22"/>
        </w:rPr>
        <w:t>This map shows where each WV Technology &amp; Computer Science standard (Policy 2520.14, CS.DCS course codes) and ELA strand is addressed. Full standard language appears within each lesson.</w:t>
      </w:r>
    </w:p>
    <w:p>
      <w:pPr>
        <w:pStyle w:val="Heading3"/>
      </w:pPr>
      <w:r>
        <w:t>WV Technology &amp; Computer Science (CS.DCS — high school)</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E3048"/>
            <w:vAlign w:val="center"/>
          </w:tcPr>
          <w:p>
            <w:pPr>
              <w:spacing w:after="20" w:before="20"/>
            </w:pPr>
            <w:r>
              <w:rPr>
                <w:rFonts w:ascii="Calibri" w:hAnsi="Calibri"/>
                <w:b/>
                <w:i w:val="0"/>
                <w:color w:val="FFFFFF"/>
                <w:sz w:val="21"/>
              </w:rPr>
              <w:t>Standard</w:t>
            </w:r>
          </w:p>
        </w:tc>
        <w:tc>
          <w:tcPr>
            <w:tcW w:type="dxa" w:w="4752"/>
            <w:shd w:val="clear" w:color="auto" w:fill="1E3048"/>
            <w:vAlign w:val="center"/>
          </w:tcPr>
          <w:p>
            <w:pPr>
              <w:spacing w:after="20" w:before="20"/>
            </w:pPr>
            <w:r>
              <w:rPr>
                <w:rFonts w:ascii="Calibri" w:hAnsi="Calibri"/>
                <w:b/>
                <w:i w:val="0"/>
                <w:color w:val="FFFFFF"/>
                <w:sz w:val="21"/>
              </w:rPr>
              <w:t>Focus</w:t>
            </w:r>
          </w:p>
        </w:tc>
        <w:tc>
          <w:tcPr>
            <w:tcW w:type="dxa" w:w="2880"/>
            <w:shd w:val="clear" w:color="auto" w:fill="1E3048"/>
            <w:vAlign w:val="center"/>
          </w:tcPr>
          <w:p>
            <w:pPr>
              <w:spacing w:after="20" w:before="20"/>
            </w:pPr>
            <w:r>
              <w:rPr>
                <w:rFonts w:ascii="Calibri" w:hAnsi="Calibri"/>
                <w:b/>
                <w:i w:val="0"/>
                <w:color w:val="FFFFFF"/>
                <w:sz w:val="21"/>
              </w:rPr>
              <w:t>Where addressed</w:t>
            </w:r>
          </w:p>
        </w:tc>
      </w:tr>
      <w:tr>
        <w:tc>
          <w:tcPr>
            <w:tcW w:type="dxa" w:w="1584"/>
            <w:vAlign w:val="center"/>
          </w:tcPr>
          <w:p>
            <w:pPr>
              <w:spacing w:after="20" w:before="20"/>
            </w:pPr>
            <w:r>
              <w:rPr>
                <w:rFonts w:ascii="Calibri" w:hAnsi="Calibri"/>
                <w:b w:val="0"/>
                <w:i w:val="0"/>
                <w:color w:val="444444"/>
                <w:sz w:val="20"/>
              </w:rPr>
              <w:t>CS.DCS.39</w:t>
            </w:r>
          </w:p>
        </w:tc>
        <w:tc>
          <w:tcPr>
            <w:tcW w:type="dxa" w:w="4752"/>
            <w:vAlign w:val="center"/>
          </w:tcPr>
          <w:p>
            <w:pPr>
              <w:spacing w:after="20" w:before="20"/>
            </w:pPr>
            <w:r>
              <w:rPr>
                <w:rFonts w:ascii="Calibri" w:hAnsi="Calibri"/>
                <w:b w:val="0"/>
                <w:i w:val="0"/>
                <w:color w:val="444444"/>
                <w:sz w:val="20"/>
              </w:rPr>
              <w:t>Analyze positive &amp; negative impacts of computing on culture</w:t>
            </w:r>
          </w:p>
        </w:tc>
        <w:tc>
          <w:tcPr>
            <w:tcW w:type="dxa" w:w="2880"/>
            <w:vAlign w:val="center"/>
          </w:tcPr>
          <w:p>
            <w:pPr>
              <w:spacing w:after="20" w:before="20"/>
            </w:pPr>
            <w:r>
              <w:rPr>
                <w:rFonts w:ascii="Calibri" w:hAnsi="Calibri"/>
                <w:b w:val="0"/>
                <w:i w:val="0"/>
                <w:color w:val="444444"/>
                <w:sz w:val="20"/>
              </w:rPr>
              <w:t>Lessons 1–3 · all tabletops</w:t>
            </w:r>
          </w:p>
        </w:tc>
      </w:tr>
      <w:tr>
        <w:tc>
          <w:tcPr>
            <w:tcW w:type="dxa" w:w="1584"/>
            <w:vAlign w:val="center"/>
          </w:tcPr>
          <w:p>
            <w:pPr>
              <w:spacing w:after="20" w:before="20"/>
            </w:pPr>
            <w:r>
              <w:rPr>
                <w:rFonts w:ascii="Calibri" w:hAnsi="Calibri"/>
                <w:b w:val="0"/>
                <w:i w:val="0"/>
                <w:color w:val="444444"/>
                <w:sz w:val="20"/>
              </w:rPr>
              <w:t>CS.DCS.37</w:t>
            </w:r>
          </w:p>
        </w:tc>
        <w:tc>
          <w:tcPr>
            <w:tcW w:type="dxa" w:w="4752"/>
            <w:vAlign w:val="center"/>
          </w:tcPr>
          <w:p>
            <w:pPr>
              <w:spacing w:after="20" w:before="20"/>
            </w:pPr>
            <w:r>
              <w:rPr>
                <w:rFonts w:ascii="Calibri" w:hAnsi="Calibri"/>
                <w:b w:val="0"/>
                <w:i w:val="0"/>
                <w:color w:val="444444"/>
                <w:sz w:val="20"/>
              </w:rPr>
              <w:t>Legal &amp; ethical technology behavior; consequences of misuse</w:t>
            </w:r>
          </w:p>
        </w:tc>
        <w:tc>
          <w:tcPr>
            <w:tcW w:type="dxa" w:w="2880"/>
            <w:vAlign w:val="center"/>
          </w:tcPr>
          <w:p>
            <w:pPr>
              <w:spacing w:after="20" w:before="20"/>
            </w:pPr>
            <w:r>
              <w:rPr>
                <w:rFonts w:ascii="Calibri" w:hAnsi="Calibri"/>
                <w:b w:val="0"/>
                <w:i w:val="0"/>
                <w:color w:val="444444"/>
                <w:sz w:val="20"/>
              </w:rPr>
              <w:t>Lessons 1 &amp; 3 · Tabletops 2 &amp; 4</w:t>
            </w:r>
          </w:p>
        </w:tc>
      </w:tr>
      <w:tr>
        <w:tc>
          <w:tcPr>
            <w:tcW w:type="dxa" w:w="1584"/>
            <w:vAlign w:val="center"/>
          </w:tcPr>
          <w:p>
            <w:pPr>
              <w:spacing w:after="20" w:before="20"/>
            </w:pPr>
            <w:r>
              <w:rPr>
                <w:rFonts w:ascii="Calibri" w:hAnsi="Calibri"/>
                <w:b w:val="0"/>
                <w:i w:val="0"/>
                <w:color w:val="444444"/>
                <w:sz w:val="20"/>
              </w:rPr>
              <w:t>CS.DCS.35</w:t>
            </w:r>
          </w:p>
        </w:tc>
        <w:tc>
          <w:tcPr>
            <w:tcW w:type="dxa" w:w="4752"/>
            <w:vAlign w:val="center"/>
          </w:tcPr>
          <w:p>
            <w:pPr>
              <w:spacing w:after="20" w:before="20"/>
            </w:pPr>
            <w:r>
              <w:rPr>
                <w:rFonts w:ascii="Calibri" w:hAnsi="Calibri"/>
                <w:b w:val="0"/>
                <w:i w:val="0"/>
                <w:color w:val="444444"/>
                <w:sz w:val="20"/>
              </w:rPr>
              <w:t>Human vs. machine intelligence; how AI communicates</w:t>
            </w:r>
          </w:p>
        </w:tc>
        <w:tc>
          <w:tcPr>
            <w:tcW w:type="dxa" w:w="2880"/>
            <w:vAlign w:val="center"/>
          </w:tcPr>
          <w:p>
            <w:pPr>
              <w:spacing w:after="20" w:before="20"/>
            </w:pPr>
            <w:r>
              <w:rPr>
                <w:rFonts w:ascii="Calibri" w:hAnsi="Calibri"/>
                <w:b w:val="0"/>
                <w:i w:val="0"/>
                <w:color w:val="444444"/>
                <w:sz w:val="20"/>
              </w:rPr>
              <w:t>Lesson 2 · Tabletop 2</w:t>
            </w:r>
          </w:p>
        </w:tc>
      </w:tr>
      <w:tr>
        <w:tc>
          <w:tcPr>
            <w:tcW w:type="dxa" w:w="1584"/>
            <w:vAlign w:val="center"/>
          </w:tcPr>
          <w:p>
            <w:pPr>
              <w:spacing w:after="20" w:before="20"/>
            </w:pPr>
            <w:r>
              <w:rPr>
                <w:rFonts w:ascii="Calibri" w:hAnsi="Calibri"/>
                <w:b w:val="0"/>
                <w:i w:val="0"/>
                <w:color w:val="444444"/>
                <w:sz w:val="20"/>
              </w:rPr>
              <w:t>CS.DCS.36</w:t>
            </w:r>
          </w:p>
        </w:tc>
        <w:tc>
          <w:tcPr>
            <w:tcW w:type="dxa" w:w="4752"/>
            <w:vAlign w:val="center"/>
          </w:tcPr>
          <w:p>
            <w:pPr>
              <w:spacing w:after="20" w:before="20"/>
            </w:pPr>
            <w:r>
              <w:rPr>
                <w:rFonts w:ascii="Calibri" w:hAnsi="Calibri"/>
                <w:b w:val="0"/>
                <w:i w:val="0"/>
                <w:color w:val="444444"/>
                <w:sz w:val="20"/>
              </w:rPr>
              <w:t>Ways computers model intelligent behavior (AI)</w:t>
            </w:r>
          </w:p>
        </w:tc>
        <w:tc>
          <w:tcPr>
            <w:tcW w:type="dxa" w:w="2880"/>
            <w:vAlign w:val="center"/>
          </w:tcPr>
          <w:p>
            <w:pPr>
              <w:spacing w:after="20" w:before="20"/>
            </w:pPr>
            <w:r>
              <w:rPr>
                <w:rFonts w:ascii="Calibri" w:hAnsi="Calibri"/>
                <w:b w:val="0"/>
                <w:i w:val="0"/>
                <w:color w:val="444444"/>
                <w:sz w:val="20"/>
              </w:rPr>
              <w:t>Lesson 2 · Tabletop 3</w:t>
            </w:r>
          </w:p>
        </w:tc>
      </w:tr>
      <w:tr>
        <w:tc>
          <w:tcPr>
            <w:tcW w:type="dxa" w:w="1584"/>
            <w:vAlign w:val="center"/>
          </w:tcPr>
          <w:p>
            <w:pPr>
              <w:spacing w:after="20" w:before="20"/>
            </w:pPr>
            <w:r>
              <w:rPr>
                <w:rFonts w:ascii="Calibri" w:hAnsi="Calibri"/>
                <w:b w:val="0"/>
                <w:i w:val="0"/>
                <w:color w:val="444444"/>
                <w:sz w:val="20"/>
              </w:rPr>
              <w:t>CS.DCS.40</w:t>
            </w:r>
          </w:p>
        </w:tc>
        <w:tc>
          <w:tcPr>
            <w:tcW w:type="dxa" w:w="4752"/>
            <w:vAlign w:val="center"/>
          </w:tcPr>
          <w:p>
            <w:pPr>
              <w:spacing w:after="20" w:before="20"/>
            </w:pPr>
            <w:r>
              <w:rPr>
                <w:rFonts w:ascii="Calibri" w:hAnsi="Calibri"/>
                <w:b w:val="0"/>
                <w:i w:val="0"/>
                <w:color w:val="444444"/>
                <w:sz w:val="20"/>
              </w:rPr>
              <w:t>Evaluate accuracy, relevance, and bias of electronic information</w:t>
            </w:r>
          </w:p>
        </w:tc>
        <w:tc>
          <w:tcPr>
            <w:tcW w:type="dxa" w:w="2880"/>
            <w:vAlign w:val="center"/>
          </w:tcPr>
          <w:p>
            <w:pPr>
              <w:spacing w:after="20" w:before="20"/>
            </w:pPr>
            <w:r>
              <w:rPr>
                <w:rFonts w:ascii="Calibri" w:hAnsi="Calibri"/>
                <w:b w:val="0"/>
                <w:i w:val="0"/>
                <w:color w:val="444444"/>
                <w:sz w:val="20"/>
              </w:rPr>
              <w:t>Lesson 2 · Tabletop 3</w:t>
            </w:r>
          </w:p>
        </w:tc>
      </w:tr>
      <w:tr>
        <w:tc>
          <w:tcPr>
            <w:tcW w:type="dxa" w:w="1584"/>
            <w:vAlign w:val="center"/>
          </w:tcPr>
          <w:p>
            <w:pPr>
              <w:spacing w:after="20" w:before="20"/>
            </w:pPr>
            <w:r>
              <w:rPr>
                <w:rFonts w:ascii="Calibri" w:hAnsi="Calibri"/>
                <w:b w:val="0"/>
                <w:i w:val="0"/>
                <w:color w:val="444444"/>
                <w:sz w:val="20"/>
              </w:rPr>
              <w:t>CS.DCS.25</w:t>
            </w:r>
          </w:p>
        </w:tc>
        <w:tc>
          <w:tcPr>
            <w:tcW w:type="dxa" w:w="4752"/>
            <w:vAlign w:val="center"/>
          </w:tcPr>
          <w:p>
            <w:pPr>
              <w:spacing w:after="20" w:before="20"/>
            </w:pPr>
            <w:r>
              <w:rPr>
                <w:rFonts w:ascii="Calibri" w:hAnsi="Calibri"/>
                <w:b w:val="0"/>
                <w:i w:val="0"/>
                <w:color w:val="444444"/>
                <w:sz w:val="20"/>
              </w:rPr>
              <w:t>Personal information security — passwords, encryption, secure transactions</w:t>
            </w:r>
          </w:p>
        </w:tc>
        <w:tc>
          <w:tcPr>
            <w:tcW w:type="dxa" w:w="2880"/>
            <w:vAlign w:val="center"/>
          </w:tcPr>
          <w:p>
            <w:pPr>
              <w:spacing w:after="20" w:before="20"/>
            </w:pPr>
            <w:r>
              <w:rPr>
                <w:rFonts w:ascii="Calibri" w:hAnsi="Calibri"/>
                <w:b w:val="0"/>
                <w:i w:val="0"/>
                <w:color w:val="444444"/>
                <w:sz w:val="20"/>
              </w:rPr>
              <w:t>Lesson 3 · Tabletop 4</w:t>
            </w:r>
          </w:p>
        </w:tc>
      </w:tr>
      <w:tr>
        <w:tc>
          <w:tcPr>
            <w:tcW w:type="dxa" w:w="1584"/>
            <w:vAlign w:val="center"/>
          </w:tcPr>
          <w:p>
            <w:pPr>
              <w:spacing w:after="20" w:before="20"/>
            </w:pPr>
            <w:r>
              <w:rPr>
                <w:rFonts w:ascii="Calibri" w:hAnsi="Calibri"/>
                <w:b w:val="0"/>
                <w:i w:val="0"/>
                <w:color w:val="444444"/>
                <w:sz w:val="20"/>
              </w:rPr>
              <w:t>CS.DCS.26</w:t>
            </w:r>
          </w:p>
        </w:tc>
        <w:tc>
          <w:tcPr>
            <w:tcW w:type="dxa" w:w="4752"/>
            <w:vAlign w:val="center"/>
          </w:tcPr>
          <w:p>
            <w:pPr>
              <w:spacing w:after="20" w:before="20"/>
            </w:pPr>
            <w:r>
              <w:rPr>
                <w:rFonts w:ascii="Calibri" w:hAnsi="Calibri"/>
                <w:b w:val="0"/>
                <w:i w:val="0"/>
                <w:color w:val="444444"/>
                <w:sz w:val="20"/>
              </w:rPr>
              <w:t>Identify interdisciplinary careers enhanced by computer science</w:t>
            </w:r>
          </w:p>
        </w:tc>
        <w:tc>
          <w:tcPr>
            <w:tcW w:type="dxa" w:w="2880"/>
            <w:vAlign w:val="center"/>
          </w:tcPr>
          <w:p>
            <w:pPr>
              <w:spacing w:after="20" w:before="20"/>
            </w:pPr>
            <w:r>
              <w:rPr>
                <w:rFonts w:ascii="Calibri" w:hAnsi="Calibri"/>
                <w:b w:val="0"/>
                <w:i w:val="0"/>
                <w:color w:val="444444"/>
                <w:sz w:val="20"/>
              </w:rPr>
              <w:t>Lesson 3</w:t>
            </w:r>
          </w:p>
        </w:tc>
      </w:tr>
      <w:tr>
        <w:tc>
          <w:tcPr>
            <w:tcW w:type="dxa" w:w="1584"/>
            <w:vAlign w:val="center"/>
          </w:tcPr>
          <w:p>
            <w:pPr>
              <w:spacing w:after="20" w:before="20"/>
            </w:pPr>
            <w:r>
              <w:rPr>
                <w:rFonts w:ascii="Calibri" w:hAnsi="Calibri"/>
                <w:b w:val="0"/>
                <w:i w:val="0"/>
                <w:color w:val="444444"/>
                <w:sz w:val="20"/>
              </w:rPr>
              <w:t>CS.DCS.19</w:t>
            </w:r>
          </w:p>
        </w:tc>
        <w:tc>
          <w:tcPr>
            <w:tcW w:type="dxa" w:w="4752"/>
            <w:vAlign w:val="center"/>
          </w:tcPr>
          <w:p>
            <w:pPr>
              <w:spacing w:after="20" w:before="20"/>
            </w:pPr>
            <w:r>
              <w:rPr>
                <w:rFonts w:ascii="Calibri" w:hAnsi="Calibri"/>
                <w:b w:val="0"/>
                <w:i w:val="0"/>
                <w:color w:val="444444"/>
                <w:sz w:val="20"/>
              </w:rPr>
              <w:t>Collaboration — feedback, multiple perspectives, discussion</w:t>
            </w:r>
          </w:p>
        </w:tc>
        <w:tc>
          <w:tcPr>
            <w:tcW w:type="dxa" w:w="2880"/>
            <w:vAlign w:val="center"/>
          </w:tcPr>
          <w:p>
            <w:pPr>
              <w:spacing w:after="20" w:before="20"/>
            </w:pPr>
            <w:r>
              <w:rPr>
                <w:rFonts w:ascii="Calibri" w:hAnsi="Calibri"/>
                <w:b w:val="0"/>
                <w:i w:val="0"/>
                <w:color w:val="444444"/>
                <w:sz w:val="20"/>
              </w:rPr>
              <w:t>Lessons 1–3 · all tabletops</w:t>
            </w:r>
          </w:p>
        </w:tc>
      </w:tr>
    </w:tbl>
    <w:p>
      <w:pPr>
        <w:spacing w:after="40"/>
      </w:pPr>
    </w:p>
    <w:p>
      <w:pPr>
        <w:pStyle w:val="Heading3"/>
      </w:pPr>
      <w:r>
        <w:t>WV High School ELA</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E3048"/>
            <w:vAlign w:val="center"/>
          </w:tcPr>
          <w:p>
            <w:pPr>
              <w:spacing w:after="20" w:before="20"/>
            </w:pPr>
            <w:r>
              <w:rPr>
                <w:rFonts w:ascii="Calibri" w:hAnsi="Calibri"/>
                <w:b/>
                <w:i w:val="0"/>
                <w:color w:val="FFFFFF"/>
                <w:sz w:val="21"/>
              </w:rPr>
              <w:t>Strand</w:t>
            </w:r>
          </w:p>
        </w:tc>
        <w:tc>
          <w:tcPr>
            <w:tcW w:type="dxa" w:w="6768"/>
            <w:shd w:val="clear" w:color="auto" w:fill="1E3048"/>
            <w:vAlign w:val="center"/>
          </w:tcPr>
          <w:p>
            <w:pPr>
              <w:spacing w:after="20" w:before="20"/>
            </w:pPr>
            <w:r>
              <w:rPr>
                <w:rFonts w:ascii="Calibri" w:hAnsi="Calibri"/>
                <w:b/>
                <w:i w:val="0"/>
                <w:color w:val="FFFFFF"/>
                <w:sz w:val="21"/>
              </w:rPr>
              <w:t>Application in this unit</w:t>
            </w:r>
          </w:p>
        </w:tc>
      </w:tr>
      <w:tr>
        <w:tc>
          <w:tcPr>
            <w:tcW w:type="dxa" w:w="2448"/>
            <w:vAlign w:val="center"/>
          </w:tcPr>
          <w:p>
            <w:pPr>
              <w:spacing w:after="20" w:before="20"/>
            </w:pPr>
            <w:r>
              <w:rPr>
                <w:rFonts w:ascii="Calibri" w:hAnsi="Calibri"/>
                <w:b w:val="0"/>
                <w:i w:val="0"/>
                <w:color w:val="444444"/>
                <w:sz w:val="20"/>
              </w:rPr>
              <w:t>Reading Informational Text</w:t>
            </w:r>
          </w:p>
        </w:tc>
        <w:tc>
          <w:tcPr>
            <w:tcW w:type="dxa" w:w="6768"/>
            <w:vAlign w:val="center"/>
          </w:tcPr>
          <w:p>
            <w:pPr>
              <w:spacing w:after="20" w:before="20"/>
            </w:pPr>
            <w:r>
              <w:rPr>
                <w:rFonts w:ascii="Calibri" w:hAnsi="Calibri"/>
                <w:b w:val="0"/>
                <w:i w:val="0"/>
                <w:color w:val="444444"/>
                <w:sz w:val="20"/>
              </w:rPr>
              <w:t>Analyzing claims, evidence, bias, and authenticity across human- and AI-generated sources.</w:t>
            </w:r>
          </w:p>
        </w:tc>
      </w:tr>
      <w:tr>
        <w:tc>
          <w:tcPr>
            <w:tcW w:type="dxa" w:w="2448"/>
            <w:vAlign w:val="center"/>
          </w:tcPr>
          <w:p>
            <w:pPr>
              <w:spacing w:after="20" w:before="20"/>
            </w:pPr>
            <w:r>
              <w:rPr>
                <w:rFonts w:ascii="Calibri" w:hAnsi="Calibri"/>
                <w:b w:val="0"/>
                <w:i w:val="0"/>
                <w:color w:val="444444"/>
                <w:sz w:val="20"/>
              </w:rPr>
              <w:t>Speaking &amp; Listening</w:t>
            </w:r>
          </w:p>
        </w:tc>
        <w:tc>
          <w:tcPr>
            <w:tcW w:type="dxa" w:w="6768"/>
            <w:vAlign w:val="center"/>
          </w:tcPr>
          <w:p>
            <w:pPr>
              <w:spacing w:after="20" w:before="20"/>
            </w:pPr>
            <w:r>
              <w:rPr>
                <w:rFonts w:ascii="Calibri" w:hAnsi="Calibri"/>
                <w:b w:val="0"/>
                <w:i w:val="0"/>
                <w:color w:val="444444"/>
                <w:sz w:val="20"/>
              </w:rPr>
              <w:t>Collaborative discussion, civil discourse, presenting leadership and ethics reasoning.</w:t>
            </w:r>
          </w:p>
        </w:tc>
      </w:tr>
      <w:tr>
        <w:tc>
          <w:tcPr>
            <w:tcW w:type="dxa" w:w="2448"/>
            <w:vAlign w:val="center"/>
          </w:tcPr>
          <w:p>
            <w:pPr>
              <w:spacing w:after="20" w:before="20"/>
            </w:pPr>
            <w:r>
              <w:rPr>
                <w:rFonts w:ascii="Calibri" w:hAnsi="Calibri"/>
                <w:b w:val="0"/>
                <w:i w:val="0"/>
                <w:color w:val="444444"/>
                <w:sz w:val="20"/>
              </w:rPr>
              <w:t>Writing</w:t>
            </w:r>
          </w:p>
        </w:tc>
        <w:tc>
          <w:tcPr>
            <w:tcW w:type="dxa" w:w="6768"/>
            <w:vAlign w:val="center"/>
          </w:tcPr>
          <w:p>
            <w:pPr>
              <w:spacing w:after="20" w:before="20"/>
            </w:pPr>
            <w:r>
              <w:rPr>
                <w:rFonts w:ascii="Calibri" w:hAnsi="Calibri"/>
                <w:b w:val="0"/>
                <w:i w:val="0"/>
                <w:color w:val="444444"/>
                <w:sz w:val="20"/>
              </w:rPr>
              <w:t>Argument &amp; explanatory writing: leadership commitments, AI-use policies, launch plans, reflections.</w:t>
            </w:r>
          </w:p>
        </w:tc>
      </w:tr>
    </w:tbl>
    <w:p>
      <w:pPr>
        <w:spacing w:after="40"/>
      </w:pPr>
    </w:p>
    <w:p>
      <w:pPr>
        <w:pStyle w:val="Heading1"/>
      </w:pPr>
      <w:r>
        <w:t>Suggested Scope &amp; Sequence</w:t>
      </w:r>
    </w:p>
    <w:p>
      <w:pPr>
        <w:spacing w:after="80" w:before="0"/>
      </w:pPr>
      <w:r>
        <w:rPr>
          <w:rFonts w:ascii="Calibri" w:hAnsi="Calibri"/>
          <w:b w:val="0"/>
          <w:i w:val="0"/>
          <w:color w:val="444444"/>
          <w:sz w:val="22"/>
        </w:rPr>
        <w:t>A recommended path is below. Tabletops are modular and also work as advisory sessions or review stations.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1E3048"/>
            <w:vAlign w:val="center"/>
          </w:tcPr>
          <w:p>
            <w:pPr>
              <w:spacing w:after="20" w:before="20"/>
            </w:pPr>
            <w:r>
              <w:rPr>
                <w:rFonts w:ascii="Calibri" w:hAnsi="Calibri"/>
                <w:b/>
                <w:i w:val="0"/>
                <w:color w:val="FFFFFF"/>
                <w:sz w:val="21"/>
              </w:rPr>
              <w:t>Day</w:t>
            </w:r>
          </w:p>
        </w:tc>
        <w:tc>
          <w:tcPr>
            <w:tcW w:type="dxa" w:w="2160"/>
            <w:shd w:val="clear" w:color="auto" w:fill="1E3048"/>
            <w:vAlign w:val="center"/>
          </w:tcPr>
          <w:p>
            <w:pPr>
              <w:spacing w:after="20" w:before="20"/>
            </w:pPr>
            <w:r>
              <w:rPr>
                <w:rFonts w:ascii="Calibri" w:hAnsi="Calibri"/>
                <w:b/>
                <w:i w:val="0"/>
                <w:color w:val="FFFFFF"/>
                <w:sz w:val="21"/>
              </w:rPr>
              <w:t>Component</w:t>
            </w:r>
          </w:p>
        </w:tc>
        <w:tc>
          <w:tcPr>
            <w:tcW w:type="dxa" w:w="4464"/>
            <w:shd w:val="clear" w:color="auto" w:fill="1E3048"/>
            <w:vAlign w:val="center"/>
          </w:tcPr>
          <w:p>
            <w:pPr>
              <w:spacing w:after="20" w:before="20"/>
            </w:pPr>
            <w:r>
              <w:rPr>
                <w:rFonts w:ascii="Calibri" w:hAnsi="Calibri"/>
                <w:b/>
                <w:i w:val="0"/>
                <w:color w:val="FFFFFF"/>
                <w:sz w:val="21"/>
              </w:rPr>
              <w:t>Focus</w:t>
            </w:r>
          </w:p>
        </w:tc>
        <w:tc>
          <w:tcPr>
            <w:tcW w:type="dxa" w:w="1440"/>
            <w:shd w:val="clear" w:color="auto" w:fill="1E3048"/>
            <w:vAlign w:val="center"/>
          </w:tcPr>
          <w:p>
            <w:pPr>
              <w:spacing w:after="20" w:before="20"/>
            </w:pPr>
            <w:r>
              <w:rPr>
                <w:rFonts w:ascii="Calibri" w:hAnsi="Calibri"/>
                <w:b/>
                <w:i w:val="0"/>
                <w:color w:val="FFFFFF"/>
                <w:sz w:val="21"/>
              </w:rPr>
              <w:t>Approx. time</w:t>
            </w:r>
          </w:p>
        </w:tc>
      </w:tr>
      <w:tr>
        <w:tc>
          <w:tcPr>
            <w:tcW w:type="dxa" w:w="1152"/>
            <w:vAlign w:val="center"/>
          </w:tcPr>
          <w:p>
            <w:pPr>
              <w:spacing w:after="20" w:before="20"/>
            </w:pPr>
            <w:r>
              <w:rPr>
                <w:rFonts w:ascii="Calibri" w:hAnsi="Calibri"/>
                <w:b w:val="0"/>
                <w:i w:val="0"/>
                <w:color w:val="444444"/>
                <w:sz w:val="20"/>
              </w:rPr>
              <w:t>Day 1</w:t>
            </w:r>
          </w:p>
        </w:tc>
        <w:tc>
          <w:tcPr>
            <w:tcW w:type="dxa" w:w="2160"/>
            <w:vAlign w:val="center"/>
          </w:tcPr>
          <w:p>
            <w:pPr>
              <w:spacing w:after="20" w:before="20"/>
            </w:pPr>
            <w:r>
              <w:rPr>
                <w:rFonts w:ascii="Calibri" w:hAnsi="Calibri"/>
                <w:b w:val="0"/>
                <w:i w:val="0"/>
                <w:color w:val="444444"/>
                <w:sz w:val="20"/>
              </w:rPr>
              <w:t>Lesson 1</w:t>
            </w:r>
          </w:p>
        </w:tc>
        <w:tc>
          <w:tcPr>
            <w:tcW w:type="dxa" w:w="4464"/>
            <w:vAlign w:val="center"/>
          </w:tcPr>
          <w:p>
            <w:pPr>
              <w:spacing w:after="20" w:before="20"/>
            </w:pPr>
            <w:r>
              <w:rPr>
                <w:rFonts w:ascii="Calibri" w:hAnsi="Calibri"/>
                <w:b w:val="0"/>
                <w:i w:val="0"/>
                <w:color w:val="444444"/>
                <w:sz w:val="20"/>
              </w:rPr>
              <w:t>Digital leadership &amp; legacy</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2</w:t>
            </w:r>
          </w:p>
        </w:tc>
        <w:tc>
          <w:tcPr>
            <w:tcW w:type="dxa" w:w="2160"/>
            <w:vAlign w:val="center"/>
          </w:tcPr>
          <w:p>
            <w:pPr>
              <w:spacing w:after="20" w:before="20"/>
            </w:pPr>
            <w:r>
              <w:rPr>
                <w:rFonts w:ascii="Calibri" w:hAnsi="Calibri"/>
                <w:b w:val="0"/>
                <w:i w:val="0"/>
                <w:color w:val="444444"/>
                <w:sz w:val="20"/>
              </w:rPr>
              <w:t>Tabletops 1 &amp; 2</w:t>
            </w:r>
          </w:p>
        </w:tc>
        <w:tc>
          <w:tcPr>
            <w:tcW w:type="dxa" w:w="4464"/>
            <w:vAlign w:val="center"/>
          </w:tcPr>
          <w:p>
            <w:pPr>
              <w:spacing w:after="20" w:before="20"/>
            </w:pPr>
            <w:r>
              <w:rPr>
                <w:rFonts w:ascii="Calibri" w:hAnsi="Calibri"/>
                <w:b w:val="0"/>
                <w:i w:val="0"/>
                <w:color w:val="444444"/>
                <w:sz w:val="20"/>
              </w:rPr>
              <w:t>The mentor moment + the AI integrity dilemma</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Day 3</w:t>
            </w:r>
          </w:p>
        </w:tc>
        <w:tc>
          <w:tcPr>
            <w:tcW w:type="dxa" w:w="2160"/>
            <w:vAlign w:val="center"/>
          </w:tcPr>
          <w:p>
            <w:pPr>
              <w:spacing w:after="20" w:before="20"/>
            </w:pPr>
            <w:r>
              <w:rPr>
                <w:rFonts w:ascii="Calibri" w:hAnsi="Calibri"/>
                <w:b w:val="0"/>
                <w:i w:val="0"/>
                <w:color w:val="444444"/>
                <w:sz w:val="20"/>
              </w:rPr>
              <w:t>Lesson 2</w:t>
            </w:r>
          </w:p>
        </w:tc>
        <w:tc>
          <w:tcPr>
            <w:tcW w:type="dxa" w:w="4464"/>
            <w:vAlign w:val="center"/>
          </w:tcPr>
          <w:p>
            <w:pPr>
              <w:spacing w:after="20" w:before="20"/>
            </w:pPr>
            <w:r>
              <w:rPr>
                <w:rFonts w:ascii="Calibri" w:hAnsi="Calibri"/>
                <w:b w:val="0"/>
                <w:i w:val="0"/>
                <w:color w:val="444444"/>
                <w:sz w:val="20"/>
              </w:rPr>
              <w:t>AI, ethics &amp; human judgment</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4</w:t>
            </w:r>
          </w:p>
        </w:tc>
        <w:tc>
          <w:tcPr>
            <w:tcW w:type="dxa" w:w="2160"/>
            <w:vAlign w:val="center"/>
          </w:tcPr>
          <w:p>
            <w:pPr>
              <w:spacing w:after="20" w:before="20"/>
            </w:pPr>
            <w:r>
              <w:rPr>
                <w:rFonts w:ascii="Calibri" w:hAnsi="Calibri"/>
                <w:b w:val="0"/>
                <w:i w:val="0"/>
                <w:color w:val="444444"/>
                <w:sz w:val="20"/>
              </w:rPr>
              <w:t>Lesson 3</w:t>
            </w:r>
          </w:p>
        </w:tc>
        <w:tc>
          <w:tcPr>
            <w:tcW w:type="dxa" w:w="4464"/>
            <w:vAlign w:val="center"/>
          </w:tcPr>
          <w:p>
            <w:pPr>
              <w:spacing w:after="20" w:before="20"/>
            </w:pPr>
            <w:r>
              <w:rPr>
                <w:rFonts w:ascii="Calibri" w:hAnsi="Calibri"/>
                <w:b w:val="0"/>
                <w:i w:val="0"/>
                <w:color w:val="444444"/>
                <w:sz w:val="20"/>
              </w:rPr>
              <w:t>Lifelong cyber citizenship &amp; independence</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Tabletops 3 &amp; 4</w:t>
            </w:r>
          </w:p>
        </w:tc>
        <w:tc>
          <w:tcPr>
            <w:tcW w:type="dxa" w:w="4464"/>
            <w:vAlign w:val="center"/>
          </w:tcPr>
          <w:p>
            <w:pPr>
              <w:spacing w:after="20" w:before="20"/>
            </w:pPr>
            <w:r>
              <w:rPr>
                <w:rFonts w:ascii="Calibri" w:hAnsi="Calibri"/>
                <w:b w:val="0"/>
                <w:i w:val="0"/>
                <w:color w:val="444444"/>
                <w:sz w:val="20"/>
              </w:rPr>
              <w:t>Manipulation in the public square + the independence launch</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Capstone</w:t>
            </w:r>
          </w:p>
        </w:tc>
        <w:tc>
          <w:tcPr>
            <w:tcW w:type="dxa" w:w="4464"/>
            <w:vAlign w:val="center"/>
          </w:tcPr>
          <w:p>
            <w:pPr>
              <w:spacing w:after="20" w:before="20"/>
            </w:pPr>
            <w:r>
              <w:rPr>
                <w:rFonts w:ascii="Calibri" w:hAnsi="Calibri"/>
                <w:b w:val="0"/>
                <w:i w:val="0"/>
                <w:color w:val="444444"/>
                <w:sz w:val="20"/>
              </w:rPr>
              <w:t>Publish a personal “Digital Leadership &amp; Launch Plan” or a school legacy project</w:t>
            </w:r>
          </w:p>
        </w:tc>
        <w:tc>
          <w:tcPr>
            <w:tcW w:type="dxa" w:w="1440"/>
            <w:vAlign w:val="center"/>
          </w:tcPr>
          <w:p>
            <w:pPr>
              <w:spacing w:after="20" w:before="20"/>
            </w:pPr>
            <w:r>
              <w:rPr>
                <w:rFonts w:ascii="Calibri" w:hAnsi="Calibri"/>
                <w:b w:val="0"/>
                <w:i w:val="0"/>
                <w:color w:val="444444"/>
                <w:sz w:val="20"/>
              </w:rPr>
              <w:t>30–60 min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One-time prep for the whole unit</w:t>
            </w:r>
          </w:p>
          <w:p>
            <w:pPr>
              <w:spacing w:after="20"/>
            </w:pPr>
            <w:r>
              <w:rPr>
                <w:rFonts w:ascii="Calibri" w:hAnsi="Calibri"/>
                <w:b w:val="0"/>
                <w:i w:val="0"/>
                <w:color w:val="444444"/>
                <w:sz w:val="21"/>
              </w:rPr>
              <w:t>Print the resource appendix once; store card sets in labeled envelopes or bags by lesson (reusable across sections and advisory groups).</w:t>
            </w:r>
          </w:p>
          <w:p>
            <w:pPr>
              <w:spacing w:after="20"/>
            </w:pPr>
            <w:r>
              <w:rPr>
                <w:rFonts w:ascii="Calibri" w:hAnsi="Calibri"/>
                <w:b w:val="0"/>
                <w:i w:val="0"/>
                <w:color w:val="444444"/>
                <w:sz w:val="21"/>
              </w:rPr>
              <w:t>Post two anchor tools you will build with students: the Digital Leadership Framework (Lesson 1) and the Responsible-AI Use Framework (Lesson 2).</w:t>
            </w:r>
          </w:p>
          <w:p>
            <w:pPr>
              <w:spacing w:after="20"/>
            </w:pPr>
            <w:r>
              <w:rPr>
                <w:rFonts w:ascii="Calibri" w:hAnsi="Calibri"/>
                <w:b w:val="0"/>
                <w:i w:val="0"/>
                <w:color w:val="444444"/>
                <w:sz w:val="21"/>
              </w:rPr>
              <w:t>Fill in your school’s reporting pathway before Lesson 3, and gather adult/community resources students can carry into independence (reporting, security, civic).</w:t>
            </w:r>
          </w:p>
          <w:p>
            <w:pPr>
              <w:spacing w:after="20"/>
            </w:pPr>
            <w:r>
              <w:rPr>
                <w:rFonts w:ascii="Calibri" w:hAnsi="Calibri"/>
                <w:b w:val="0"/>
                <w:i w:val="0"/>
                <w:color w:val="444444"/>
                <w:sz w:val="21"/>
              </w:rPr>
              <w:t>Use groups of 3–4 — the size that makes peer modeling and leadership practice work.</w:t>
            </w:r>
          </w:p>
        </w:tc>
      </w:tr>
    </w:tbl>
    <w:p>
      <w:pPr>
        <w:spacing w:after="40"/>
      </w:pPr>
    </w:p>
    <w:p>
      <w:pPr>
        <w:pStyle w:val="Heading1"/>
      </w:pPr>
      <w:r>
        <w:t>Unit Vocabulary</w:t>
      </w:r>
    </w:p>
    <w:p>
      <w:pPr>
        <w:spacing w:after="80" w:before="0"/>
      </w:pPr>
      <w:r>
        <w:rPr>
          <w:rFonts w:ascii="Calibri" w:hAnsi="Calibri"/>
          <w:b w:val="0"/>
          <w:i w:val="0"/>
          <w:color w:val="444444"/>
          <w:sz w:val="22"/>
        </w:rPr>
        <w:t>Terms are introduced in context within each lesson. This master list supports a word wall or student glossary.</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E3048"/>
            <w:vAlign w:val="center"/>
          </w:tcPr>
          <w:p>
            <w:pPr>
              <w:spacing w:after="20" w:before="20"/>
            </w:pPr>
            <w:r>
              <w:rPr>
                <w:rFonts w:ascii="Calibri" w:hAnsi="Calibri"/>
                <w:b/>
                <w:i w:val="0"/>
                <w:color w:val="FFFFFF"/>
                <w:sz w:val="21"/>
              </w:rPr>
              <w:t>Term</w:t>
            </w:r>
          </w:p>
        </w:tc>
        <w:tc>
          <w:tcPr>
            <w:tcW w:type="dxa" w:w="6480"/>
            <w:shd w:val="clear" w:color="auto" w:fill="1E3048"/>
            <w:vAlign w:val="center"/>
          </w:tcPr>
          <w:p>
            <w:pPr>
              <w:spacing w:after="20" w:before="20"/>
            </w:pPr>
            <w:r>
              <w:rPr>
                <w:rFonts w:ascii="Calibri" w:hAnsi="Calibri"/>
                <w:b/>
                <w:i w:val="0"/>
                <w:color w:val="FFFFFF"/>
                <w:sz w:val="21"/>
              </w:rPr>
              <w:t>Student-friendly meaning</w:t>
            </w:r>
          </w:p>
        </w:tc>
      </w:tr>
      <w:tr>
        <w:tc>
          <w:tcPr>
            <w:tcW w:type="dxa" w:w="2736"/>
            <w:vAlign w:val="center"/>
          </w:tcPr>
          <w:p>
            <w:pPr>
              <w:spacing w:after="20" w:before="20"/>
            </w:pPr>
            <w:r>
              <w:rPr>
                <w:rFonts w:ascii="Calibri" w:hAnsi="Calibri"/>
                <w:b w:val="0"/>
                <w:i w:val="0"/>
                <w:color w:val="444444"/>
                <w:sz w:val="20"/>
              </w:rPr>
              <w:t>Digital leadership</w:t>
            </w:r>
          </w:p>
        </w:tc>
        <w:tc>
          <w:tcPr>
            <w:tcW w:type="dxa" w:w="6480"/>
            <w:vAlign w:val="center"/>
          </w:tcPr>
          <w:p>
            <w:pPr>
              <w:spacing w:after="20" w:before="20"/>
            </w:pPr>
            <w:r>
              <w:rPr>
                <w:rFonts w:ascii="Calibri" w:hAnsi="Calibri"/>
                <w:b w:val="0"/>
                <w:i w:val="0"/>
                <w:color w:val="444444"/>
                <w:sz w:val="20"/>
              </w:rPr>
              <w:t>Using your influence online to guide others toward safer, better choices.</w:t>
            </w:r>
          </w:p>
        </w:tc>
      </w:tr>
      <w:tr>
        <w:tc>
          <w:tcPr>
            <w:tcW w:type="dxa" w:w="2736"/>
            <w:vAlign w:val="center"/>
          </w:tcPr>
          <w:p>
            <w:pPr>
              <w:spacing w:after="20" w:before="20"/>
            </w:pPr>
            <w:r>
              <w:rPr>
                <w:rFonts w:ascii="Calibri" w:hAnsi="Calibri"/>
                <w:b w:val="0"/>
                <w:i w:val="0"/>
                <w:color w:val="444444"/>
                <w:sz w:val="20"/>
              </w:rPr>
              <w:t>Mentorship</w:t>
            </w:r>
          </w:p>
        </w:tc>
        <w:tc>
          <w:tcPr>
            <w:tcW w:type="dxa" w:w="6480"/>
            <w:vAlign w:val="center"/>
          </w:tcPr>
          <w:p>
            <w:pPr>
              <w:spacing w:after="20" w:before="20"/>
            </w:pPr>
            <w:r>
              <w:rPr>
                <w:rFonts w:ascii="Calibri" w:hAnsi="Calibri"/>
                <w:b w:val="0"/>
                <w:i w:val="0"/>
                <w:color w:val="444444"/>
                <w:sz w:val="20"/>
              </w:rPr>
              <w:t>Helping someone less experienced learn and make good decisions.</w:t>
            </w:r>
          </w:p>
        </w:tc>
      </w:tr>
      <w:tr>
        <w:tc>
          <w:tcPr>
            <w:tcW w:type="dxa" w:w="2736"/>
            <w:vAlign w:val="center"/>
          </w:tcPr>
          <w:p>
            <w:pPr>
              <w:spacing w:after="20" w:before="20"/>
            </w:pPr>
            <w:r>
              <w:rPr>
                <w:rFonts w:ascii="Calibri" w:hAnsi="Calibri"/>
                <w:b w:val="0"/>
                <w:i w:val="0"/>
                <w:color w:val="444444"/>
                <w:sz w:val="20"/>
              </w:rPr>
              <w:t>Digital legacy</w:t>
            </w:r>
          </w:p>
        </w:tc>
        <w:tc>
          <w:tcPr>
            <w:tcW w:type="dxa" w:w="6480"/>
            <w:vAlign w:val="center"/>
          </w:tcPr>
          <w:p>
            <w:pPr>
              <w:spacing w:after="20" w:before="20"/>
            </w:pPr>
            <w:r>
              <w:rPr>
                <w:rFonts w:ascii="Calibri" w:hAnsi="Calibri"/>
                <w:b w:val="0"/>
                <w:i w:val="0"/>
                <w:color w:val="444444"/>
                <w:sz w:val="20"/>
              </w:rPr>
              <w:t>The lasting impression your online presence and influence leave behind.</w:t>
            </w:r>
          </w:p>
        </w:tc>
      </w:tr>
      <w:tr>
        <w:tc>
          <w:tcPr>
            <w:tcW w:type="dxa" w:w="2736"/>
            <w:vAlign w:val="center"/>
          </w:tcPr>
          <w:p>
            <w:pPr>
              <w:spacing w:after="20" w:before="20"/>
            </w:pPr>
            <w:r>
              <w:rPr>
                <w:rFonts w:ascii="Calibri" w:hAnsi="Calibri"/>
                <w:b w:val="0"/>
                <w:i w:val="0"/>
                <w:color w:val="444444"/>
                <w:sz w:val="20"/>
              </w:rPr>
              <w:t>Ethical influence</w:t>
            </w:r>
          </w:p>
        </w:tc>
        <w:tc>
          <w:tcPr>
            <w:tcW w:type="dxa" w:w="6480"/>
            <w:vAlign w:val="center"/>
          </w:tcPr>
          <w:p>
            <w:pPr>
              <w:spacing w:after="20" w:before="20"/>
            </w:pPr>
            <w:r>
              <w:rPr>
                <w:rFonts w:ascii="Calibri" w:hAnsi="Calibri"/>
                <w:b w:val="0"/>
                <w:i w:val="0"/>
                <w:color w:val="444444"/>
                <w:sz w:val="20"/>
              </w:rPr>
              <w:t>Creating and sharing responsibly — truthful, fair, consented, and kind.</w:t>
            </w:r>
          </w:p>
        </w:tc>
      </w:tr>
      <w:tr>
        <w:tc>
          <w:tcPr>
            <w:tcW w:type="dxa" w:w="2736"/>
            <w:vAlign w:val="center"/>
          </w:tcPr>
          <w:p>
            <w:pPr>
              <w:spacing w:after="20" w:before="20"/>
            </w:pPr>
            <w:r>
              <w:rPr>
                <w:rFonts w:ascii="Calibri" w:hAnsi="Calibri"/>
                <w:b w:val="0"/>
                <w:i w:val="0"/>
                <w:color w:val="444444"/>
                <w:sz w:val="20"/>
              </w:rPr>
              <w:t>Artificial intelligence (AI)</w:t>
            </w:r>
          </w:p>
        </w:tc>
        <w:tc>
          <w:tcPr>
            <w:tcW w:type="dxa" w:w="6480"/>
            <w:vAlign w:val="center"/>
          </w:tcPr>
          <w:p>
            <w:pPr>
              <w:spacing w:after="20" w:before="20"/>
            </w:pPr>
            <w:r>
              <w:rPr>
                <w:rFonts w:ascii="Calibri" w:hAnsi="Calibri"/>
                <w:b w:val="0"/>
                <w:i w:val="0"/>
                <w:color w:val="444444"/>
                <w:sz w:val="20"/>
              </w:rPr>
              <w:t>Systems that perform tasks that usually need human intelligence.</w:t>
            </w:r>
          </w:p>
        </w:tc>
      </w:tr>
      <w:tr>
        <w:tc>
          <w:tcPr>
            <w:tcW w:type="dxa" w:w="2736"/>
            <w:vAlign w:val="center"/>
          </w:tcPr>
          <w:p>
            <w:pPr>
              <w:spacing w:after="20" w:before="20"/>
            </w:pPr>
            <w:r>
              <w:rPr>
                <w:rFonts w:ascii="Calibri" w:hAnsi="Calibri"/>
                <w:b w:val="0"/>
                <w:i w:val="0"/>
                <w:color w:val="444444"/>
                <w:sz w:val="20"/>
              </w:rPr>
              <w:t>Generative AI</w:t>
            </w:r>
          </w:p>
        </w:tc>
        <w:tc>
          <w:tcPr>
            <w:tcW w:type="dxa" w:w="6480"/>
            <w:vAlign w:val="center"/>
          </w:tcPr>
          <w:p>
            <w:pPr>
              <w:spacing w:after="20" w:before="20"/>
            </w:pPr>
            <w:r>
              <w:rPr>
                <w:rFonts w:ascii="Calibri" w:hAnsi="Calibri"/>
                <w:b w:val="0"/>
                <w:i w:val="0"/>
                <w:color w:val="444444"/>
                <w:sz w:val="20"/>
              </w:rPr>
              <w:t>AI that creates text, images, audio, or video that can look human-made.</w:t>
            </w:r>
          </w:p>
        </w:tc>
      </w:tr>
      <w:tr>
        <w:tc>
          <w:tcPr>
            <w:tcW w:type="dxa" w:w="2736"/>
            <w:vAlign w:val="center"/>
          </w:tcPr>
          <w:p>
            <w:pPr>
              <w:spacing w:after="20" w:before="20"/>
            </w:pPr>
            <w:r>
              <w:rPr>
                <w:rFonts w:ascii="Calibri" w:hAnsi="Calibri"/>
                <w:b w:val="0"/>
                <w:i w:val="0"/>
                <w:color w:val="444444"/>
                <w:sz w:val="20"/>
              </w:rPr>
              <w:t>Machine vs. human intelligence</w:t>
            </w:r>
          </w:p>
        </w:tc>
        <w:tc>
          <w:tcPr>
            <w:tcW w:type="dxa" w:w="6480"/>
            <w:vAlign w:val="center"/>
          </w:tcPr>
          <w:p>
            <w:pPr>
              <w:spacing w:after="20" w:before="20"/>
            </w:pPr>
            <w:r>
              <w:rPr>
                <w:rFonts w:ascii="Calibri" w:hAnsi="Calibri"/>
                <w:b w:val="0"/>
                <w:i w:val="0"/>
                <w:color w:val="444444"/>
                <w:sz w:val="20"/>
              </w:rPr>
              <w:t>What computers do well vs. the judgment, ethics, and meaning only people bring.</w:t>
            </w:r>
          </w:p>
        </w:tc>
      </w:tr>
      <w:tr>
        <w:tc>
          <w:tcPr>
            <w:tcW w:type="dxa" w:w="2736"/>
            <w:vAlign w:val="center"/>
          </w:tcPr>
          <w:p>
            <w:pPr>
              <w:spacing w:after="20" w:before="20"/>
            </w:pPr>
            <w:r>
              <w:rPr>
                <w:rFonts w:ascii="Calibri" w:hAnsi="Calibri"/>
                <w:b w:val="0"/>
                <w:i w:val="0"/>
                <w:color w:val="444444"/>
                <w:sz w:val="20"/>
              </w:rPr>
              <w:t>Algorithmic bias</w:t>
            </w:r>
          </w:p>
        </w:tc>
        <w:tc>
          <w:tcPr>
            <w:tcW w:type="dxa" w:w="6480"/>
            <w:vAlign w:val="center"/>
          </w:tcPr>
          <w:p>
            <w:pPr>
              <w:spacing w:after="20" w:before="20"/>
            </w:pPr>
            <w:r>
              <w:rPr>
                <w:rFonts w:ascii="Calibri" w:hAnsi="Calibri"/>
                <w:b w:val="0"/>
                <w:i w:val="0"/>
                <w:color w:val="444444"/>
                <w:sz w:val="20"/>
              </w:rPr>
              <w:t>Unfair or skewed AI results caused by biased data or design.</w:t>
            </w:r>
          </w:p>
        </w:tc>
      </w:tr>
      <w:tr>
        <w:tc>
          <w:tcPr>
            <w:tcW w:type="dxa" w:w="2736"/>
            <w:vAlign w:val="center"/>
          </w:tcPr>
          <w:p>
            <w:pPr>
              <w:spacing w:after="20" w:before="20"/>
            </w:pPr>
            <w:r>
              <w:rPr>
                <w:rFonts w:ascii="Calibri" w:hAnsi="Calibri"/>
                <w:b w:val="0"/>
                <w:i w:val="0"/>
                <w:color w:val="444444"/>
                <w:sz w:val="20"/>
              </w:rPr>
              <w:t>Hallucination</w:t>
            </w:r>
          </w:p>
        </w:tc>
        <w:tc>
          <w:tcPr>
            <w:tcW w:type="dxa" w:w="6480"/>
            <w:vAlign w:val="center"/>
          </w:tcPr>
          <w:p>
            <w:pPr>
              <w:spacing w:after="20" w:before="20"/>
            </w:pPr>
            <w:r>
              <w:rPr>
                <w:rFonts w:ascii="Calibri" w:hAnsi="Calibri"/>
                <w:b w:val="0"/>
                <w:i w:val="0"/>
                <w:color w:val="444444"/>
                <w:sz w:val="20"/>
              </w:rPr>
              <w:t>When an AI states something false as if it were true.</w:t>
            </w:r>
          </w:p>
        </w:tc>
      </w:tr>
      <w:tr>
        <w:tc>
          <w:tcPr>
            <w:tcW w:type="dxa" w:w="2736"/>
            <w:vAlign w:val="center"/>
          </w:tcPr>
          <w:p>
            <w:pPr>
              <w:spacing w:after="20" w:before="20"/>
            </w:pPr>
            <w:r>
              <w:rPr>
                <w:rFonts w:ascii="Calibri" w:hAnsi="Calibri"/>
                <w:b w:val="0"/>
                <w:i w:val="0"/>
                <w:color w:val="444444"/>
                <w:sz w:val="20"/>
              </w:rPr>
              <w:t>AI disclosure</w:t>
            </w:r>
          </w:p>
        </w:tc>
        <w:tc>
          <w:tcPr>
            <w:tcW w:type="dxa" w:w="6480"/>
            <w:vAlign w:val="center"/>
          </w:tcPr>
          <w:p>
            <w:pPr>
              <w:spacing w:after="20" w:before="20"/>
            </w:pPr>
            <w:r>
              <w:rPr>
                <w:rFonts w:ascii="Calibri" w:hAnsi="Calibri"/>
                <w:b w:val="0"/>
                <w:i w:val="0"/>
                <w:color w:val="444444"/>
                <w:sz w:val="20"/>
              </w:rPr>
              <w:t>Being transparent that work was created or assisted by AI.</w:t>
            </w:r>
          </w:p>
        </w:tc>
      </w:tr>
      <w:tr>
        <w:tc>
          <w:tcPr>
            <w:tcW w:type="dxa" w:w="2736"/>
            <w:vAlign w:val="center"/>
          </w:tcPr>
          <w:p>
            <w:pPr>
              <w:spacing w:after="20" w:before="20"/>
            </w:pPr>
            <w:r>
              <w:rPr>
                <w:rFonts w:ascii="Calibri" w:hAnsi="Calibri"/>
                <w:b w:val="0"/>
                <w:i w:val="0"/>
                <w:color w:val="444444"/>
                <w:sz w:val="20"/>
              </w:rPr>
              <w:t>Academic integrity</w:t>
            </w:r>
          </w:p>
        </w:tc>
        <w:tc>
          <w:tcPr>
            <w:tcW w:type="dxa" w:w="6480"/>
            <w:vAlign w:val="center"/>
          </w:tcPr>
          <w:p>
            <w:pPr>
              <w:spacing w:after="20" w:before="20"/>
            </w:pPr>
            <w:r>
              <w:rPr>
                <w:rFonts w:ascii="Calibri" w:hAnsi="Calibri"/>
                <w:b w:val="0"/>
                <w:i w:val="0"/>
                <w:color w:val="444444"/>
                <w:sz w:val="20"/>
              </w:rPr>
              <w:t>Doing your own honest work and giving proper credit.</w:t>
            </w:r>
          </w:p>
        </w:tc>
      </w:tr>
      <w:tr>
        <w:tc>
          <w:tcPr>
            <w:tcW w:type="dxa" w:w="2736"/>
            <w:vAlign w:val="center"/>
          </w:tcPr>
          <w:p>
            <w:pPr>
              <w:spacing w:after="20" w:before="20"/>
            </w:pPr>
            <w:r>
              <w:rPr>
                <w:rFonts w:ascii="Calibri" w:hAnsi="Calibri"/>
                <w:b w:val="0"/>
                <w:i w:val="0"/>
                <w:color w:val="444444"/>
                <w:sz w:val="20"/>
              </w:rPr>
              <w:t>Automation bias / over-reliance</w:t>
            </w:r>
          </w:p>
        </w:tc>
        <w:tc>
          <w:tcPr>
            <w:tcW w:type="dxa" w:w="6480"/>
            <w:vAlign w:val="center"/>
          </w:tcPr>
          <w:p>
            <w:pPr>
              <w:spacing w:after="20" w:before="20"/>
            </w:pPr>
            <w:r>
              <w:rPr>
                <w:rFonts w:ascii="Calibri" w:hAnsi="Calibri"/>
                <w:b w:val="0"/>
                <w:i w:val="0"/>
                <w:color w:val="444444"/>
                <w:sz w:val="20"/>
              </w:rPr>
              <w:t>Trusting a tool’s output too much, without checking it.</w:t>
            </w:r>
          </w:p>
        </w:tc>
      </w:tr>
      <w:tr>
        <w:tc>
          <w:tcPr>
            <w:tcW w:type="dxa" w:w="2736"/>
            <w:vAlign w:val="center"/>
          </w:tcPr>
          <w:p>
            <w:pPr>
              <w:spacing w:after="20" w:before="20"/>
            </w:pPr>
            <w:r>
              <w:rPr>
                <w:rFonts w:ascii="Calibri" w:hAnsi="Calibri"/>
                <w:b w:val="0"/>
                <w:i w:val="0"/>
                <w:color w:val="444444"/>
                <w:sz w:val="20"/>
              </w:rPr>
              <w:t>Accountability</w:t>
            </w:r>
          </w:p>
        </w:tc>
        <w:tc>
          <w:tcPr>
            <w:tcW w:type="dxa" w:w="6480"/>
            <w:vAlign w:val="center"/>
          </w:tcPr>
          <w:p>
            <w:pPr>
              <w:spacing w:after="20" w:before="20"/>
            </w:pPr>
            <w:r>
              <w:rPr>
                <w:rFonts w:ascii="Calibri" w:hAnsi="Calibri"/>
                <w:b w:val="0"/>
                <w:i w:val="0"/>
                <w:color w:val="444444"/>
                <w:sz w:val="20"/>
              </w:rPr>
              <w:t>Taking responsibility for what you submit, publish, or decide.</w:t>
            </w:r>
          </w:p>
        </w:tc>
      </w:tr>
      <w:tr>
        <w:tc>
          <w:tcPr>
            <w:tcW w:type="dxa" w:w="2736"/>
            <w:vAlign w:val="center"/>
          </w:tcPr>
          <w:p>
            <w:pPr>
              <w:spacing w:after="20" w:before="20"/>
            </w:pPr>
            <w:r>
              <w:rPr>
                <w:rFonts w:ascii="Calibri" w:hAnsi="Calibri"/>
                <w:b w:val="0"/>
                <w:i w:val="0"/>
                <w:color w:val="444444"/>
                <w:sz w:val="20"/>
              </w:rPr>
              <w:t>Deepfake / synthetic media</w:t>
            </w:r>
          </w:p>
        </w:tc>
        <w:tc>
          <w:tcPr>
            <w:tcW w:type="dxa" w:w="6480"/>
            <w:vAlign w:val="center"/>
          </w:tcPr>
          <w:p>
            <w:pPr>
              <w:spacing w:after="20" w:before="20"/>
            </w:pPr>
            <w:r>
              <w:rPr>
                <w:rFonts w:ascii="Calibri" w:hAnsi="Calibri"/>
                <w:b w:val="0"/>
                <w:i w:val="0"/>
                <w:color w:val="444444"/>
                <w:sz w:val="20"/>
              </w:rPr>
              <w:t>AI-generated or altered content made to look real.</w:t>
            </w:r>
          </w:p>
        </w:tc>
      </w:tr>
      <w:tr>
        <w:tc>
          <w:tcPr>
            <w:tcW w:type="dxa" w:w="2736"/>
            <w:vAlign w:val="center"/>
          </w:tcPr>
          <w:p>
            <w:pPr>
              <w:spacing w:after="20" w:before="20"/>
            </w:pPr>
            <w:r>
              <w:rPr>
                <w:rFonts w:ascii="Calibri" w:hAnsi="Calibri"/>
                <w:b w:val="0"/>
                <w:i w:val="0"/>
                <w:color w:val="444444"/>
                <w:sz w:val="20"/>
              </w:rPr>
              <w:t>Disinformation</w:t>
            </w:r>
          </w:p>
        </w:tc>
        <w:tc>
          <w:tcPr>
            <w:tcW w:type="dxa" w:w="6480"/>
            <w:vAlign w:val="center"/>
          </w:tcPr>
          <w:p>
            <w:pPr>
              <w:spacing w:after="20" w:before="20"/>
            </w:pPr>
            <w:r>
              <w:rPr>
                <w:rFonts w:ascii="Calibri" w:hAnsi="Calibri"/>
                <w:b w:val="0"/>
                <w:i w:val="0"/>
                <w:color w:val="444444"/>
                <w:sz w:val="20"/>
              </w:rPr>
              <w:t>False content spread on purpose to deceive or manipulate.</w:t>
            </w:r>
          </w:p>
        </w:tc>
      </w:tr>
      <w:tr>
        <w:tc>
          <w:tcPr>
            <w:tcW w:type="dxa" w:w="2736"/>
            <w:vAlign w:val="center"/>
          </w:tcPr>
          <w:p>
            <w:pPr>
              <w:spacing w:after="20" w:before="20"/>
            </w:pPr>
            <w:r>
              <w:rPr>
                <w:rFonts w:ascii="Calibri" w:hAnsi="Calibri"/>
                <w:b w:val="0"/>
                <w:i w:val="0"/>
                <w:color w:val="444444"/>
                <w:sz w:val="20"/>
              </w:rPr>
              <w:t>Digital citizenship</w:t>
            </w:r>
          </w:p>
        </w:tc>
        <w:tc>
          <w:tcPr>
            <w:tcW w:type="dxa" w:w="6480"/>
            <w:vAlign w:val="center"/>
          </w:tcPr>
          <w:p>
            <w:pPr>
              <w:spacing w:after="20" w:before="20"/>
            </w:pPr>
            <w:r>
              <w:rPr>
                <w:rFonts w:ascii="Calibri" w:hAnsi="Calibri"/>
                <w:b w:val="0"/>
                <w:i w:val="0"/>
                <w:color w:val="444444"/>
                <w:sz w:val="20"/>
              </w:rPr>
              <w:t>Participating online responsibly, safely, and as an informed member of society.</w:t>
            </w:r>
          </w:p>
        </w:tc>
      </w:tr>
      <w:tr>
        <w:tc>
          <w:tcPr>
            <w:tcW w:type="dxa" w:w="2736"/>
            <w:vAlign w:val="center"/>
          </w:tcPr>
          <w:p>
            <w:pPr>
              <w:spacing w:after="20" w:before="20"/>
            </w:pPr>
            <w:r>
              <w:rPr>
                <w:rFonts w:ascii="Calibri" w:hAnsi="Calibri"/>
                <w:b w:val="0"/>
                <w:i w:val="0"/>
                <w:color w:val="444444"/>
                <w:sz w:val="20"/>
              </w:rPr>
              <w:t>Informed participation</w:t>
            </w:r>
          </w:p>
        </w:tc>
        <w:tc>
          <w:tcPr>
            <w:tcW w:type="dxa" w:w="6480"/>
            <w:vAlign w:val="center"/>
          </w:tcPr>
          <w:p>
            <w:pPr>
              <w:spacing w:after="20" w:before="20"/>
            </w:pPr>
            <w:r>
              <w:rPr>
                <w:rFonts w:ascii="Calibri" w:hAnsi="Calibri"/>
                <w:b w:val="0"/>
                <w:i w:val="0"/>
                <w:color w:val="444444"/>
                <w:sz w:val="20"/>
              </w:rPr>
              <w:t>Making civic and personal choices based on verified information.</w:t>
            </w:r>
          </w:p>
        </w:tc>
      </w:tr>
      <w:tr>
        <w:tc>
          <w:tcPr>
            <w:tcW w:type="dxa" w:w="2736"/>
            <w:vAlign w:val="center"/>
          </w:tcPr>
          <w:p>
            <w:pPr>
              <w:spacing w:after="20" w:before="20"/>
            </w:pPr>
            <w:r>
              <w:rPr>
                <w:rFonts w:ascii="Calibri" w:hAnsi="Calibri"/>
                <w:b w:val="0"/>
                <w:i w:val="0"/>
                <w:color w:val="444444"/>
                <w:sz w:val="20"/>
              </w:rPr>
              <w:t>Digital independence</w:t>
            </w:r>
          </w:p>
        </w:tc>
        <w:tc>
          <w:tcPr>
            <w:tcW w:type="dxa" w:w="6480"/>
            <w:vAlign w:val="center"/>
          </w:tcPr>
          <w:p>
            <w:pPr>
              <w:spacing w:after="20" w:before="20"/>
            </w:pPr>
            <w:r>
              <w:rPr>
                <w:rFonts w:ascii="Calibri" w:hAnsi="Calibri"/>
                <w:b w:val="0"/>
                <w:i w:val="0"/>
                <w:color w:val="444444"/>
                <w:sz w:val="20"/>
              </w:rPr>
              <w:t>Owning your own security, privacy, and choices without a safety net.</w:t>
            </w:r>
          </w:p>
        </w:tc>
      </w:tr>
      <w:tr>
        <w:tc>
          <w:tcPr>
            <w:tcW w:type="dxa" w:w="2736"/>
            <w:vAlign w:val="center"/>
          </w:tcPr>
          <w:p>
            <w:pPr>
              <w:spacing w:after="20" w:before="20"/>
            </w:pPr>
            <w:r>
              <w:rPr>
                <w:rFonts w:ascii="Calibri" w:hAnsi="Calibri"/>
                <w:b w:val="0"/>
                <w:i w:val="0"/>
                <w:color w:val="444444"/>
                <w:sz w:val="20"/>
              </w:rPr>
              <w:t>Personal security stack</w:t>
            </w:r>
          </w:p>
        </w:tc>
        <w:tc>
          <w:tcPr>
            <w:tcW w:type="dxa" w:w="6480"/>
            <w:vAlign w:val="center"/>
          </w:tcPr>
          <w:p>
            <w:pPr>
              <w:spacing w:after="20" w:before="20"/>
            </w:pPr>
            <w:r>
              <w:rPr>
                <w:rFonts w:ascii="Calibri" w:hAnsi="Calibri"/>
                <w:b w:val="0"/>
                <w:i w:val="0"/>
                <w:color w:val="444444"/>
                <w:sz w:val="20"/>
              </w:rPr>
              <w:t>Your set of protections — MFA, password manager, backups, updates.</w:t>
            </w:r>
          </w:p>
        </w:tc>
      </w:tr>
      <w:tr>
        <w:tc>
          <w:tcPr>
            <w:tcW w:type="dxa" w:w="2736"/>
            <w:vAlign w:val="center"/>
          </w:tcPr>
          <w:p>
            <w:pPr>
              <w:spacing w:after="20" w:before="20"/>
            </w:pPr>
            <w:r>
              <w:rPr>
                <w:rFonts w:ascii="Calibri" w:hAnsi="Calibri"/>
                <w:b w:val="0"/>
                <w:i w:val="0"/>
                <w:color w:val="444444"/>
                <w:sz w:val="20"/>
              </w:rPr>
              <w:t>Lifelong learning</w:t>
            </w:r>
          </w:p>
        </w:tc>
        <w:tc>
          <w:tcPr>
            <w:tcW w:type="dxa" w:w="6480"/>
            <w:vAlign w:val="center"/>
          </w:tcPr>
          <w:p>
            <w:pPr>
              <w:spacing w:after="20" w:before="20"/>
            </w:pPr>
            <w:r>
              <w:rPr>
                <w:rFonts w:ascii="Calibri" w:hAnsi="Calibri"/>
                <w:b w:val="0"/>
                <w:i w:val="0"/>
                <w:color w:val="444444"/>
                <w:sz w:val="20"/>
              </w:rPr>
              <w:t>Keeping your skills current as technology keeps changing.</w:t>
            </w:r>
          </w:p>
        </w:tc>
      </w:tr>
    </w:tbl>
    <w:p>
      <w:pPr>
        <w:spacing w:after="40"/>
      </w:pPr>
    </w:p>
    <w:p>
      <w:pPr>
        <w:pStyle w:val="Heading1"/>
      </w:pPr>
      <w:r>
        <w:t>Lesson 1 — Digital Leadership &amp; Legacy</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define digital leadership, commit to modeling and mentoring safer choices, and design the positive digital legacy they want to leave as they graduate.</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As I graduate, what kind of leader do I want to be online — and what legacy do I want to leave?</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Digital identity &amp; reputation · leadership &amp; peer influence · ethical behavior · supporting &amp; mentoring others · responsible participation.</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CS.DCS.39, CS.DCS.37,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completes the series</w:t>
            </w:r>
          </w:p>
          <w:p>
            <w:pPr>
              <w:spacing w:after="20"/>
            </w:pPr>
            <w:r>
              <w:rPr>
                <w:rFonts w:ascii="Calibri" w:hAnsi="Calibri"/>
                <w:b w:val="0"/>
                <w:i w:val="0"/>
                <w:color w:val="444444"/>
                <w:sz w:val="21"/>
              </w:rPr>
              <w:t>Earlier grades taught students to protect themselves and act ethically. Grade 12 turns that into leadership: seniors are now the experienced ones. This lesson asks them to model good choices, mentor younger students, speak up, and design a legacy — carrying the whole CyberSWAT journey forward for others.</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define digital leadership and describe what it looks like in real situations.</w:t>
      </w:r>
    </w:p>
    <w:p>
      <w:pPr>
        <w:pStyle w:val="ListParagraph"/>
        <w:spacing w:after="40"/>
        <w:numPr>
          <w:ilvl w:val="0"/>
          <w:numId w:val="1"/>
        </w:numPr>
      </w:pPr>
      <w:r>
        <w:rPr>
          <w:rFonts w:ascii="Calibri" w:hAnsi="Calibri"/>
          <w:b w:val="0"/>
          <w:i w:val="0"/>
          <w:color w:val="444444"/>
          <w:sz w:val="22"/>
        </w:rPr>
        <w:t>I can model safe, ethical online choices and mentor others toward them.</w:t>
      </w:r>
    </w:p>
    <w:p>
      <w:pPr>
        <w:pStyle w:val="ListParagraph"/>
        <w:spacing w:after="40"/>
        <w:numPr>
          <w:ilvl w:val="0"/>
          <w:numId w:val="1"/>
        </w:numPr>
      </w:pPr>
      <w:r>
        <w:rPr>
          <w:rFonts w:ascii="Calibri" w:hAnsi="Calibri"/>
          <w:b w:val="0"/>
          <w:i w:val="0"/>
          <w:color w:val="444444"/>
          <w:sz w:val="22"/>
        </w:rPr>
        <w:t>I can speak up as an upstander against harm, misinformation, and pressure.</w:t>
      </w:r>
    </w:p>
    <w:p>
      <w:pPr>
        <w:pStyle w:val="ListParagraph"/>
        <w:spacing w:after="40"/>
        <w:numPr>
          <w:ilvl w:val="0"/>
          <w:numId w:val="1"/>
        </w:numPr>
      </w:pPr>
      <w:r>
        <w:rPr>
          <w:rFonts w:ascii="Calibri" w:hAnsi="Calibri"/>
          <w:b w:val="0"/>
          <w:i w:val="0"/>
          <w:color w:val="444444"/>
          <w:sz w:val="22"/>
        </w:rPr>
        <w:t>I can design the positive digital legacy I want to leave.</w:t>
      </w:r>
    </w:p>
    <w:p>
      <w:pPr>
        <w:pStyle w:val="ListParagraph"/>
        <w:spacing w:after="40"/>
        <w:numPr>
          <w:ilvl w:val="0"/>
          <w:numId w:val="1"/>
        </w:numPr>
      </w:pPr>
      <w:r>
        <w:rPr>
          <w:rFonts w:ascii="Calibri" w:hAnsi="Calibri"/>
          <w:b w:val="0"/>
          <w:i w:val="0"/>
          <w:color w:val="444444"/>
          <w:sz w:val="22"/>
        </w:rPr>
        <w:t>I can help a peer or younger student navigate an online problem.</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Digital Leadership Framework + Legacy Commitment worksheet (Appendix A) — one per group of 3–4.</w:t>
            </w:r>
          </w:p>
          <w:p>
            <w:pPr>
              <w:spacing w:after="20"/>
            </w:pPr>
            <w:r>
              <w:rPr>
                <w:rFonts w:ascii="Calibri" w:hAnsi="Calibri"/>
                <w:b w:val="0"/>
                <w:i w:val="0"/>
                <w:color w:val="444444"/>
                <w:sz w:val="21"/>
              </w:rPr>
              <w:t>Copy the Leadership Scenario cards (Appendix B) — one scenario per group.</w:t>
            </w:r>
          </w:p>
          <w:p>
            <w:pPr>
              <w:spacing w:after="20"/>
            </w:pPr>
            <w:r>
              <w:rPr>
                <w:rFonts w:ascii="Calibri" w:hAnsi="Calibri"/>
                <w:b w:val="0"/>
                <w:i w:val="0"/>
                <w:color w:val="444444"/>
                <w:sz w:val="21"/>
              </w:rPr>
              <w:t>Copy the Lesson 1 Exit Ticket (Appendix C).</w:t>
            </w:r>
          </w:p>
          <w:p>
            <w:pPr>
              <w:spacing w:after="20"/>
            </w:pPr>
            <w:r>
              <w:rPr>
                <w:rFonts w:ascii="Calibri" w:hAnsi="Calibri"/>
                <w:b w:val="0"/>
                <w:i w:val="0"/>
                <w:color w:val="444444"/>
                <w:sz w:val="21"/>
              </w:rPr>
              <w:t>Write your school’s trusted-adult and reporting options on the board for mentoring situations.</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examples fictional and general. When discussing mentoring, remind students that serious concerns always go to a trusted adult — leadership means connecting people to help, not handling serious problems alone.</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DO:  Give 60 seconds of silent writing before partners talk.</w:t>
      </w:r>
    </w:p>
    <w:p>
      <w:pPr>
        <w:spacing w:after="80" w:before="0"/>
      </w:pPr>
      <w:r>
        <w:rPr>
          <w:rFonts w:ascii="Calibri" w:hAnsi="Calibri"/>
          <w:b w:val="0"/>
          <w:i w:val="0"/>
          <w:color w:val="444444"/>
          <w:sz w:val="22"/>
        </w:rPr>
        <w:t>ASK:  “When you graduate, what do you want younger students — and your own future self — to say your online example was?”</w:t>
      </w:r>
    </w:p>
    <w:p>
      <w:pPr>
        <w:spacing w:after="80" w:before="0"/>
      </w:pPr>
      <w:r>
        <w:rPr>
          <w:rFonts w:ascii="Calibri" w:hAnsi="Calibri"/>
          <w:b w:val="0"/>
          <w:i w:val="0"/>
          <w:color w:val="444444"/>
          <w:sz w:val="22"/>
        </w:rPr>
        <w:t>DO:  Students write, share with a partner, then share general ideas. Chart the leadership qualities that come up.</w:t>
      </w:r>
    </w:p>
    <w:p>
      <w:pPr>
        <w:spacing w:after="80" w:before="0"/>
      </w:pPr>
      <w:r>
        <w:rPr>
          <w:rFonts w:ascii="Calibri" w:hAnsi="Calibri"/>
          <w:b w:val="0"/>
          <w:i w:val="0"/>
          <w:color w:val="444444"/>
          <w:sz w:val="22"/>
        </w:rPr>
        <w:t>SAY:  You’re not the newest person online anymore — you’re the experienced one. That makes you a leader whether you planned to be or not.</w:t>
      </w:r>
    </w:p>
    <w:p>
      <w:pPr>
        <w:pStyle w:val="Heading3"/>
      </w:pPr>
      <w:r>
        <w:t>2 · Mini-Lesson — The Digital Leadership Framework  (10 min)</w:t>
      </w:r>
    </w:p>
    <w:p>
      <w:pPr>
        <w:spacing w:after="80" w:before="0"/>
      </w:pPr>
      <w:r>
        <w:rPr>
          <w:rFonts w:ascii="Calibri" w:hAnsi="Calibri"/>
          <w:b w:val="0"/>
          <w:i w:val="0"/>
          <w:color w:val="444444"/>
          <w:sz w:val="22"/>
        </w:rPr>
        <w:t>SAY:  A digital leader lives out five habits. These are how your influence makes things better.</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MODEL  </w:t>
            </w:r>
            <w:r>
              <w:rPr>
                <w:rFonts w:ascii="Calibri" w:hAnsi="Calibri"/>
                <w:b w:val="0"/>
                <w:i w:val="0"/>
                <w:color w:val="444444"/>
                <w:sz w:val="21"/>
              </w:rPr>
              <w:t>Set the example with your own choices — even when no one’s watching.</w:t>
            </w:r>
          </w:p>
          <w:p>
            <w:pPr>
              <w:spacing w:after="40"/>
            </w:pPr>
            <w:r>
              <w:rPr>
                <w:rFonts w:ascii="Calibri" w:hAnsi="Calibri"/>
                <w:b/>
                <w:i w:val="0"/>
                <w:color w:val="1E3048"/>
                <w:sz w:val="21"/>
              </w:rPr>
              <w:t xml:space="preserve">MENTOR  </w:t>
            </w:r>
            <w:r>
              <w:rPr>
                <w:rFonts w:ascii="Calibri" w:hAnsi="Calibri"/>
                <w:b w:val="0"/>
                <w:i w:val="0"/>
                <w:color w:val="444444"/>
                <w:sz w:val="21"/>
              </w:rPr>
              <w:t>Help others, especially younger students, make safer choices.</w:t>
            </w:r>
          </w:p>
          <w:p>
            <w:pPr>
              <w:spacing w:after="40"/>
            </w:pPr>
            <w:r>
              <w:rPr>
                <w:rFonts w:ascii="Calibri" w:hAnsi="Calibri"/>
                <w:b/>
                <w:i w:val="0"/>
                <w:color w:val="1E3048"/>
                <w:sz w:val="21"/>
              </w:rPr>
              <w:t xml:space="preserve">PROTECT  </w:t>
            </w:r>
            <w:r>
              <w:rPr>
                <w:rFonts w:ascii="Calibri" w:hAnsi="Calibri"/>
                <w:b w:val="0"/>
                <w:i w:val="0"/>
                <w:color w:val="444444"/>
                <w:sz w:val="21"/>
              </w:rPr>
              <w:t>Look out for others’ safety, privacy, and dignity.</w:t>
            </w:r>
          </w:p>
          <w:p>
            <w:pPr>
              <w:spacing w:after="40"/>
            </w:pPr>
            <w:r>
              <w:rPr>
                <w:rFonts w:ascii="Calibri" w:hAnsi="Calibri"/>
                <w:b/>
                <w:i w:val="0"/>
                <w:color w:val="1E3048"/>
                <w:sz w:val="21"/>
              </w:rPr>
              <w:t xml:space="preserve">SPEAK UP  </w:t>
            </w:r>
            <w:r>
              <w:rPr>
                <w:rFonts w:ascii="Calibri" w:hAnsi="Calibri"/>
                <w:b w:val="0"/>
                <w:i w:val="0"/>
                <w:color w:val="444444"/>
                <w:sz w:val="21"/>
              </w:rPr>
              <w:t>Be an upstander against harm, misinformation, and pressure.</w:t>
            </w:r>
          </w:p>
          <w:p>
            <w:pPr>
              <w:spacing w:after="40"/>
            </w:pPr>
            <w:r>
              <w:rPr>
                <w:rFonts w:ascii="Calibri" w:hAnsi="Calibri"/>
                <w:b/>
                <w:i w:val="0"/>
                <w:color w:val="1E3048"/>
                <w:sz w:val="21"/>
              </w:rPr>
              <w:t xml:space="preserve">LEGACY  </w:t>
            </w:r>
            <w:r>
              <w:rPr>
                <w:rFonts w:ascii="Calibri" w:hAnsi="Calibri"/>
                <w:b w:val="0"/>
                <w:i w:val="0"/>
                <w:color w:val="444444"/>
                <w:sz w:val="21"/>
              </w:rPr>
              <w:t>Build influence and a footprint you’ll be proud of.</w:t>
            </w:r>
          </w:p>
        </w:tc>
      </w:tr>
    </w:tbl>
    <w:p>
      <w:pPr>
        <w:spacing w:after="40"/>
      </w:pPr>
    </w:p>
    <w:p>
      <w:pPr>
        <w:spacing w:after="80" w:before="0"/>
      </w:pPr>
      <w:r>
        <w:rPr>
          <w:rFonts w:ascii="Calibri" w:hAnsi="Calibri"/>
          <w:b w:val="0"/>
          <w:i w:val="0"/>
          <w:color w:val="444444"/>
          <w:sz w:val="22"/>
        </w:rPr>
        <w:t>DO:  Name the impact (CS.DCS.39, CS.DCS.37): leadership online shapes a community’s culture. One person modeling calm, honest, kind behavior gives others permission to do the same.</w:t>
      </w:r>
    </w:p>
    <w:p>
      <w:pPr>
        <w:pStyle w:val="Heading3"/>
      </w:pPr>
      <w:r>
        <w:t>3 · Peer Scenario Analysis  (15 min)</w:t>
      </w:r>
    </w:p>
    <w:p>
      <w:pPr>
        <w:spacing w:after="80" w:before="0"/>
      </w:pPr>
      <w:r>
        <w:rPr>
          <w:rFonts w:ascii="Calibri" w:hAnsi="Calibri"/>
          <w:b w:val="0"/>
          <w:i w:val="0"/>
          <w:color w:val="444444"/>
          <w:sz w:val="22"/>
        </w:rPr>
        <w:t>DO:  Each group receives a Leadership Scenario card (Appendix B) — a younger student in trouble, a group spreading a rumor, misinformation going viral, or pressure to join in. Groups apply the framework and design a leader’s response.</w:t>
      </w:r>
    </w:p>
    <w:p>
      <w:pPr>
        <w:spacing w:after="80" w:before="0"/>
      </w:pPr>
      <w:r>
        <w:rPr>
          <w:rFonts w:ascii="Calibri" w:hAnsi="Calibri"/>
          <w:b w:val="0"/>
          <w:i w:val="0"/>
          <w:color w:val="444444"/>
          <w:sz w:val="22"/>
        </w:rPr>
        <w:t>ASK:  “Which of the five habits does this call for? What exactly would a leader say and do — and when do they bring in a trusted adult?”</w:t>
      </w:r>
    </w:p>
    <w:p>
      <w:pPr>
        <w:pStyle w:val="Heading3"/>
      </w:pPr>
      <w:r>
        <w:t>4 · Peer Modeling — The Legacy Commitment  (15 min)</w:t>
      </w:r>
    </w:p>
    <w:p>
      <w:pPr>
        <w:spacing w:after="80" w:before="0"/>
      </w:pPr>
      <w:r>
        <w:rPr>
          <w:rFonts w:ascii="Calibri" w:hAnsi="Calibri"/>
          <w:b w:val="0"/>
          <w:i w:val="0"/>
          <w:color w:val="444444"/>
          <w:sz w:val="22"/>
        </w:rPr>
        <w:t>DO:  Groups (then individuals) draft a Legacy Commitment (Appendix A): the leader they’ll be, one way they’ll mentor, one thing they’ll speak up about, and the legacy they’ll leave. Two groups model theirs; classmates identify the strongest leadership move.</w:t>
      </w:r>
    </w:p>
    <w:p>
      <w:pPr>
        <w:spacing w:after="80" w:before="0"/>
      </w:pPr>
      <w:r>
        <w:rPr>
          <w:rFonts w:ascii="Calibri" w:hAnsi="Calibri"/>
          <w:b w:val="0"/>
          <w:i w:val="0"/>
          <w:color w:val="444444"/>
          <w:sz w:val="22"/>
        </w:rPr>
        <w:t>MODEL  Teacher models the mentoring response for helping a younger student: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“You’re not in trouble for asking me. Let’s not respond or reshare anything — I’ll help you save what happened, and we’ll take it to a trusted adult together. That’s what having someone in your corner looks like.”</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Give the five habits as a checklist; provide sentence starters for the commitment.</w:t>
            </w:r>
          </w:p>
          <w:p>
            <w:pPr>
              <w:spacing w:after="20"/>
            </w:pPr>
            <w:r>
              <w:rPr>
                <w:rFonts w:ascii="Calibri" w:hAnsi="Calibri"/>
                <w:b w:val="0"/>
                <w:i w:val="0"/>
                <w:color w:val="444444"/>
                <w:sz w:val="21"/>
              </w:rPr>
              <w:t>Extension:  Students design a short peer-mentoring plan or a legacy project for the school.</w:t>
            </w:r>
          </w:p>
          <w:p>
            <w:pPr>
              <w:spacing w:after="20"/>
            </w:pPr>
            <w:r>
              <w:rPr>
                <w:rFonts w:ascii="Calibri" w:hAnsi="Calibri"/>
                <w:b w:val="0"/>
                <w:i w:val="0"/>
                <w:color w:val="444444"/>
                <w:sz w:val="21"/>
              </w:rPr>
              <w:t>Multilingual learners:  Provide the habits with icons; allow the commitment in home language first.</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way I’ll lead by example online is…</w:t>
      </w:r>
    </w:p>
    <w:p>
      <w:pPr>
        <w:pStyle w:val="ListParagraph"/>
        <w:spacing w:after="40"/>
        <w:numPr>
          <w:ilvl w:val="0"/>
          <w:numId w:val="1"/>
        </w:numPr>
      </w:pPr>
      <w:r>
        <w:rPr>
          <w:rFonts w:ascii="Calibri" w:hAnsi="Calibri"/>
          <w:b w:val="0"/>
          <w:i w:val="0"/>
          <w:color w:val="444444"/>
          <w:sz w:val="22"/>
        </w:rPr>
        <w:t>One way I could mentor or support someone is…</w:t>
      </w:r>
    </w:p>
    <w:p>
      <w:pPr>
        <w:pStyle w:val="ListParagraph"/>
        <w:spacing w:after="40"/>
        <w:numPr>
          <w:ilvl w:val="0"/>
          <w:numId w:val="1"/>
        </w:numPr>
      </w:pPr>
      <w:r>
        <w:rPr>
          <w:rFonts w:ascii="Calibri" w:hAnsi="Calibri"/>
          <w:b w:val="0"/>
          <w:i w:val="0"/>
          <w:color w:val="444444"/>
          <w:sz w:val="22"/>
        </w:rPr>
        <w:t>One legacy I want to leave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Application of the leadership framework in scenario analysis (observation).</w:t>
      </w:r>
    </w:p>
    <w:p>
      <w:pPr>
        <w:pStyle w:val="ListParagraph"/>
        <w:spacing w:after="40"/>
        <w:numPr>
          <w:ilvl w:val="0"/>
          <w:numId w:val="1"/>
        </w:numPr>
      </w:pPr>
      <w:r>
        <w:rPr>
          <w:rFonts w:ascii="Calibri" w:hAnsi="Calibri"/>
          <w:b w:val="0"/>
          <w:i w:val="0"/>
          <w:color w:val="444444"/>
          <w:sz w:val="22"/>
        </w:rPr>
        <w:t>Sincerity and clarity of the Legacy Commitment.</w:t>
      </w:r>
    </w:p>
    <w:p>
      <w:pPr>
        <w:pStyle w:val="ListParagraph"/>
        <w:spacing w:after="40"/>
        <w:numPr>
          <w:ilvl w:val="0"/>
          <w:numId w:val="1"/>
        </w:numPr>
      </w:pPr>
      <w:r>
        <w:rPr>
          <w:rFonts w:ascii="Calibri" w:hAnsi="Calibri"/>
          <w:b w:val="0"/>
          <w:i w:val="0"/>
          <w:color w:val="444444"/>
          <w:sz w:val="22"/>
        </w:rPr>
        <w:t>Completed exit ticket.</w:t>
      </w:r>
    </w:p>
    <w:p>
      <w:pPr>
        <w:pStyle w:val="Heading1"/>
      </w:pPr>
      <w:r>
        <w:t>Lesson 2 — AI, Ethics &amp; Human Judgment</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learn to use AI responsibly and honestly, recognize its limits and risks (bias, hallucination, deepfakes, over-reliance), and keep human judgment and accountability at the center.</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I use AI as a powerful tool without handing over my honesty, judgment, or accountability?</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Evaluating accuracy &amp; bias · human vs. machine intelligence · academic &amp; creative integrity · deception &amp; synthetic media · responsible use.</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CS.DCS.35, CS.DCS.36, CS.DCS.40, CS.DCS.39, CS.DCS.19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completes the series</w:t>
            </w:r>
          </w:p>
          <w:p>
            <w:pPr>
              <w:spacing w:after="20"/>
            </w:pPr>
            <w:r>
              <w:rPr>
                <w:rFonts w:ascii="Calibri" w:hAnsi="Calibri"/>
                <w:b w:val="0"/>
                <w:i w:val="0"/>
                <w:color w:val="444444"/>
                <w:sz w:val="21"/>
              </w:rPr>
              <w:t>Grade 10 taught verifying information and spotting AI fakes. Grade 12 goes to the adult question: how do you use AI yourself — for school, work, and life — with integrity? The focus is responsible use, disclosure, and keeping human judgment in charge of a powerful tool.</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explain what AI does well and what only human judgment can provide.</w:t>
      </w:r>
    </w:p>
    <w:p>
      <w:pPr>
        <w:pStyle w:val="ListParagraph"/>
        <w:spacing w:after="40"/>
        <w:numPr>
          <w:ilvl w:val="0"/>
          <w:numId w:val="1"/>
        </w:numPr>
      </w:pPr>
      <w:r>
        <w:rPr>
          <w:rFonts w:ascii="Calibri" w:hAnsi="Calibri"/>
          <w:b w:val="0"/>
          <w:i w:val="0"/>
          <w:color w:val="444444"/>
          <w:sz w:val="22"/>
        </w:rPr>
        <w:t>I can use AI responsibly — verifying output, disclosing use, and staying accountable.</w:t>
      </w:r>
    </w:p>
    <w:p>
      <w:pPr>
        <w:pStyle w:val="ListParagraph"/>
        <w:spacing w:after="40"/>
        <w:numPr>
          <w:ilvl w:val="0"/>
          <w:numId w:val="1"/>
        </w:numPr>
      </w:pPr>
      <w:r>
        <w:rPr>
          <w:rFonts w:ascii="Calibri" w:hAnsi="Calibri"/>
          <w:b w:val="0"/>
          <w:i w:val="0"/>
          <w:color w:val="444444"/>
          <w:sz w:val="22"/>
        </w:rPr>
        <w:t>I can recognize AI’s risks: bias, hallucination, deepfakes, manipulation, and over-reliance.</w:t>
      </w:r>
    </w:p>
    <w:p>
      <w:pPr>
        <w:pStyle w:val="ListParagraph"/>
        <w:spacing w:after="40"/>
        <w:numPr>
          <w:ilvl w:val="0"/>
          <w:numId w:val="1"/>
        </w:numPr>
      </w:pPr>
      <w:r>
        <w:rPr>
          <w:rFonts w:ascii="Calibri" w:hAnsi="Calibri"/>
          <w:b w:val="0"/>
          <w:i w:val="0"/>
          <w:color w:val="444444"/>
          <w:sz w:val="22"/>
        </w:rPr>
        <w:t>I can apply academic and creative integrity when using AI tools.</w:t>
      </w:r>
    </w:p>
    <w:p>
      <w:pPr>
        <w:pStyle w:val="ListParagraph"/>
        <w:spacing w:after="40"/>
        <w:numPr>
          <w:ilvl w:val="0"/>
          <w:numId w:val="1"/>
        </w:numPr>
      </w:pPr>
      <w:r>
        <w:rPr>
          <w:rFonts w:ascii="Calibri" w:hAnsi="Calibri"/>
          <w:b w:val="0"/>
          <w:i w:val="0"/>
          <w:color w:val="444444"/>
          <w:sz w:val="22"/>
        </w:rPr>
        <w:t>I can decide when AI should advise and when a human must decide.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“Responsible or Not?” AI-use scenario cards + analysis sheet (Appendix D) — one set per group.</w:t>
            </w:r>
          </w:p>
          <w:p>
            <w:pPr>
              <w:spacing w:after="20"/>
            </w:pPr>
            <w:r>
              <w:rPr>
                <w:rFonts w:ascii="Calibri" w:hAnsi="Calibri"/>
                <w:b w:val="0"/>
                <w:i w:val="0"/>
                <w:color w:val="444444"/>
                <w:sz w:val="21"/>
              </w:rPr>
              <w:t>Copy the Responsible-AI Use Policy template (Appendix E) — one per student.</w:t>
            </w:r>
          </w:p>
          <w:p>
            <w:pPr>
              <w:spacing w:after="20"/>
            </w:pPr>
            <w:r>
              <w:rPr>
                <w:rFonts w:ascii="Calibri" w:hAnsi="Calibri"/>
                <w:b w:val="0"/>
                <w:i w:val="0"/>
                <w:color w:val="444444"/>
                <w:sz w:val="21"/>
              </w:rPr>
              <w:t>Copy the Lesson 2 Exit Ticket (Appendix C).</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examples general and school-appropriate. Follow your school’s AI and academic-integrity policies. The goal is honest, accountable use — not encouraging students to hide or over-rely on AI.</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“Where does AI genuinely help you — and where could leaning on it cost you something important?”</w:t>
      </w:r>
    </w:p>
    <w:p>
      <w:pPr>
        <w:spacing w:after="80" w:before="0"/>
      </w:pPr>
      <w:r>
        <w:rPr>
          <w:rFonts w:ascii="Calibri" w:hAnsi="Calibri"/>
          <w:b w:val="0"/>
          <w:i w:val="0"/>
          <w:color w:val="444444"/>
          <w:sz w:val="22"/>
        </w:rPr>
        <w:t>DO:  Students list both sides (help: drafting, studying, brainstorming; cost: honesty, skill-building, accuracy, judgment). Keep it general.</w:t>
      </w:r>
    </w:p>
    <w:p>
      <w:pPr>
        <w:spacing w:after="80" w:before="0"/>
      </w:pPr>
      <w:r>
        <w:rPr>
          <w:rFonts w:ascii="Calibri" w:hAnsi="Calibri"/>
          <w:b w:val="0"/>
          <w:i w:val="0"/>
          <w:color w:val="444444"/>
          <w:sz w:val="22"/>
        </w:rPr>
        <w:t>SAY:  AI is one of the most powerful tools you’ll ever use. The question isn’t whether to use it — it’s how to stay honest and in charge while you do.</w:t>
      </w:r>
    </w:p>
    <w:p>
      <w:pPr>
        <w:pStyle w:val="Heading3"/>
      </w:pPr>
      <w:r>
        <w:t>2 · Mini-Lesson — Human in the Loop  (10 min)</w:t>
      </w:r>
    </w:p>
    <w:p>
      <w:pPr>
        <w:spacing w:after="80" w:before="0"/>
      </w:pPr>
      <w:r>
        <w:rPr>
          <w:rFonts w:ascii="Calibri" w:hAnsi="Calibri"/>
          <w:b w:val="0"/>
          <w:i w:val="0"/>
          <w:color w:val="444444"/>
          <w:sz w:val="22"/>
        </w:rPr>
        <w:t>SAY:  AI predicts patterns; it doesn’t understand truth, ethics, or your responsibility. Keep a human in the loop with five checks before you rely on AI output.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VERIFY  </w:t>
            </w:r>
            <w:r>
              <w:rPr>
                <w:rFonts w:ascii="Calibri" w:hAnsi="Calibri"/>
                <w:b w:val="0"/>
                <w:i w:val="0"/>
                <w:color w:val="444444"/>
                <w:sz w:val="21"/>
              </w:rPr>
              <w:t>AI can be confidently wrong — check facts, sources, and bias (it hallucinates).</w:t>
            </w:r>
          </w:p>
          <w:p>
            <w:pPr>
              <w:spacing w:after="40"/>
            </w:pPr>
            <w:r>
              <w:rPr>
                <w:rFonts w:ascii="Calibri" w:hAnsi="Calibri"/>
                <w:b/>
                <w:i w:val="0"/>
                <w:color w:val="1E3048"/>
                <w:sz w:val="21"/>
              </w:rPr>
              <w:t xml:space="preserve">DISCLOSE  </w:t>
            </w:r>
            <w:r>
              <w:rPr>
                <w:rFonts w:ascii="Calibri" w:hAnsi="Calibri"/>
                <w:b w:val="0"/>
                <w:i w:val="0"/>
                <w:color w:val="444444"/>
                <w:sz w:val="21"/>
              </w:rPr>
              <w:t>Be transparent when work is AI-assisted; follow integrity rules.</w:t>
            </w:r>
          </w:p>
          <w:p>
            <w:pPr>
              <w:spacing w:after="40"/>
            </w:pPr>
            <w:r>
              <w:rPr>
                <w:rFonts w:ascii="Calibri" w:hAnsi="Calibri"/>
                <w:b/>
                <w:i w:val="0"/>
                <w:color w:val="1E3048"/>
                <w:sz w:val="21"/>
              </w:rPr>
              <w:t xml:space="preserve">OWN IT  </w:t>
            </w:r>
            <w:r>
              <w:rPr>
                <w:rFonts w:ascii="Calibri" w:hAnsi="Calibri"/>
                <w:b w:val="0"/>
                <w:i w:val="0"/>
                <w:color w:val="444444"/>
                <w:sz w:val="21"/>
              </w:rPr>
              <w:t>You are accountable for whatever you submit, publish, or decide.</w:t>
            </w:r>
          </w:p>
          <w:p>
            <w:pPr>
              <w:spacing w:after="40"/>
            </w:pPr>
            <w:r>
              <w:rPr>
                <w:rFonts w:ascii="Calibri" w:hAnsi="Calibri"/>
                <w:b/>
                <w:i w:val="0"/>
                <w:color w:val="1E3048"/>
                <w:sz w:val="21"/>
              </w:rPr>
              <w:t xml:space="preserve">PROTECT  </w:t>
            </w:r>
            <w:r>
              <w:rPr>
                <w:rFonts w:ascii="Calibri" w:hAnsi="Calibri"/>
                <w:b w:val="0"/>
                <w:i w:val="0"/>
                <w:color w:val="444444"/>
                <w:sz w:val="21"/>
              </w:rPr>
              <w:t>Don’t feed private, sensitive, or others’ data into AI tools.</w:t>
            </w:r>
          </w:p>
          <w:p>
            <w:pPr>
              <w:spacing w:after="40"/>
            </w:pPr>
            <w:r>
              <w:rPr>
                <w:rFonts w:ascii="Calibri" w:hAnsi="Calibri"/>
                <w:b/>
                <w:i w:val="0"/>
                <w:color w:val="1E3048"/>
                <w:sz w:val="21"/>
              </w:rPr>
              <w:t xml:space="preserve">JUDGE  </w:t>
            </w:r>
            <w:r>
              <w:rPr>
                <w:rFonts w:ascii="Calibri" w:hAnsi="Calibri"/>
                <w:b w:val="0"/>
                <w:i w:val="0"/>
                <w:color w:val="444444"/>
                <w:sz w:val="21"/>
              </w:rPr>
              <w:t>AI can advise — you decide. Keep human judgment in charge.</w:t>
            </w:r>
          </w:p>
        </w:tc>
      </w:tr>
    </w:tbl>
    <w:p>
      <w:pPr>
        <w:spacing w:after="40"/>
      </w:pPr>
    </w:p>
    <w:p>
      <w:pPr>
        <w:spacing w:after="80" w:before="0"/>
      </w:pPr>
      <w:r>
        <w:rPr>
          <w:rFonts w:ascii="Calibri" w:hAnsi="Calibri"/>
          <w:b w:val="0"/>
          <w:i w:val="0"/>
          <w:color w:val="444444"/>
          <w:sz w:val="22"/>
        </w:rPr>
        <w:t>DO:  Name the ideas (CS.DCS.35, CS.DCS.36): AI models patterns of intelligent behavior but lacks human understanding, ethics, and context. Add the risk of algorithmic bias and deepfakes (CS.DCS.40): powerful outputs can still be wrong, unfair, or fake.</w:t>
      </w:r>
    </w:p>
    <w:p>
      <w:pPr>
        <w:pStyle w:val="Heading3"/>
      </w:pPr>
      <w:r>
        <w:t>3 · Peer Activity — “Responsible or Not?”  (15 min)</w:t>
      </w:r>
    </w:p>
    <w:p>
      <w:pPr>
        <w:spacing w:after="80" w:before="0"/>
      </w:pPr>
      <w:r>
        <w:rPr>
          <w:rFonts w:ascii="Calibri" w:hAnsi="Calibri"/>
          <w:b w:val="0"/>
          <w:i w:val="0"/>
          <w:color w:val="444444"/>
          <w:sz w:val="22"/>
        </w:rPr>
        <w:t>DO:  Groups review fictional AI-use scenarios (Appendix D) — using AI on an essay, a job task, an image, or a decision — and mark each: responsible, needs disclosure/verification, or crosses the line. Groups explain which check each one meets or fails.</w:t>
      </w:r>
    </w:p>
    <w:p>
      <w:pPr>
        <w:spacing w:after="80" w:before="0"/>
      </w:pPr>
      <w:r>
        <w:rPr>
          <w:rFonts w:ascii="Calibri" w:hAnsi="Calibri"/>
          <w:b w:val="0"/>
          <w:i w:val="0"/>
          <w:color w:val="444444"/>
          <w:sz w:val="22"/>
        </w:rPr>
        <w:t>ASK:  “Which check does this fail — verify, disclose, own it, protect, or judge? What’s the responsible version?”</w:t>
      </w:r>
    </w:p>
    <w:p>
      <w:pPr>
        <w:pStyle w:val="Heading3"/>
      </w:pPr>
      <w:r>
        <w:t>4 · Student Practice — Your Responsible-AI Use Policy  (15 min)</w:t>
      </w:r>
    </w:p>
    <w:p>
      <w:pPr>
        <w:spacing w:after="80" w:before="0"/>
      </w:pPr>
      <w:r>
        <w:rPr>
          <w:rFonts w:ascii="Calibri" w:hAnsi="Calibri"/>
          <w:b w:val="0"/>
          <w:i w:val="0"/>
          <w:color w:val="444444"/>
          <w:sz w:val="22"/>
        </w:rPr>
        <w:t>DO:  Students draft a personal Responsible-AI Use Policy (Appendix E): how they’ll verify, disclose, stay accountable, protect data, and keep human judgment — for school, work, and life.</w:t>
      </w:r>
    </w:p>
    <w:p>
      <w:pPr>
        <w:spacing w:after="80" w:before="0"/>
      </w:pPr>
      <w:r>
        <w:rPr>
          <w:rFonts w:ascii="Calibri" w:hAnsi="Calibri"/>
          <w:b w:val="0"/>
          <w:i w:val="0"/>
          <w:color w:val="444444"/>
          <w:sz w:val="22"/>
        </w:rPr>
        <w:t>MODEL  Teacher models the responsible-use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“I’ll use AI to get unstuck, but I verify what it tells me, I disclose when it helped, and I own the final result. The thinking and the responsibility stay mine.”</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Provide the five checks as a checklist; give a template for the use policy.</w:t>
            </w:r>
          </w:p>
          <w:p>
            <w:pPr>
              <w:spacing w:after="20"/>
            </w:pPr>
            <w:r>
              <w:rPr>
                <w:rFonts w:ascii="Calibri" w:hAnsi="Calibri"/>
                <w:b w:val="0"/>
                <w:i w:val="0"/>
                <w:color w:val="444444"/>
                <w:sz w:val="21"/>
              </w:rPr>
              <w:t>Extension:  Students write an argument on where human judgment must stay in charge (CS.DCS.35).</w:t>
            </w:r>
          </w:p>
          <w:p>
            <w:pPr>
              <w:spacing w:after="20"/>
            </w:pPr>
            <w:r>
              <w:rPr>
                <w:rFonts w:ascii="Calibri" w:hAnsi="Calibri"/>
                <w:b w:val="0"/>
                <w:i w:val="0"/>
                <w:color w:val="444444"/>
                <w:sz w:val="21"/>
              </w:rPr>
              <w:t>Multilingual learners:  Provide the checks with icons; allow verbal responses.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responsible way I’ll use AI is…</w:t>
      </w:r>
    </w:p>
    <w:p>
      <w:pPr>
        <w:pStyle w:val="ListParagraph"/>
        <w:spacing w:after="40"/>
        <w:numPr>
          <w:ilvl w:val="0"/>
          <w:numId w:val="1"/>
        </w:numPr>
      </w:pPr>
      <w:r>
        <w:rPr>
          <w:rFonts w:ascii="Calibri" w:hAnsi="Calibri"/>
          <w:b w:val="0"/>
          <w:i w:val="0"/>
          <w:color w:val="444444"/>
          <w:sz w:val="22"/>
        </w:rPr>
        <w:t>One risk of AI I’ll watch for is…</w:t>
      </w:r>
    </w:p>
    <w:p>
      <w:pPr>
        <w:pStyle w:val="ListParagraph"/>
        <w:spacing w:after="40"/>
        <w:numPr>
          <w:ilvl w:val="0"/>
          <w:numId w:val="1"/>
        </w:numPr>
      </w:pPr>
      <w:r>
        <w:rPr>
          <w:rFonts w:ascii="Calibri" w:hAnsi="Calibri"/>
          <w:b w:val="0"/>
          <w:i w:val="0"/>
          <w:color w:val="444444"/>
          <w:sz w:val="22"/>
        </w:rPr>
        <w:t>One decision where a human — not AI — must stay in charge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of the “Responsible or Not?” analysis with reasoning.</w:t>
      </w:r>
    </w:p>
    <w:p>
      <w:pPr>
        <w:pStyle w:val="ListParagraph"/>
        <w:spacing w:after="40"/>
        <w:numPr>
          <w:ilvl w:val="0"/>
          <w:numId w:val="1"/>
        </w:numPr>
      </w:pPr>
      <w:r>
        <w:rPr>
          <w:rFonts w:ascii="Calibri" w:hAnsi="Calibri"/>
          <w:b w:val="0"/>
          <w:i w:val="0"/>
          <w:color w:val="444444"/>
          <w:sz w:val="22"/>
        </w:rPr>
        <w:t>Thoughtfulness of the Responsible-AI Use Policy.</w:t>
      </w:r>
    </w:p>
    <w:p>
      <w:pPr>
        <w:pStyle w:val="ListParagraph"/>
        <w:spacing w:after="40"/>
        <w:numPr>
          <w:ilvl w:val="0"/>
          <w:numId w:val="1"/>
        </w:numPr>
      </w:pPr>
      <w:r>
        <w:rPr>
          <w:rFonts w:ascii="Calibri" w:hAnsi="Calibri"/>
          <w:b w:val="0"/>
          <w:i w:val="0"/>
          <w:color w:val="444444"/>
          <w:sz w:val="22"/>
        </w:rPr>
        <w:t>Completed exit ticket.</w:t>
      </w:r>
    </w:p>
    <w:p>
      <w:pPr>
        <w:pStyle w:val="Heading1"/>
      </w:pPr>
      <w:r>
        <w:t>Lesson 3 — Lifelong Cyber Citizenship &amp; Independence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take ownership of their security, privacy, and citizenship for life — building an independent security stack, participating as informed citizens, and planning to keep learning as technology changes.</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When the school safety net is gone, how do I own my security, privacy, and citizenship for life?</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Personal information security · privacy across a lifetime · informed civic participation · resisting manipulation · resources &amp; help · careers &amp; lifelong learning.</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CS.DCS.37, CS.DCS.39, CS.DCS.26, CS.DCS.19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completes the series</w:t>
            </w:r>
          </w:p>
          <w:p>
            <w:pPr>
              <w:spacing w:after="20"/>
            </w:pPr>
            <w:r>
              <w:rPr>
                <w:rFonts w:ascii="Calibri" w:hAnsi="Calibri"/>
                <w:b w:val="0"/>
                <w:i w:val="0"/>
                <w:color w:val="444444"/>
                <w:sz w:val="21"/>
              </w:rPr>
              <w:t>Grade 11 built identity, financial safety, and incident response. Grade 12 makes it independent and lifelong: your own security stack, your privacy over a lifetime, informed civic participation, and a plan to keep learning — because after graduation, the safety net is you.</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build and maintain an independent personal security stack (MFA, password manager, backups, updates).</w:t>
      </w:r>
    </w:p>
    <w:p>
      <w:pPr>
        <w:pStyle w:val="ListParagraph"/>
        <w:spacing w:after="40"/>
        <w:numPr>
          <w:ilvl w:val="0"/>
          <w:numId w:val="1"/>
        </w:numPr>
      </w:pPr>
      <w:r>
        <w:rPr>
          <w:rFonts w:ascii="Calibri" w:hAnsi="Calibri"/>
          <w:b w:val="0"/>
          <w:i w:val="0"/>
          <w:color w:val="444444"/>
          <w:sz w:val="22"/>
        </w:rPr>
        <w:t>I can manage my privacy across a lifetime, not just a moment.</w:t>
      </w:r>
    </w:p>
    <w:p>
      <w:pPr>
        <w:pStyle w:val="ListParagraph"/>
        <w:spacing w:after="40"/>
        <w:numPr>
          <w:ilvl w:val="0"/>
          <w:numId w:val="1"/>
        </w:numPr>
      </w:pPr>
      <w:r>
        <w:rPr>
          <w:rFonts w:ascii="Calibri" w:hAnsi="Calibri"/>
          <w:b w:val="0"/>
          <w:i w:val="0"/>
          <w:color w:val="444444"/>
          <w:sz w:val="22"/>
        </w:rPr>
        <w:t>I can participate as an informed citizen and resist manipulation and disinformation.</w:t>
      </w:r>
    </w:p>
    <w:p>
      <w:pPr>
        <w:pStyle w:val="ListParagraph"/>
        <w:spacing w:after="40"/>
        <w:numPr>
          <w:ilvl w:val="0"/>
          <w:numId w:val="1"/>
        </w:numPr>
      </w:pPr>
      <w:r>
        <w:rPr>
          <w:rFonts w:ascii="Calibri" w:hAnsi="Calibri"/>
          <w:b w:val="0"/>
          <w:i w:val="0"/>
          <w:color w:val="444444"/>
          <w:sz w:val="22"/>
        </w:rPr>
        <w:t>I can name the adult resources I’ll use for help, reporting, and recovery on my own.</w:t>
      </w:r>
    </w:p>
    <w:p>
      <w:pPr>
        <w:pStyle w:val="ListParagraph"/>
        <w:spacing w:after="40"/>
        <w:numPr>
          <w:ilvl w:val="0"/>
          <w:numId w:val="1"/>
        </w:numPr>
      </w:pPr>
      <w:r>
        <w:rPr>
          <w:rFonts w:ascii="Calibri" w:hAnsi="Calibri"/>
          <w:b w:val="0"/>
          <w:i w:val="0"/>
          <w:color w:val="444444"/>
          <w:sz w:val="22"/>
        </w:rPr>
        <w:t>I can plan for lifelong learning and identify cybersecurity and tech career pathways.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“Ready or Not?” independence scenario cards (Appendix F) — one set per group.</w:t>
            </w:r>
          </w:p>
          <w:p>
            <w:pPr>
              <w:spacing w:after="20"/>
            </w:pPr>
            <w:r>
              <w:rPr>
                <w:rFonts w:ascii="Calibri" w:hAnsi="Calibri"/>
                <w:b w:val="0"/>
                <w:i w:val="0"/>
                <w:color w:val="444444"/>
                <w:sz w:val="21"/>
              </w:rPr>
              <w:t>Copy the Lifelong Digital Citizenship &amp; Launch Plan template (Appendix F) — one per student.</w:t>
            </w:r>
          </w:p>
          <w:p>
            <w:pPr>
              <w:spacing w:after="20"/>
            </w:pPr>
            <w:r>
              <w:rPr>
                <w:rFonts w:ascii="Calibri" w:hAnsi="Calibri"/>
                <w:b w:val="0"/>
                <w:i w:val="0"/>
                <w:color w:val="444444"/>
                <w:sz w:val="21"/>
              </w:rPr>
              <w:t>Copy the Cyber &amp; Tech Pathways cards (Appendix G).</w:t>
            </w:r>
          </w:p>
          <w:p>
            <w:pPr>
              <w:spacing w:after="20"/>
            </w:pPr>
            <w:r>
              <w:rPr>
                <w:rFonts w:ascii="Calibri" w:hAnsi="Calibri"/>
                <w:b w:val="0"/>
                <w:i w:val="0"/>
                <w:color w:val="444444"/>
                <w:sz w:val="21"/>
              </w:rPr>
              <w:t>Gather adult/community resources students can carry into independence (reporting, security, civic, financial).</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examples fictional and general. This lesson builds independent habits and awareness — it is not legal, financial, or civic advice, and it stays nonpartisan when discussing informed participation.</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“After graduation, who fixes it when your account is hacked, your data leaks, or you’re not sure what’s true? What changes?”</w:t>
      </w:r>
    </w:p>
    <w:p>
      <w:pPr>
        <w:spacing w:after="80" w:before="0"/>
      </w:pPr>
      <w:r>
        <w:rPr>
          <w:rFonts w:ascii="Calibri" w:hAnsi="Calibri"/>
          <w:b w:val="0"/>
          <w:i w:val="0"/>
          <w:color w:val="444444"/>
          <w:sz w:val="22"/>
        </w:rPr>
        <w:t>DO:  Keep responses general. Surface: no school IT, no automatic filters — it’s on you, and on the adult resources you set up now.</w:t>
      </w:r>
    </w:p>
    <w:p>
      <w:pPr>
        <w:spacing w:after="80" w:before="0"/>
      </w:pPr>
      <w:r>
        <w:rPr>
          <w:rFonts w:ascii="Calibri" w:hAnsi="Calibri"/>
          <w:b w:val="0"/>
          <w:i w:val="0"/>
          <w:color w:val="444444"/>
          <w:sz w:val="22"/>
        </w:rPr>
        <w:t>SAY:  Independence is the goal of everything you’ve learned. The safety net doesn’t disappear — it becomes you, plus the resources you choose.</w:t>
      </w:r>
    </w:p>
    <w:p>
      <w:pPr>
        <w:pStyle w:val="Heading3"/>
      </w:pPr>
      <w:r>
        <w:t>2 · Mini-Lesson — Your Lifelong Citizenship Plan  (10 min)</w:t>
      </w:r>
    </w:p>
    <w:p>
      <w:pPr>
        <w:spacing w:after="80" w:before="0"/>
      </w:pPr>
      <w:r>
        <w:rPr>
          <w:rFonts w:ascii="Calibri" w:hAnsi="Calibri"/>
          <w:b w:val="0"/>
          <w:i w:val="0"/>
          <w:color w:val="444444"/>
          <w:sz w:val="22"/>
        </w:rPr>
        <w:t>SAY:  Owning it for life comes down to five commitments. Build each one before you leave.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SECURE  </w:t>
            </w:r>
            <w:r>
              <w:rPr>
                <w:rFonts w:ascii="Calibri" w:hAnsi="Calibri"/>
                <w:b w:val="0"/>
                <w:i w:val="0"/>
                <w:color w:val="444444"/>
                <w:sz w:val="21"/>
              </w:rPr>
              <w:t>Run your own stack — MFA, a password manager, backups, and updates.</w:t>
            </w:r>
          </w:p>
          <w:p>
            <w:pPr>
              <w:spacing w:after="40"/>
            </w:pPr>
            <w:r>
              <w:rPr>
                <w:rFonts w:ascii="Calibri" w:hAnsi="Calibri"/>
                <w:b/>
                <w:i w:val="0"/>
                <w:color w:val="1E3048"/>
                <w:sz w:val="21"/>
              </w:rPr>
              <w:t xml:space="preserve">PRIVATE  </w:t>
            </w:r>
            <w:r>
              <w:rPr>
                <w:rFonts w:ascii="Calibri" w:hAnsi="Calibri"/>
                <w:b w:val="0"/>
                <w:i w:val="0"/>
                <w:color w:val="444444"/>
                <w:sz w:val="21"/>
              </w:rPr>
              <w:t>Manage privacy over a lifetime; review settings and shrink your exposure.</w:t>
            </w:r>
          </w:p>
          <w:p>
            <w:pPr>
              <w:spacing w:after="40"/>
            </w:pPr>
            <w:r>
              <w:rPr>
                <w:rFonts w:ascii="Calibri" w:hAnsi="Calibri"/>
                <w:b/>
                <w:i w:val="0"/>
                <w:color w:val="1E3048"/>
                <w:sz w:val="21"/>
              </w:rPr>
              <w:t xml:space="preserve">INFORMED  </w:t>
            </w:r>
            <w:r>
              <w:rPr>
                <w:rFonts w:ascii="Calibri" w:hAnsi="Calibri"/>
                <w:b w:val="0"/>
                <w:i w:val="0"/>
                <w:color w:val="444444"/>
                <w:sz w:val="21"/>
              </w:rPr>
              <w:t>Verify before you believe or vote; resist manipulation and disinformation.</w:t>
            </w:r>
          </w:p>
          <w:p>
            <w:pPr>
              <w:spacing w:after="40"/>
            </w:pPr>
            <w:r>
              <w:rPr>
                <w:rFonts w:ascii="Calibri" w:hAnsi="Calibri"/>
                <w:b/>
                <w:i w:val="0"/>
                <w:color w:val="1E3048"/>
                <w:sz w:val="21"/>
              </w:rPr>
              <w:t xml:space="preserve">CONNECTED  </w:t>
            </w:r>
            <w:r>
              <w:rPr>
                <w:rFonts w:ascii="Calibri" w:hAnsi="Calibri"/>
                <w:b w:val="0"/>
                <w:i w:val="0"/>
                <w:color w:val="444444"/>
                <w:sz w:val="21"/>
              </w:rPr>
              <w:t>Know the adult resources for help, reporting, and recovery.</w:t>
            </w:r>
          </w:p>
          <w:p>
            <w:pPr>
              <w:spacing w:after="40"/>
            </w:pPr>
            <w:r>
              <w:rPr>
                <w:rFonts w:ascii="Calibri" w:hAnsi="Calibri"/>
                <w:b/>
                <w:i w:val="0"/>
                <w:color w:val="1E3048"/>
                <w:sz w:val="21"/>
              </w:rPr>
              <w:t xml:space="preserve">GROWING  </w:t>
            </w:r>
            <w:r>
              <w:rPr>
                <w:rFonts w:ascii="Calibri" w:hAnsi="Calibri"/>
                <w:b w:val="0"/>
                <w:i w:val="0"/>
                <w:color w:val="444444"/>
                <w:sz w:val="21"/>
              </w:rPr>
              <w:t>Keep learning — the tech, threats, and tools will keep changing.</w:t>
            </w:r>
          </w:p>
        </w:tc>
      </w:tr>
    </w:tbl>
    <w:p>
      <w:pPr>
        <w:spacing w:after="40"/>
      </w:pPr>
    </w:p>
    <w:p>
      <w:pPr>
        <w:spacing w:after="80" w:before="0"/>
      </w:pPr>
      <w:r>
        <w:rPr>
          <w:rFonts w:ascii="Calibri" w:hAnsi="Calibri"/>
          <w:b w:val="0"/>
          <w:i w:val="0"/>
          <w:color w:val="444444"/>
          <w:sz w:val="22"/>
        </w:rPr>
        <w:t>DO:  Name the security standard (CS.DCS.25) and the impact of computing on society (CS.DCS.39): informed, secure citizens keep both themselves and their communities safer. Connect to the future (CS.DCS.26): these skills lead to real careers and lifelong advantage.</w:t>
      </w:r>
    </w:p>
    <w:p>
      <w:pPr>
        <w:pStyle w:val="Heading3"/>
      </w:pPr>
      <w:r>
        <w:t>3 · Peer Activity — “Ready or Not?”  (15 min)</w:t>
      </w:r>
    </w:p>
    <w:p>
      <w:pPr>
        <w:spacing w:after="80" w:before="0"/>
      </w:pPr>
      <w:r>
        <w:rPr>
          <w:rFonts w:ascii="Calibri" w:hAnsi="Calibri"/>
          <w:b w:val="0"/>
          <w:i w:val="0"/>
          <w:color w:val="444444"/>
          <w:sz w:val="22"/>
        </w:rPr>
        <w:t>DO:  Groups review independence scenarios (Appendix F) — a first solo account setup, a privacy decision, a viral political claim, a hack with no IT to call — and identify which of the five commitments it tests and the ready response.</w:t>
      </w:r>
    </w:p>
    <w:p>
      <w:pPr>
        <w:spacing w:after="80" w:before="0"/>
      </w:pPr>
      <w:r>
        <w:rPr>
          <w:rFonts w:ascii="Calibri" w:hAnsi="Calibri"/>
          <w:b w:val="0"/>
          <w:i w:val="0"/>
          <w:color w:val="444444"/>
          <w:sz w:val="22"/>
        </w:rPr>
        <w:t>ASK:  “Which commitment does this test? What would a prepared, independent adult do?”</w:t>
      </w:r>
    </w:p>
    <w:p>
      <w:pPr>
        <w:pStyle w:val="Heading3"/>
      </w:pPr>
      <w:r>
        <w:t>4 · Student Practice — Lifelong Digital Citizenship &amp; Launch Plan  (15 min)</w:t>
      </w:r>
    </w:p>
    <w:p>
      <w:pPr>
        <w:spacing w:after="80" w:before="0"/>
      </w:pPr>
      <w:r>
        <w:rPr>
          <w:rFonts w:ascii="Calibri" w:hAnsi="Calibri"/>
          <w:b w:val="0"/>
          <w:i w:val="0"/>
          <w:color w:val="444444"/>
          <w:sz w:val="22"/>
        </w:rPr>
        <w:t>DO:  Students complete their Launch Plan (Appendix F): their security stack, privacy moves, how they’ll stay informed, the resources they’ll carry, and one learning goal.</w:t>
      </w:r>
    </w:p>
    <w:p>
      <w:pPr>
        <w:spacing w:after="80" w:before="0"/>
      </w:pPr>
      <w:r>
        <w:rPr>
          <w:rFonts w:ascii="Calibri" w:hAnsi="Calibri"/>
          <w:b w:val="0"/>
          <w:i w:val="0"/>
          <w:color w:val="444444"/>
          <w:sz w:val="22"/>
        </w:rPr>
        <w:t>MODEL  Teacher models the independent-owner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“No one’s going to set this up for me anymore, so I will — a password manager, MFA everywhere, backups, and a short list of who to contact if something goes wrong. That’s what being ready looks like.”</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Provide a pre-formatted launch checklist; give a word bank (MFA, backups, verify).</w:t>
            </w:r>
          </w:p>
          <w:p>
            <w:pPr>
              <w:spacing w:after="20"/>
            </w:pPr>
            <w:r>
              <w:rPr>
                <w:rFonts w:ascii="Calibri" w:hAnsi="Calibri"/>
                <w:b w:val="0"/>
                <w:i w:val="0"/>
                <w:color w:val="444444"/>
                <w:sz w:val="21"/>
              </w:rPr>
              <w:t>Extension:  Students research and present one cyber/tech career pathway and its first step (CS.DCS.26).</w:t>
            </w:r>
          </w:p>
          <w:p>
            <w:pPr>
              <w:spacing w:after="20"/>
            </w:pPr>
            <w:r>
              <w:rPr>
                <w:rFonts w:ascii="Calibri" w:hAnsi="Calibri"/>
                <w:b w:val="0"/>
                <w:i w:val="0"/>
                <w:color w:val="444444"/>
                <w:sz w:val="21"/>
              </w:rPr>
              <w:t>Multilingual learners:  Translate the plan labels; allow verbal responses.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part of my security stack I’ll set up is…</w:t>
      </w:r>
    </w:p>
    <w:p>
      <w:pPr>
        <w:pStyle w:val="ListParagraph"/>
        <w:spacing w:after="40"/>
        <w:numPr>
          <w:ilvl w:val="0"/>
          <w:numId w:val="1"/>
        </w:numPr>
      </w:pPr>
      <w:r>
        <w:rPr>
          <w:rFonts w:ascii="Calibri" w:hAnsi="Calibri"/>
          <w:b w:val="0"/>
          <w:i w:val="0"/>
          <w:color w:val="444444"/>
          <w:sz w:val="22"/>
        </w:rPr>
        <w:t>One way I’ll stay informed and resist manipulation is…</w:t>
      </w:r>
    </w:p>
    <w:p>
      <w:pPr>
        <w:pStyle w:val="ListParagraph"/>
        <w:spacing w:after="40"/>
        <w:numPr>
          <w:ilvl w:val="0"/>
          <w:numId w:val="1"/>
        </w:numPr>
      </w:pPr>
      <w:r>
        <w:rPr>
          <w:rFonts w:ascii="Calibri" w:hAnsi="Calibri"/>
          <w:b w:val="0"/>
          <w:i w:val="0"/>
          <w:color w:val="444444"/>
          <w:sz w:val="22"/>
        </w:rPr>
        <w:t>One resource or next step I’ll carry into independence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Practicality of the personal security stack and privacy moves.</w:t>
      </w:r>
    </w:p>
    <w:p>
      <w:pPr>
        <w:pStyle w:val="ListParagraph"/>
        <w:spacing w:after="40"/>
        <w:numPr>
          <w:ilvl w:val="0"/>
          <w:numId w:val="1"/>
        </w:numPr>
      </w:pPr>
      <w:r>
        <w:rPr>
          <w:rFonts w:ascii="Calibri" w:hAnsi="Calibri"/>
          <w:b w:val="0"/>
          <w:i w:val="0"/>
          <w:color w:val="444444"/>
          <w:sz w:val="22"/>
        </w:rPr>
        <w:t>Completeness of the Lifelong Digital Citizenship &amp; Launch Plan.</w:t>
      </w:r>
    </w:p>
    <w:p>
      <w:pPr>
        <w:pStyle w:val="ListParagraph"/>
        <w:spacing w:after="40"/>
        <w:numPr>
          <w:ilvl w:val="0"/>
          <w:numId w:val="1"/>
        </w:numPr>
      </w:pPr>
      <w:r>
        <w:rPr>
          <w:rFonts w:ascii="Calibri" w:hAnsi="Calibri"/>
          <w:b w:val="0"/>
          <w:i w:val="0"/>
          <w:color w:val="444444"/>
          <w:sz w:val="22"/>
        </w:rPr>
        <w:t>Completed exit ticket.</w:t>
      </w:r>
    </w:p>
    <w:p>
      <w:pPr>
        <w:pStyle w:val="Heading1"/>
      </w:pPr>
      <w:r>
        <w:t>Tabletop Exercises</w:t>
      </w:r>
    </w:p>
    <w:p>
      <w:pPr>
        <w:spacing w:after="80" w:before="0"/>
      </w:pPr>
      <w:r>
        <w:rPr>
          <w:rFonts w:ascii="Calibri" w:hAnsi="Calibri"/>
          <w:b w:val="0"/>
          <w:i w:val="0"/>
          <w:color w:val="444444"/>
          <w:sz w:val="22"/>
        </w:rPr>
        <w:t>Grade 12 tabletops ask students to lead, decide with AI, and prepare for independence in real, high-stakes situations. Each meets the SWAT delivery expectation: a real (fictional) scenario, peer discussion, modeled behavior, student practice, and reflection. Use them after the matching lesson, as advisory activities, or as review stations.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How to facilitate any tabletop</w:t>
            </w:r>
          </w:p>
          <w:p>
            <w:pPr>
              <w:spacing w:after="20"/>
            </w:pPr>
            <w:r>
              <w:rPr>
                <w:rFonts w:ascii="Calibri" w:hAnsi="Calibri"/>
                <w:b w:val="0"/>
                <w:i w:val="0"/>
                <w:color w:val="444444"/>
                <w:sz w:val="21"/>
              </w:rPr>
              <w:t>Group students in 3–4. Assign light roles: Reader, Recorder, Reporter, Timekeeper.</w:t>
            </w:r>
          </w:p>
          <w:p>
            <w:pPr>
              <w:spacing w:after="20"/>
            </w:pPr>
            <w:r>
              <w:rPr>
                <w:rFonts w:ascii="Calibri" w:hAnsi="Calibri"/>
                <w:b w:val="0"/>
                <w:i w:val="0"/>
                <w:color w:val="444444"/>
                <w:sz w:val="21"/>
              </w:rPr>
              <w:t>Read the scenario aloud once; give groups the response sheet from the appendix.</w:t>
            </w:r>
          </w:p>
          <w:p>
            <w:pPr>
              <w:spacing w:after="20"/>
            </w:pPr>
            <w:r>
              <w:rPr>
                <w:rFonts w:ascii="Calibri" w:hAnsi="Calibri"/>
                <w:b w:val="0"/>
                <w:i w:val="0"/>
                <w:color w:val="444444"/>
                <w:sz w:val="21"/>
              </w:rPr>
              <w:t>Circulate and prompt — don’t solve it for them. Keep sensitive content general.</w:t>
            </w:r>
          </w:p>
          <w:p>
            <w:pPr>
              <w:spacing w:after="20"/>
            </w:pPr>
            <w:r>
              <w:rPr>
                <w:rFonts w:ascii="Calibri" w:hAnsi="Calibri"/>
                <w:b w:val="0"/>
                <w:i w:val="0"/>
                <w:color w:val="444444"/>
                <w:sz w:val="21"/>
              </w:rPr>
              <w:t>Have 1–2 groups present one response; classmates identify the leadership, ethics, or readiness move.</w:t>
            </w:r>
          </w:p>
          <w:p>
            <w:pPr>
              <w:spacing w:after="20"/>
            </w:pPr>
            <w:r>
              <w:rPr>
                <w:rFonts w:ascii="Calibri" w:hAnsi="Calibri"/>
                <w:b w:val="0"/>
                <w:i w:val="0"/>
                <w:color w:val="444444"/>
                <w:sz w:val="21"/>
              </w:rPr>
              <w:t>Debrief with age-appropriate language, reinforce trusted-adult reporting where relevant, and collect the evidence item.</w:t>
            </w:r>
          </w:p>
        </w:tc>
      </w:tr>
    </w:tbl>
    <w:p>
      <w:pPr>
        <w:spacing w:after="40"/>
      </w:pPr>
    </w:p>
    <w:p>
      <w:pPr>
        <w:pStyle w:val="Heading2"/>
      </w:pPr>
      <w:r>
        <w:t>Tabletop 1 — The Mentor Moment</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12 focus</w:t>
            </w:r>
          </w:p>
        </w:tc>
        <w:tc>
          <w:tcPr>
            <w:tcW w:type="dxa" w:w="7200"/>
            <w:vAlign w:val="center"/>
          </w:tcPr>
          <w:p>
            <w:pPr>
              <w:spacing w:after="20" w:before="20"/>
            </w:pPr>
            <w:r>
              <w:rPr>
                <w:rFonts w:ascii="Calibri" w:hAnsi="Calibri"/>
                <w:b w:val="0"/>
                <w:i w:val="0"/>
                <w:color w:val="444444"/>
                <w:sz w:val="21"/>
              </w:rPr>
              <w:t>Digital leadership, mentorship, upstander response</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CS.DCS.39, CS.DCS.37, CS.DCS.19 (as applicable) · Grade 12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younger student the senior knows is being pressured in a group chat and is scared to tell anyone. They come to the senior for help instead of an adult.</w:t>
            </w:r>
          </w:p>
        </w:tc>
      </w:tr>
    </w:tbl>
    <w:p>
      <w:pPr>
        <w:spacing w:after="40"/>
      </w:pPr>
    </w:p>
    <w:p>
      <w:pPr>
        <w:pStyle w:val="Heading3"/>
      </w:pPr>
      <w:r>
        <w:t>Student task — Leadership Response Plan (Appendix H)</w:t>
      </w:r>
    </w:p>
    <w:p>
      <w:pPr>
        <w:pStyle w:val="ListParagraph"/>
        <w:spacing w:after="40"/>
        <w:numPr>
          <w:ilvl w:val="0"/>
          <w:numId w:val="1"/>
        </w:numPr>
      </w:pPr>
      <w:r>
        <w:rPr>
          <w:rFonts w:ascii="Calibri" w:hAnsi="Calibri"/>
          <w:b w:val="0"/>
          <w:i w:val="0"/>
          <w:color w:val="444444"/>
          <w:sz w:val="22"/>
        </w:rPr>
        <w:t>Identify the leadership habits this calls for (model, mentor, protect, speak up).</w:t>
      </w:r>
    </w:p>
    <w:p>
      <w:pPr>
        <w:pStyle w:val="ListParagraph"/>
        <w:spacing w:after="40"/>
        <w:numPr>
          <w:ilvl w:val="0"/>
          <w:numId w:val="1"/>
        </w:numPr>
      </w:pPr>
      <w:r>
        <w:rPr>
          <w:rFonts w:ascii="Calibri" w:hAnsi="Calibri"/>
          <w:b w:val="0"/>
          <w:i w:val="0"/>
          <w:color w:val="444444"/>
          <w:sz w:val="22"/>
        </w:rPr>
        <w:t>Decide what to say and do — and what NOT to do (investigate, retaliate, keep secret).</w:t>
      </w:r>
    </w:p>
    <w:p>
      <w:pPr>
        <w:pStyle w:val="ListParagraph"/>
        <w:spacing w:after="40"/>
        <w:numPr>
          <w:ilvl w:val="0"/>
          <w:numId w:val="1"/>
        </w:numPr>
      </w:pPr>
      <w:r>
        <w:rPr>
          <w:rFonts w:ascii="Calibri" w:hAnsi="Calibri"/>
          <w:b w:val="0"/>
          <w:i w:val="0"/>
          <w:color w:val="444444"/>
          <w:sz w:val="22"/>
        </w:rPr>
        <w:t>Create a plan that supports the student and connects them to a trusted adult.</w:t>
      </w:r>
    </w:p>
    <w:p>
      <w:pPr>
        <w:pStyle w:val="ListParagraph"/>
        <w:spacing w:after="40"/>
        <w:numPr>
          <w:ilvl w:val="0"/>
          <w:numId w:val="1"/>
        </w:numPr>
      </w:pPr>
      <w:r>
        <w:rPr>
          <w:rFonts w:ascii="Calibri" w:hAnsi="Calibri"/>
          <w:b w:val="0"/>
          <w:i w:val="0"/>
          <w:color w:val="444444"/>
          <w:sz w:val="22"/>
        </w:rPr>
        <w:t>Identify the reporting pathway.</w:t>
      </w:r>
    </w:p>
    <w:p>
      <w:pPr>
        <w:pStyle w:val="Heading3"/>
      </w:pPr>
      <w:r>
        <w:t>Peer modeling</w:t>
      </w:r>
    </w:p>
    <w:p>
      <w:pPr>
        <w:spacing w:after="80" w:before="0"/>
      </w:pPr>
      <w:r>
        <w:rPr>
          <w:rFonts w:ascii="Calibri" w:hAnsi="Calibri"/>
          <w:b w:val="0"/>
          <w:i w:val="0"/>
          <w:color w:val="444444"/>
          <w:sz w:val="22"/>
        </w:rPr>
        <w:t>Each group presents one response and explains the leadership, ethics, or readiness move.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“You did the right thing telling me. Let’s not respond or reshare anything — we’ll save what happened and go to a trusted adult together. I’ve got you.”</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Where is the line between mentoring a peer and handling a serious problem alone?</w:t>
      </w:r>
    </w:p>
    <w:p>
      <w:pPr>
        <w:pStyle w:val="ListParagraph"/>
        <w:spacing w:after="40"/>
        <w:numPr>
          <w:ilvl w:val="0"/>
          <w:numId w:val="1"/>
        </w:numPr>
      </w:pPr>
      <w:r>
        <w:rPr>
          <w:rFonts w:ascii="Calibri" w:hAnsi="Calibri"/>
          <w:b w:val="0"/>
          <w:i w:val="0"/>
          <w:color w:val="444444"/>
          <w:sz w:val="22"/>
        </w:rPr>
        <w:t>How does a leader support someone and still get adults involved?</w:t>
      </w:r>
    </w:p>
    <w:p>
      <w:pPr>
        <w:spacing w:after="80" w:before="0"/>
      </w:pPr>
      <w:r>
        <w:rPr>
          <w:rFonts w:ascii="Calibri" w:hAnsi="Calibri"/>
          <w:b w:val="0"/>
          <w:i/>
          <w:color w:val="444444"/>
          <w:sz w:val="20"/>
        </w:rPr>
        <w:t>Evidence of completion:  Legacy commitment, AI-use policy, citizenship/launch plan, reporting pathway, or exit ticket.</w:t>
      </w:r>
    </w:p>
    <w:p>
      <w:pPr>
        <w:pStyle w:val="Heading2"/>
      </w:pPr>
      <w:r>
        <w:t>Tabletop 2 — The AI Integrity Dilemma</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12 focus</w:t>
            </w:r>
          </w:p>
        </w:tc>
        <w:tc>
          <w:tcPr>
            <w:tcW w:type="dxa" w:w="7200"/>
            <w:vAlign w:val="center"/>
          </w:tcPr>
          <w:p>
            <w:pPr>
              <w:spacing w:after="20" w:before="20"/>
            </w:pPr>
            <w:r>
              <w:rPr>
                <w:rFonts w:ascii="Calibri" w:hAnsi="Calibri"/>
                <w:b w:val="0"/>
                <w:i w:val="0"/>
                <w:color w:val="444444"/>
                <w:sz w:val="21"/>
              </w:rPr>
              <w:t>AI ethics, academic/creative integrity, disclosure, accountability</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CS.DCS.35, CS.DCS.37, CS.DCS.19 (as applicable) · Grade 12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senior is short on time for a college essay or a job task. They could have AI write most of it and submit it as their own, with no disclosure — and no one would likely know.</w:t>
            </w:r>
          </w:p>
        </w:tc>
      </w:tr>
    </w:tbl>
    <w:p>
      <w:pPr>
        <w:spacing w:after="40"/>
      </w:pPr>
    </w:p>
    <w:p>
      <w:pPr>
        <w:pStyle w:val="Heading3"/>
      </w:pPr>
      <w:r>
        <w:t>Student task — Integrity Decision &amp; Policy (Appendix H)</w:t>
      </w:r>
    </w:p>
    <w:p>
      <w:pPr>
        <w:pStyle w:val="ListParagraph"/>
        <w:spacing w:after="40"/>
        <w:numPr>
          <w:ilvl w:val="0"/>
          <w:numId w:val="1"/>
        </w:numPr>
      </w:pPr>
      <w:r>
        <w:rPr>
          <w:rFonts w:ascii="Calibri" w:hAnsi="Calibri"/>
          <w:b w:val="0"/>
          <w:i w:val="0"/>
          <w:color w:val="444444"/>
          <w:sz w:val="22"/>
        </w:rPr>
        <w:t>Run the choice through the five AI checks (verify, disclose, own it, protect, judge).</w:t>
      </w:r>
    </w:p>
    <w:p>
      <w:pPr>
        <w:pStyle w:val="ListParagraph"/>
        <w:spacing w:after="40"/>
        <w:numPr>
          <w:ilvl w:val="0"/>
          <w:numId w:val="1"/>
        </w:numPr>
      </w:pPr>
      <w:r>
        <w:rPr>
          <w:rFonts w:ascii="Calibri" w:hAnsi="Calibri"/>
          <w:b w:val="0"/>
          <w:i w:val="0"/>
          <w:color w:val="444444"/>
          <w:sz w:val="22"/>
        </w:rPr>
        <w:t>Identify which checks it fails and the consequences.</w:t>
      </w:r>
    </w:p>
    <w:p>
      <w:pPr>
        <w:pStyle w:val="ListParagraph"/>
        <w:spacing w:after="40"/>
        <w:numPr>
          <w:ilvl w:val="0"/>
          <w:numId w:val="1"/>
        </w:numPr>
      </w:pPr>
      <w:r>
        <w:rPr>
          <w:rFonts w:ascii="Calibri" w:hAnsi="Calibri"/>
          <w:b w:val="0"/>
          <w:i w:val="0"/>
          <w:color w:val="444444"/>
          <w:sz w:val="22"/>
        </w:rPr>
        <w:t>Decide the responsible way to use AI here — and where the human work stays.</w:t>
      </w:r>
    </w:p>
    <w:p>
      <w:pPr>
        <w:pStyle w:val="ListParagraph"/>
        <w:spacing w:after="40"/>
        <w:numPr>
          <w:ilvl w:val="0"/>
          <w:numId w:val="1"/>
        </w:numPr>
      </w:pPr>
      <w:r>
        <w:rPr>
          <w:rFonts w:ascii="Calibri" w:hAnsi="Calibri"/>
          <w:b w:val="0"/>
          <w:i w:val="0"/>
          <w:color w:val="444444"/>
          <w:sz w:val="22"/>
        </w:rPr>
        <w:t>Write two rules for their Responsible-AI Use Policy.</w:t>
      </w:r>
    </w:p>
    <w:p>
      <w:pPr>
        <w:pStyle w:val="Heading3"/>
      </w:pPr>
      <w:r>
        <w:t>Peer modeling</w:t>
      </w:r>
    </w:p>
    <w:p>
      <w:pPr>
        <w:spacing w:after="80" w:before="0"/>
      </w:pPr>
      <w:r>
        <w:rPr>
          <w:rFonts w:ascii="Calibri" w:hAnsi="Calibri"/>
          <w:b w:val="0"/>
          <w:i w:val="0"/>
          <w:color w:val="444444"/>
          <w:sz w:val="22"/>
        </w:rPr>
        <w:t>Each group presents one response and explains the leadership, ethics, or readiness move.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“AI can help me brainstorm or tighten a draft, but the ideas and the work have to be mine, and I disclose the help. Passing off AI as my own isn’t worth my integrity.”</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does ‘no one would know’ not make it right?</w:t>
      </w:r>
    </w:p>
    <w:p>
      <w:pPr>
        <w:pStyle w:val="ListParagraph"/>
        <w:spacing w:after="40"/>
        <w:numPr>
          <w:ilvl w:val="0"/>
          <w:numId w:val="1"/>
        </w:numPr>
      </w:pPr>
      <w:r>
        <w:rPr>
          <w:rFonts w:ascii="Calibri" w:hAnsi="Calibri"/>
          <w:b w:val="0"/>
          <w:i w:val="0"/>
          <w:color w:val="444444"/>
          <w:sz w:val="22"/>
        </w:rPr>
        <w:t>Where must the human stay in charge — even when AI could do it faster?</w:t>
      </w:r>
    </w:p>
    <w:p>
      <w:pPr>
        <w:spacing w:after="80" w:before="0"/>
      </w:pPr>
      <w:r>
        <w:rPr>
          <w:rFonts w:ascii="Calibri" w:hAnsi="Calibri"/>
          <w:b w:val="0"/>
          <w:i/>
          <w:color w:val="444444"/>
          <w:sz w:val="20"/>
        </w:rPr>
        <w:t>Evidence of completion:  Legacy commitment, AI-use policy, citizenship/launch plan, reporting pathway, or exit ticket.</w:t>
      </w:r>
    </w:p>
    <w:p>
      <w:pPr>
        <w:pStyle w:val="Heading2"/>
      </w:pPr>
      <w:r>
        <w:t>Tabletop 3 — Manipulation in the Public Square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12 focus</w:t>
            </w:r>
          </w:p>
        </w:tc>
        <w:tc>
          <w:tcPr>
            <w:tcW w:type="dxa" w:w="7200"/>
            <w:vAlign w:val="center"/>
          </w:tcPr>
          <w:p>
            <w:pPr>
              <w:spacing w:after="20" w:before="20"/>
            </w:pPr>
            <w:r>
              <w:rPr>
                <w:rFonts w:ascii="Calibri" w:hAnsi="Calibri"/>
                <w:b w:val="0"/>
                <w:i w:val="0"/>
                <w:color w:val="444444"/>
                <w:sz w:val="21"/>
              </w:rPr>
              <w:t>Disinformation, deepfakes, informed citizenship, evaluating sources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CS.DCS.36, CS.DCS.40, CS.DCS.39 (as applicable) · Grade 12 evidence-based discussion &amp; planning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this nonpartisan. Focus on the manipulation technique and the verification skill, not on any real candidate, party, or issue. The lesson is how to check — not who to support.</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Right before an election or a big community decision, a realistic AI deepfake and a wave of coordinated posts spread a false claim designed to change how people vote or react.</w:t>
            </w:r>
          </w:p>
        </w:tc>
      </w:tr>
    </w:tbl>
    <w:p>
      <w:pPr>
        <w:spacing w:after="40"/>
      </w:pPr>
    </w:p>
    <w:p>
      <w:pPr>
        <w:pStyle w:val="Heading3"/>
      </w:pPr>
      <w:r>
        <w:t>Student task — Informed-Citizen Response (Appendix H)</w:t>
      </w:r>
    </w:p>
    <w:p>
      <w:pPr>
        <w:pStyle w:val="ListParagraph"/>
        <w:spacing w:after="40"/>
        <w:numPr>
          <w:ilvl w:val="0"/>
          <w:numId w:val="1"/>
        </w:numPr>
      </w:pPr>
      <w:r>
        <w:rPr>
          <w:rFonts w:ascii="Calibri" w:hAnsi="Calibri"/>
          <w:b w:val="0"/>
          <w:i w:val="0"/>
          <w:color w:val="444444"/>
          <w:sz w:val="22"/>
        </w:rPr>
        <w:t>Identify the signs of a deepfake and coordinated manipulation.</w:t>
      </w:r>
    </w:p>
    <w:p>
      <w:pPr>
        <w:pStyle w:val="ListParagraph"/>
        <w:spacing w:after="40"/>
        <w:numPr>
          <w:ilvl w:val="0"/>
          <w:numId w:val="1"/>
        </w:numPr>
      </w:pPr>
      <w:r>
        <w:rPr>
          <w:rFonts w:ascii="Calibri" w:hAnsi="Calibri"/>
          <w:b w:val="0"/>
          <w:i w:val="0"/>
          <w:color w:val="444444"/>
          <w:sz w:val="22"/>
        </w:rPr>
        <w:t>Explain why sharing it — even to debunk it — can spread the harm.</w:t>
      </w:r>
    </w:p>
    <w:p>
      <w:pPr>
        <w:pStyle w:val="ListParagraph"/>
        <w:spacing w:after="40"/>
        <w:numPr>
          <w:ilvl w:val="0"/>
          <w:numId w:val="1"/>
        </w:numPr>
      </w:pPr>
      <w:r>
        <w:rPr>
          <w:rFonts w:ascii="Calibri" w:hAnsi="Calibri"/>
          <w:b w:val="0"/>
          <w:i w:val="0"/>
          <w:color w:val="444444"/>
          <w:sz w:val="22"/>
        </w:rPr>
        <w:t>Create a verify-first response and how to inform others calmly.</w:t>
      </w:r>
    </w:p>
    <w:p>
      <w:pPr>
        <w:pStyle w:val="ListParagraph"/>
        <w:spacing w:after="40"/>
        <w:numPr>
          <w:ilvl w:val="0"/>
          <w:numId w:val="1"/>
        </w:numPr>
      </w:pPr>
      <w:r>
        <w:rPr>
          <w:rFonts w:ascii="Calibri" w:hAnsi="Calibri"/>
          <w:b w:val="0"/>
          <w:i w:val="0"/>
          <w:color w:val="444444"/>
          <w:sz w:val="22"/>
        </w:rPr>
        <w:t>Decide where to report it and how to stay nonpartisan and civil.</w:t>
      </w:r>
    </w:p>
    <w:p>
      <w:pPr>
        <w:pStyle w:val="Heading3"/>
      </w:pPr>
      <w:r>
        <w:t>Peer modeling</w:t>
      </w:r>
    </w:p>
    <w:p>
      <w:pPr>
        <w:spacing w:after="80" w:before="0"/>
      </w:pPr>
      <w:r>
        <w:rPr>
          <w:rFonts w:ascii="Calibri" w:hAnsi="Calibri"/>
          <w:b w:val="0"/>
          <w:i w:val="0"/>
          <w:color w:val="444444"/>
          <w:sz w:val="22"/>
        </w:rPr>
        <w:t>Each group presents one response and explains the leadership, ethics, or readiness move.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“Before anyone reacts, verify it through real sources. Don’t reshare the fake. An informed citizen slows down, checks, and helps others check — without turning it into a fight.”</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are elections and big decisions prime targets for manipulation?</w:t>
      </w:r>
    </w:p>
    <w:p>
      <w:pPr>
        <w:pStyle w:val="ListParagraph"/>
        <w:spacing w:after="40"/>
        <w:numPr>
          <w:ilvl w:val="0"/>
          <w:numId w:val="1"/>
        </w:numPr>
      </w:pPr>
      <w:r>
        <w:rPr>
          <w:rFonts w:ascii="Calibri" w:hAnsi="Calibri"/>
          <w:b w:val="0"/>
          <w:i w:val="0"/>
          <w:color w:val="444444"/>
          <w:sz w:val="22"/>
        </w:rPr>
        <w:t>How do you counter disinformation without spreading it or attacking people?</w:t>
      </w:r>
    </w:p>
    <w:p>
      <w:pPr>
        <w:spacing w:after="80" w:before="0"/>
      </w:pPr>
      <w:r>
        <w:rPr>
          <w:rFonts w:ascii="Calibri" w:hAnsi="Calibri"/>
          <w:b w:val="0"/>
          <w:i/>
          <w:color w:val="444444"/>
          <w:sz w:val="20"/>
        </w:rPr>
        <w:t>Evidence of completion:  Legacy commitment, AI-use policy, citizenship/launch plan, reporting pathway, or exit ticket.</w:t>
      </w:r>
    </w:p>
    <w:p>
      <w:pPr>
        <w:pStyle w:val="Heading2"/>
      </w:pPr>
      <w:r>
        <w:t>Tabletop 4 — The Independence Launch</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12 focus</w:t>
            </w:r>
          </w:p>
        </w:tc>
        <w:tc>
          <w:tcPr>
            <w:tcW w:type="dxa" w:w="7200"/>
            <w:vAlign w:val="center"/>
          </w:tcPr>
          <w:p>
            <w:pPr>
              <w:spacing w:after="20" w:before="20"/>
            </w:pPr>
            <w:r>
              <w:rPr>
                <w:rFonts w:ascii="Calibri" w:hAnsi="Calibri"/>
                <w:b w:val="0"/>
                <w:i w:val="0"/>
                <w:color w:val="444444"/>
                <w:sz w:val="21"/>
              </w:rPr>
              <w:t>Lifelong security, privacy, resources, readiness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CS.DCS.39, CS.DCS.19 (as applicable) · Grade 12 evidence-based discussion &amp; planning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senior is setting up life on their own — new accounts, a first solo device and Wi-Fi, banking, and no school IT to call if something breaks. They want to be ready before they need it.</w:t>
            </w:r>
          </w:p>
        </w:tc>
      </w:tr>
    </w:tbl>
    <w:p>
      <w:pPr>
        <w:spacing w:after="40"/>
      </w:pPr>
    </w:p>
    <w:p>
      <w:pPr>
        <w:pStyle w:val="Heading3"/>
      </w:pPr>
      <w:r>
        <w:t>Student task — Launch Readiness Plan (Appendix H)</w:t>
      </w:r>
    </w:p>
    <w:p>
      <w:pPr>
        <w:pStyle w:val="ListParagraph"/>
        <w:spacing w:after="40"/>
        <w:numPr>
          <w:ilvl w:val="0"/>
          <w:numId w:val="1"/>
        </w:numPr>
      </w:pPr>
      <w:r>
        <w:rPr>
          <w:rFonts w:ascii="Calibri" w:hAnsi="Calibri"/>
          <w:b w:val="0"/>
          <w:i w:val="0"/>
          <w:color w:val="444444"/>
          <w:sz w:val="22"/>
        </w:rPr>
        <w:t>Identify the security stack to set up first (MFA, password manager, backups, updates).</w:t>
      </w:r>
    </w:p>
    <w:p>
      <w:pPr>
        <w:pStyle w:val="ListParagraph"/>
        <w:spacing w:after="40"/>
        <w:numPr>
          <w:ilvl w:val="0"/>
          <w:numId w:val="1"/>
        </w:numPr>
      </w:pPr>
      <w:r>
        <w:rPr>
          <w:rFonts w:ascii="Calibri" w:hAnsi="Calibri"/>
          <w:b w:val="0"/>
          <w:i w:val="0"/>
          <w:color w:val="444444"/>
          <w:sz w:val="22"/>
        </w:rPr>
        <w:t>Decide the privacy moves that matter most on their own.</w:t>
      </w:r>
    </w:p>
    <w:p>
      <w:pPr>
        <w:pStyle w:val="ListParagraph"/>
        <w:spacing w:after="40"/>
        <w:numPr>
          <w:ilvl w:val="0"/>
          <w:numId w:val="1"/>
        </w:numPr>
      </w:pPr>
      <w:r>
        <w:rPr>
          <w:rFonts w:ascii="Calibri" w:hAnsi="Calibri"/>
          <w:b w:val="0"/>
          <w:i w:val="0"/>
          <w:color w:val="444444"/>
          <w:sz w:val="22"/>
        </w:rPr>
        <w:t>Create a short list of resources for help, reporting, and recovery.</w:t>
      </w:r>
    </w:p>
    <w:p>
      <w:pPr>
        <w:pStyle w:val="ListParagraph"/>
        <w:spacing w:after="40"/>
        <w:numPr>
          <w:ilvl w:val="0"/>
          <w:numId w:val="1"/>
        </w:numPr>
      </w:pPr>
      <w:r>
        <w:rPr>
          <w:rFonts w:ascii="Calibri" w:hAnsi="Calibri"/>
          <w:b w:val="0"/>
          <w:i w:val="0"/>
          <w:color w:val="444444"/>
          <w:sz w:val="22"/>
        </w:rPr>
        <w:t>Name one learning goal to keep up as technology changes.</w:t>
      </w:r>
    </w:p>
    <w:p>
      <w:pPr>
        <w:pStyle w:val="Heading3"/>
      </w:pPr>
      <w:r>
        <w:t>Peer modeling</w:t>
      </w:r>
    </w:p>
    <w:p>
      <w:pPr>
        <w:spacing w:after="80" w:before="0"/>
      </w:pPr>
      <w:r>
        <w:rPr>
          <w:rFonts w:ascii="Calibri" w:hAnsi="Calibri"/>
          <w:b w:val="0"/>
          <w:i w:val="0"/>
          <w:color w:val="444444"/>
          <w:sz w:val="22"/>
        </w:rPr>
        <w:t>Each group presents one response and explains the leadership, ethics, or readiness move.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“I’m setting this up before I need it — MFA everywhere, a password manager, backups, and a list of who to call if something goes wrong. Ready beats sorry.”</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What’s the first thing you’d set up on day one of independence?</w:t>
      </w:r>
    </w:p>
    <w:p>
      <w:pPr>
        <w:pStyle w:val="ListParagraph"/>
        <w:spacing w:after="40"/>
        <w:numPr>
          <w:ilvl w:val="0"/>
          <w:numId w:val="1"/>
        </w:numPr>
      </w:pPr>
      <w:r>
        <w:rPr>
          <w:rFonts w:ascii="Calibri" w:hAnsi="Calibri"/>
          <w:b w:val="0"/>
          <w:i w:val="0"/>
          <w:color w:val="444444"/>
          <w:sz w:val="22"/>
        </w:rPr>
        <w:t>Who and what replaces ‘school IT’ once you graduate?</w:t>
      </w:r>
    </w:p>
    <w:p>
      <w:pPr>
        <w:spacing w:after="80" w:before="0"/>
      </w:pPr>
      <w:r>
        <w:rPr>
          <w:rFonts w:ascii="Calibri" w:hAnsi="Calibri"/>
          <w:b w:val="0"/>
          <w:i/>
          <w:color w:val="444444"/>
          <w:sz w:val="20"/>
        </w:rPr>
        <w:t>Evidence of completion:  Legacy commitment, AI-use policy, citizenship/launch plan, reporting pathway, or exit ticket.</w:t>
      </w:r>
    </w:p>
    <w:p>
      <w:pPr>
        <w:pStyle w:val="Heading1"/>
      </w:pPr>
      <w:r>
        <w:t>Assessment Toolkit</w:t>
      </w:r>
    </w:p>
    <w:p>
      <w:pPr>
        <w:spacing w:after="80" w:before="0"/>
      </w:pPr>
      <w:r>
        <w:rPr>
          <w:rFonts w:ascii="Calibri" w:hAnsi="Calibri"/>
          <w:b w:val="0"/>
          <w:i w:val="0"/>
          <w:color w:val="444444"/>
          <w:sz w:val="22"/>
        </w:rPr>
        <w:t>Use any combination below. All are low-stakes and formative — the goal is evidence that students can lead others, use AI responsibly, and own their security and citizenship independently.</w:t>
      </w:r>
    </w:p>
    <w:p>
      <w:pPr>
        <w:pStyle w:val="Heading2"/>
      </w:pPr>
      <w:r>
        <w:t>Option 1 — Unit Exit Ticket (Capstone Reflection)</w:t>
      </w:r>
    </w:p>
    <w:p>
      <w:pPr>
        <w:spacing w:after="80" w:before="0"/>
      </w:pPr>
      <w:r>
        <w:rPr>
          <w:rFonts w:ascii="Calibri" w:hAnsi="Calibri"/>
          <w:b w:val="0"/>
          <w:i w:val="0"/>
          <w:color w:val="444444"/>
          <w:sz w:val="22"/>
        </w:rPr>
        <w:t>Students answer:</w:t>
      </w:r>
    </w:p>
    <w:p>
      <w:pPr>
        <w:pStyle w:val="ListParagraph"/>
        <w:spacing w:after="40"/>
        <w:numPr>
          <w:ilvl w:val="0"/>
          <w:numId w:val="1"/>
        </w:numPr>
      </w:pPr>
      <w:r>
        <w:rPr>
          <w:rFonts w:ascii="Calibri" w:hAnsi="Calibri"/>
          <w:b w:val="0"/>
          <w:i w:val="0"/>
          <w:color w:val="444444"/>
          <w:sz w:val="22"/>
        </w:rPr>
        <w:t>One way I’ll lead by example online is…</w:t>
      </w:r>
    </w:p>
    <w:p>
      <w:pPr>
        <w:pStyle w:val="ListParagraph"/>
        <w:spacing w:after="40"/>
        <w:numPr>
          <w:ilvl w:val="0"/>
          <w:numId w:val="1"/>
        </w:numPr>
      </w:pPr>
      <w:r>
        <w:rPr>
          <w:rFonts w:ascii="Calibri" w:hAnsi="Calibri"/>
          <w:b w:val="0"/>
          <w:i w:val="0"/>
          <w:color w:val="444444"/>
          <w:sz w:val="22"/>
        </w:rPr>
        <w:t>One responsible way I’ll use AI is…</w:t>
      </w:r>
    </w:p>
    <w:p>
      <w:pPr>
        <w:pStyle w:val="ListParagraph"/>
        <w:spacing w:after="40"/>
        <w:numPr>
          <w:ilvl w:val="0"/>
          <w:numId w:val="1"/>
        </w:numPr>
      </w:pPr>
      <w:r>
        <w:rPr>
          <w:rFonts w:ascii="Calibri" w:hAnsi="Calibri"/>
          <w:b w:val="0"/>
          <w:i w:val="0"/>
          <w:color w:val="444444"/>
          <w:sz w:val="22"/>
        </w:rPr>
        <w:t>One part of my security or privacy I now own is…</w:t>
      </w:r>
    </w:p>
    <w:p>
      <w:pPr>
        <w:pStyle w:val="ListParagraph"/>
        <w:spacing w:after="40"/>
        <w:numPr>
          <w:ilvl w:val="0"/>
          <w:numId w:val="1"/>
        </w:numPr>
      </w:pPr>
      <w:r>
        <w:rPr>
          <w:rFonts w:ascii="Calibri" w:hAnsi="Calibri"/>
          <w:b w:val="0"/>
          <w:i w:val="0"/>
          <w:color w:val="444444"/>
          <w:sz w:val="22"/>
        </w:rPr>
        <w:t>One legacy I want to leave, and one resource I’ll carry into independence, is…</w:t>
      </w:r>
    </w:p>
    <w:p>
      <w:pPr>
        <w:pStyle w:val="Heading2"/>
      </w:pPr>
      <w:r>
        <w:t>Option 2 — Group Scenario Rubric</w:t>
      </w:r>
    </w:p>
    <w:p>
      <w:pPr>
        <w:spacing w:after="80" w:before="0"/>
      </w:pPr>
      <w:r>
        <w:rPr>
          <w:rFonts w:ascii="Calibri" w:hAnsi="Calibri"/>
          <w:b w:val="0"/>
          <w:i w:val="0"/>
          <w:color w:val="444444"/>
          <w:sz w:val="22"/>
        </w:rPr>
        <w:t>Score group performance on any scenario or tabletop. A “Developing” column tracks growth, not just pass/fail.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E3048"/>
            <w:vAlign w:val="center"/>
          </w:tcPr>
          <w:p>
            <w:pPr>
              <w:spacing w:after="20" w:before="20"/>
            </w:pPr>
            <w:r>
              <w:rPr>
                <w:rFonts w:ascii="Calibri" w:hAnsi="Calibri"/>
                <w:b/>
                <w:i w:val="0"/>
                <w:color w:val="FFFFFF"/>
                <w:sz w:val="21"/>
              </w:rPr>
              <w:t>Criteria</w:t>
            </w:r>
          </w:p>
        </w:tc>
        <w:tc>
          <w:tcPr>
            <w:tcW w:type="dxa" w:w="2448"/>
            <w:shd w:val="clear" w:color="auto" w:fill="1E3048"/>
            <w:vAlign w:val="center"/>
          </w:tcPr>
          <w:p>
            <w:pPr>
              <w:spacing w:after="20" w:before="20"/>
            </w:pPr>
            <w:r>
              <w:rPr>
                <w:rFonts w:ascii="Calibri" w:hAnsi="Calibri"/>
                <w:b/>
                <w:i w:val="0"/>
                <w:color w:val="FFFFFF"/>
                <w:sz w:val="21"/>
              </w:rPr>
              <w:t>Meets expectation</w:t>
            </w:r>
          </w:p>
        </w:tc>
        <w:tc>
          <w:tcPr>
            <w:tcW w:type="dxa" w:w="2304"/>
            <w:shd w:val="clear" w:color="auto" w:fill="1E3048"/>
            <w:vAlign w:val="center"/>
          </w:tcPr>
          <w:p>
            <w:pPr>
              <w:spacing w:after="20" w:before="20"/>
            </w:pPr>
            <w:r>
              <w:rPr>
                <w:rFonts w:ascii="Calibri" w:hAnsi="Calibri"/>
                <w:b/>
                <w:i w:val="0"/>
                <w:color w:val="FFFFFF"/>
                <w:sz w:val="21"/>
              </w:rPr>
              <w:t>Developing</w:t>
            </w:r>
          </w:p>
        </w:tc>
        <w:tc>
          <w:tcPr>
            <w:tcW w:type="dxa" w:w="2160"/>
            <w:shd w:val="clear" w:color="auto" w:fill="1E3048"/>
            <w:vAlign w:val="center"/>
          </w:tcPr>
          <w:p>
            <w:pPr>
              <w:spacing w:after="20" w:before="20"/>
            </w:pPr>
            <w:r>
              <w:rPr>
                <w:rFonts w:ascii="Calibri" w:hAnsi="Calibri"/>
                <w:b/>
                <w:i w:val="0"/>
                <w:color w:val="FFFFFF"/>
                <w:sz w:val="21"/>
              </w:rPr>
              <w:t>Needs support</w:t>
            </w:r>
          </w:p>
        </w:tc>
      </w:tr>
      <w:tr>
        <w:tc>
          <w:tcPr>
            <w:tcW w:type="dxa" w:w="2304"/>
            <w:vAlign w:val="center"/>
          </w:tcPr>
          <w:p>
            <w:pPr>
              <w:spacing w:after="20" w:before="20"/>
            </w:pPr>
            <w:r>
              <w:rPr>
                <w:rFonts w:ascii="Calibri" w:hAnsi="Calibri"/>
                <w:b w:val="0"/>
                <w:i w:val="0"/>
                <w:color w:val="444444"/>
                <w:sz w:val="20"/>
              </w:rPr>
              <w:t>Identifies the issue &amp; stakes</w:t>
            </w:r>
          </w:p>
        </w:tc>
        <w:tc>
          <w:tcPr>
            <w:tcW w:type="dxa" w:w="2448"/>
            <w:vAlign w:val="center"/>
          </w:tcPr>
          <w:p>
            <w:pPr>
              <w:spacing w:after="20" w:before="20"/>
            </w:pPr>
            <w:r>
              <w:rPr>
                <w:rFonts w:ascii="Calibri" w:hAnsi="Calibri"/>
                <w:b w:val="0"/>
                <w:i w:val="0"/>
                <w:color w:val="444444"/>
                <w:sz w:val="20"/>
              </w:rPr>
              <w:t>Clearly names the leadership, ethics, or readiness issue</w:t>
            </w:r>
          </w:p>
        </w:tc>
        <w:tc>
          <w:tcPr>
            <w:tcW w:type="dxa" w:w="2304"/>
            <w:vAlign w:val="center"/>
          </w:tcPr>
          <w:p>
            <w:pPr>
              <w:spacing w:after="20" w:before="20"/>
            </w:pPr>
            <w:r>
              <w:rPr>
                <w:rFonts w:ascii="Calibri" w:hAnsi="Calibri"/>
                <w:b w:val="0"/>
                <w:i w:val="0"/>
                <w:color w:val="444444"/>
                <w:sz w:val="20"/>
              </w:rPr>
              <w:t>Names some with prompting</w:t>
            </w:r>
          </w:p>
        </w:tc>
        <w:tc>
          <w:tcPr>
            <w:tcW w:type="dxa" w:w="2160"/>
            <w:vAlign w:val="center"/>
          </w:tcPr>
          <w:p>
            <w:pPr>
              <w:spacing w:after="20" w:before="20"/>
            </w:pPr>
            <w:r>
              <w:rPr>
                <w:rFonts w:ascii="Calibri" w:hAnsi="Calibri"/>
                <w:b w:val="0"/>
                <w:i w:val="0"/>
                <w:color w:val="444444"/>
                <w:sz w:val="20"/>
              </w:rPr>
              <w:t>Misses or misreads the issue</w:t>
            </w:r>
          </w:p>
        </w:tc>
      </w:tr>
      <w:tr>
        <w:tc>
          <w:tcPr>
            <w:tcW w:type="dxa" w:w="2304"/>
            <w:vAlign w:val="center"/>
          </w:tcPr>
          <w:p>
            <w:pPr>
              <w:spacing w:after="20" w:before="20"/>
            </w:pPr>
            <w:r>
              <w:rPr>
                <w:rFonts w:ascii="Calibri" w:hAnsi="Calibri"/>
                <w:b w:val="0"/>
                <w:i w:val="0"/>
                <w:color w:val="444444"/>
                <w:sz w:val="20"/>
              </w:rPr>
              <w:t>Chooses a responsible action</w:t>
            </w:r>
          </w:p>
        </w:tc>
        <w:tc>
          <w:tcPr>
            <w:tcW w:type="dxa" w:w="2448"/>
            <w:vAlign w:val="center"/>
          </w:tcPr>
          <w:p>
            <w:pPr>
              <w:spacing w:after="20" w:before="20"/>
            </w:pPr>
            <w:r>
              <w:rPr>
                <w:rFonts w:ascii="Calibri" w:hAnsi="Calibri"/>
                <w:b w:val="0"/>
                <w:i w:val="0"/>
                <w:color w:val="444444"/>
                <w:sz w:val="20"/>
              </w:rPr>
              <w:t>Chooses a safe, ethical, prepared response</w:t>
            </w:r>
          </w:p>
        </w:tc>
        <w:tc>
          <w:tcPr>
            <w:tcW w:type="dxa" w:w="2304"/>
            <w:vAlign w:val="center"/>
          </w:tcPr>
          <w:p>
            <w:pPr>
              <w:spacing w:after="20" w:before="20"/>
            </w:pPr>
            <w:r>
              <w:rPr>
                <w:rFonts w:ascii="Calibri" w:hAnsi="Calibri"/>
                <w:b w:val="0"/>
                <w:i w:val="0"/>
                <w:color w:val="444444"/>
                <w:sz w:val="20"/>
              </w:rPr>
              <w:t>Chooses a mostly responsible response</w:t>
            </w:r>
          </w:p>
        </w:tc>
        <w:tc>
          <w:tcPr>
            <w:tcW w:type="dxa" w:w="2160"/>
            <w:vAlign w:val="center"/>
          </w:tcPr>
          <w:p>
            <w:pPr>
              <w:spacing w:after="20" w:before="20"/>
            </w:pPr>
            <w:r>
              <w:rPr>
                <w:rFonts w:ascii="Calibri" w:hAnsi="Calibri"/>
                <w:b w:val="0"/>
                <w:i w:val="0"/>
                <w:color w:val="444444"/>
                <w:sz w:val="20"/>
              </w:rPr>
              <w:t>Chooses a response that causes harm</w:t>
            </w:r>
          </w:p>
        </w:tc>
      </w:tr>
      <w:tr>
        <w:tc>
          <w:tcPr>
            <w:tcW w:type="dxa" w:w="2304"/>
            <w:vAlign w:val="center"/>
          </w:tcPr>
          <w:p>
            <w:pPr>
              <w:spacing w:after="20" w:before="20"/>
            </w:pPr>
            <w:r>
              <w:rPr>
                <w:rFonts w:ascii="Calibri" w:hAnsi="Calibri"/>
                <w:b w:val="0"/>
                <w:i w:val="0"/>
                <w:color w:val="444444"/>
                <w:sz w:val="20"/>
              </w:rPr>
              <w:t>Builds plan / commitment / policy</w:t>
            </w:r>
          </w:p>
        </w:tc>
        <w:tc>
          <w:tcPr>
            <w:tcW w:type="dxa" w:w="2448"/>
            <w:vAlign w:val="center"/>
          </w:tcPr>
          <w:p>
            <w:pPr>
              <w:spacing w:after="20" w:before="20"/>
            </w:pPr>
            <w:r>
              <w:rPr>
                <w:rFonts w:ascii="Calibri" w:hAnsi="Calibri"/>
                <w:b w:val="0"/>
                <w:i w:val="0"/>
                <w:color w:val="444444"/>
                <w:sz w:val="20"/>
              </w:rPr>
              <w:t>Creates a clear, usable product</w:t>
            </w:r>
          </w:p>
        </w:tc>
        <w:tc>
          <w:tcPr>
            <w:tcW w:type="dxa" w:w="2304"/>
            <w:vAlign w:val="center"/>
          </w:tcPr>
          <w:p>
            <w:pPr>
              <w:spacing w:after="20" w:before="20"/>
            </w:pPr>
            <w:r>
              <w:rPr>
                <w:rFonts w:ascii="Calibri" w:hAnsi="Calibri"/>
                <w:b w:val="0"/>
                <w:i w:val="0"/>
                <w:color w:val="444444"/>
                <w:sz w:val="20"/>
              </w:rPr>
              <w:t>Partial or unclear</w:t>
            </w:r>
          </w:p>
        </w:tc>
        <w:tc>
          <w:tcPr>
            <w:tcW w:type="dxa" w:w="2160"/>
            <w:vAlign w:val="center"/>
          </w:tcPr>
          <w:p>
            <w:pPr>
              <w:spacing w:after="20" w:before="20"/>
            </w:pPr>
            <w:r>
              <w:rPr>
                <w:rFonts w:ascii="Calibri" w:hAnsi="Calibri"/>
                <w:b w:val="0"/>
                <w:i w:val="0"/>
                <w:color w:val="444444"/>
                <w:sz w:val="20"/>
              </w:rPr>
              <w:t>No usable product</w:t>
            </w:r>
          </w:p>
        </w:tc>
      </w:tr>
      <w:tr>
        <w:tc>
          <w:tcPr>
            <w:tcW w:type="dxa" w:w="2304"/>
            <w:vAlign w:val="center"/>
          </w:tcPr>
          <w:p>
            <w:pPr>
              <w:spacing w:after="20" w:before="20"/>
            </w:pPr>
            <w:r>
              <w:rPr>
                <w:rFonts w:ascii="Calibri" w:hAnsi="Calibri"/>
                <w:b w:val="0"/>
                <w:i w:val="0"/>
                <w:color w:val="444444"/>
                <w:sz w:val="20"/>
              </w:rPr>
              <w:t>Leads / involves others well</w:t>
            </w:r>
          </w:p>
        </w:tc>
        <w:tc>
          <w:tcPr>
            <w:tcW w:type="dxa" w:w="2448"/>
            <w:vAlign w:val="center"/>
          </w:tcPr>
          <w:p>
            <w:pPr>
              <w:spacing w:after="20" w:before="20"/>
            </w:pPr>
            <w:r>
              <w:rPr>
                <w:rFonts w:ascii="Calibri" w:hAnsi="Calibri"/>
                <w:b w:val="0"/>
                <w:i w:val="0"/>
                <w:color w:val="444444"/>
                <w:sz w:val="20"/>
              </w:rPr>
              <w:t>Mentors, speaks up, or connects to help appropriately</w:t>
            </w:r>
          </w:p>
        </w:tc>
        <w:tc>
          <w:tcPr>
            <w:tcW w:type="dxa" w:w="2304"/>
            <w:vAlign w:val="center"/>
          </w:tcPr>
          <w:p>
            <w:pPr>
              <w:spacing w:after="20" w:before="20"/>
            </w:pPr>
            <w:r>
              <w:rPr>
                <w:rFonts w:ascii="Calibri" w:hAnsi="Calibri"/>
                <w:b w:val="0"/>
                <w:i w:val="0"/>
                <w:color w:val="444444"/>
                <w:sz w:val="20"/>
              </w:rPr>
              <w:t>Does one of these</w:t>
            </w:r>
          </w:p>
        </w:tc>
        <w:tc>
          <w:tcPr>
            <w:tcW w:type="dxa" w:w="2160"/>
            <w:vAlign w:val="center"/>
          </w:tcPr>
          <w:p>
            <w:pPr>
              <w:spacing w:after="20" w:before="20"/>
            </w:pPr>
            <w:r>
              <w:rPr>
                <w:rFonts w:ascii="Calibri" w:hAnsi="Calibri"/>
                <w:b w:val="0"/>
                <w:i w:val="0"/>
                <w:color w:val="444444"/>
                <w:sz w:val="20"/>
              </w:rPr>
              <w:t>Does not lead or seek help</w:t>
            </w:r>
          </w:p>
        </w:tc>
      </w:tr>
      <w:tr>
        <w:tc>
          <w:tcPr>
            <w:tcW w:type="dxa" w:w="2304"/>
            <w:vAlign w:val="center"/>
          </w:tcPr>
          <w:p>
            <w:pPr>
              <w:spacing w:after="20" w:before="20"/>
            </w:pPr>
            <w:r>
              <w:rPr>
                <w:rFonts w:ascii="Calibri" w:hAnsi="Calibri"/>
                <w:b w:val="0"/>
                <w:i w:val="0"/>
                <w:color w:val="444444"/>
                <w:sz w:val="20"/>
              </w:rPr>
              <w:t>Explains reasoning</w:t>
            </w:r>
          </w:p>
        </w:tc>
        <w:tc>
          <w:tcPr>
            <w:tcW w:type="dxa" w:w="2448"/>
            <w:vAlign w:val="center"/>
          </w:tcPr>
          <w:p>
            <w:pPr>
              <w:spacing w:after="20" w:before="20"/>
            </w:pPr>
            <w:r>
              <w:rPr>
                <w:rFonts w:ascii="Calibri" w:hAnsi="Calibri"/>
                <w:b w:val="0"/>
                <w:i w:val="0"/>
                <w:color w:val="444444"/>
                <w:sz w:val="20"/>
              </w:rPr>
              <w:t>Explains checks and choices clearly</w:t>
            </w:r>
          </w:p>
        </w:tc>
        <w:tc>
          <w:tcPr>
            <w:tcW w:type="dxa" w:w="2304"/>
            <w:vAlign w:val="center"/>
          </w:tcPr>
          <w:p>
            <w:pPr>
              <w:spacing w:after="20" w:before="20"/>
            </w:pPr>
            <w:r>
              <w:rPr>
                <w:rFonts w:ascii="Calibri" w:hAnsi="Calibri"/>
                <w:b w:val="0"/>
                <w:i w:val="0"/>
                <w:color w:val="444444"/>
                <w:sz w:val="20"/>
              </w:rPr>
              <w:t>Approximate reasoning</w:t>
            </w:r>
          </w:p>
        </w:tc>
        <w:tc>
          <w:tcPr>
            <w:tcW w:type="dxa" w:w="2160"/>
            <w:vAlign w:val="center"/>
          </w:tcPr>
          <w:p>
            <w:pPr>
              <w:spacing w:after="20" w:before="20"/>
            </w:pPr>
            <w:r>
              <w:rPr>
                <w:rFonts w:ascii="Calibri" w:hAnsi="Calibri"/>
                <w:b w:val="0"/>
                <w:i w:val="0"/>
                <w:color w:val="444444"/>
                <w:sz w:val="20"/>
              </w:rPr>
              <w:t>Needs support explaining</w:t>
            </w:r>
          </w:p>
        </w:tc>
      </w:tr>
    </w:tbl>
    <w:p>
      <w:pPr>
        <w:spacing w:after="40"/>
      </w:pPr>
    </w:p>
    <w:p>
      <w:pPr>
        <w:spacing w:after="80" w:before="0"/>
      </w:pPr>
      <w:r>
        <w:rPr>
          <w:rFonts w:ascii="Calibri" w:hAnsi="Calibri"/>
          <w:b w:val="0"/>
          <w:i/>
          <w:color w:val="444444"/>
          <w:sz w:val="20"/>
        </w:rPr>
        <w:t>This matches the SWAT delivery expectation — students observe, discuss, practice, and reflect rather than only listen. The model draws on Bandura’s observational learning: attention, retention, production/practice, and motivation.</w:t>
      </w:r>
    </w:p>
    <w:p>
      <w:pPr>
        <w:pStyle w:val="Heading1"/>
      </w:pPr>
      <w:r>
        <w:t>SWAT Instructional Delivery Checklist</w:t>
      </w:r>
    </w:p>
    <w:p>
      <w:pPr>
        <w:spacing w:after="80" w:before="0"/>
      </w:pPr>
      <w:r>
        <w:rPr>
          <w:rFonts w:ascii="Calibri" w:hAnsi="Calibri"/>
          <w:b w:val="0"/>
          <w:i w:val="0"/>
          <w:color w:val="444444"/>
          <w:sz w:val="22"/>
        </w:rPr>
        <w:t>(Bandura social-cognitive foundation — peer-modeling and discussion requirement.) Use this to self-check any lesson before you teach it.</w:t>
      </w:r>
    </w:p>
    <w:p>
      <w:pPr>
        <w:pStyle w:val="Heading3"/>
      </w:pPr>
      <w:r>
        <w:t>Lesson planning</w:t>
      </w:r>
    </w:p>
    <w:p>
      <w:pPr>
        <w:pStyle w:val="ListParagraph"/>
        <w:spacing w:after="40"/>
        <w:numPr>
          <w:ilvl w:val="0"/>
          <w:numId w:val="1"/>
        </w:numPr>
      </w:pPr>
      <w:r>
        <w:rPr>
          <w:rFonts w:ascii="Calibri" w:hAnsi="Calibri"/>
          <w:b w:val="0"/>
          <w:i w:val="0"/>
          <w:color w:val="444444"/>
          <w:sz w:val="22"/>
        </w:rPr>
        <w:t>☐  A real-world scenario is included in the lesson</w:t>
      </w:r>
    </w:p>
    <w:p>
      <w:pPr>
        <w:pStyle w:val="ListParagraph"/>
        <w:spacing w:after="40"/>
        <w:numPr>
          <w:ilvl w:val="0"/>
          <w:numId w:val="1"/>
        </w:numPr>
      </w:pPr>
      <w:r>
        <w:rPr>
          <w:rFonts w:ascii="Calibri" w:hAnsi="Calibri"/>
          <w:b w:val="0"/>
          <w:i w:val="0"/>
          <w:color w:val="444444"/>
          <w:sz w:val="22"/>
        </w:rPr>
        <w:t>☐  Students are asked “What would you do?” or a similar decision-making question</w:t>
      </w:r>
    </w:p>
    <w:p>
      <w:pPr>
        <w:pStyle w:val="ListParagraph"/>
        <w:spacing w:after="40"/>
        <w:numPr>
          <w:ilvl w:val="0"/>
          <w:numId w:val="1"/>
        </w:numPr>
      </w:pPr>
      <w:r>
        <w:rPr>
          <w:rFonts w:ascii="Calibri" w:hAnsi="Calibri"/>
          <w:b w:val="0"/>
          <w:i w:val="0"/>
          <w:color w:val="444444"/>
          <w:sz w:val="22"/>
        </w:rPr>
        <w:t>☐  The lesson includes structured student discussion (small group or whole class)</w:t>
      </w:r>
    </w:p>
    <w:p>
      <w:pPr>
        <w:pStyle w:val="ListParagraph"/>
        <w:spacing w:after="40"/>
        <w:numPr>
          <w:ilvl w:val="0"/>
          <w:numId w:val="1"/>
        </w:numPr>
      </w:pPr>
      <w:r>
        <w:rPr>
          <w:rFonts w:ascii="Calibri" w:hAnsi="Calibri"/>
          <w:b w:val="0"/>
          <w:i w:val="0"/>
          <w:color w:val="444444"/>
          <w:sz w:val="22"/>
        </w:rPr>
        <w:t>☐  The lesson includes modeling of correct behavior (teacher, video, or peer)</w:t>
      </w:r>
    </w:p>
    <w:p>
      <w:pPr>
        <w:pStyle w:val="ListParagraph"/>
        <w:spacing w:after="40"/>
        <w:numPr>
          <w:ilvl w:val="0"/>
          <w:numId w:val="1"/>
        </w:numPr>
      </w:pPr>
      <w:r>
        <w:rPr>
          <w:rFonts w:ascii="Calibri" w:hAnsi="Calibri"/>
          <w:b w:val="0"/>
          <w:i w:val="0"/>
          <w:color w:val="444444"/>
          <w:sz w:val="22"/>
        </w:rPr>
        <w:t>☐  Students actively compare responses to appropriate behavior</w:t>
      </w:r>
    </w:p>
    <w:p>
      <w:pPr>
        <w:pStyle w:val="Heading3"/>
      </w:pPr>
      <w:r>
        <w:t>Student engagement</w:t>
      </w:r>
    </w:p>
    <w:p>
      <w:pPr>
        <w:pStyle w:val="ListParagraph"/>
        <w:spacing w:after="40"/>
        <w:numPr>
          <w:ilvl w:val="0"/>
          <w:numId w:val="1"/>
        </w:numPr>
      </w:pPr>
      <w:r>
        <w:rPr>
          <w:rFonts w:ascii="Calibri" w:hAnsi="Calibri"/>
          <w:b w:val="0"/>
          <w:i w:val="0"/>
          <w:color w:val="444444"/>
          <w:sz w:val="22"/>
        </w:rPr>
        <w:t>☐  Students talk to peers about the topic</w:t>
      </w:r>
    </w:p>
    <w:p>
      <w:pPr>
        <w:pStyle w:val="ListParagraph"/>
        <w:spacing w:after="40"/>
        <w:numPr>
          <w:ilvl w:val="0"/>
          <w:numId w:val="1"/>
        </w:numPr>
      </w:pPr>
      <w:r>
        <w:rPr>
          <w:rFonts w:ascii="Calibri" w:hAnsi="Calibri"/>
          <w:b w:val="0"/>
          <w:i w:val="0"/>
          <w:color w:val="444444"/>
          <w:sz w:val="22"/>
        </w:rPr>
        <w:t>☐  Students participate in a group discussion or partner activity</w:t>
      </w:r>
    </w:p>
    <w:p>
      <w:pPr>
        <w:pStyle w:val="ListParagraph"/>
        <w:spacing w:after="40"/>
        <w:numPr>
          <w:ilvl w:val="0"/>
          <w:numId w:val="1"/>
        </w:numPr>
      </w:pPr>
      <w:r>
        <w:rPr>
          <w:rFonts w:ascii="Calibri" w:hAnsi="Calibri"/>
          <w:b w:val="0"/>
          <w:i w:val="0"/>
          <w:color w:val="444444"/>
          <w:sz w:val="22"/>
        </w:rPr>
        <w:t>☐  Students analyze a realistic online situation</w:t>
      </w:r>
    </w:p>
    <w:p>
      <w:pPr>
        <w:pStyle w:val="ListParagraph"/>
        <w:spacing w:after="40"/>
        <w:numPr>
          <w:ilvl w:val="0"/>
          <w:numId w:val="1"/>
        </w:numPr>
      </w:pPr>
      <w:r>
        <w:rPr>
          <w:rFonts w:ascii="Calibri" w:hAnsi="Calibri"/>
          <w:b w:val="0"/>
          <w:i w:val="0"/>
          <w:color w:val="444444"/>
          <w:sz w:val="22"/>
        </w:rPr>
        <w:t>☐  Students explain their reasoning or choices</w:t>
      </w:r>
    </w:p>
    <w:p>
      <w:pPr>
        <w:pStyle w:val="ListParagraph"/>
        <w:spacing w:after="40"/>
        <w:numPr>
          <w:ilvl w:val="0"/>
          <w:numId w:val="1"/>
        </w:numPr>
      </w:pPr>
      <w:r>
        <w:rPr>
          <w:rFonts w:ascii="Calibri" w:hAnsi="Calibri"/>
          <w:b w:val="0"/>
          <w:i w:val="0"/>
          <w:color w:val="444444"/>
          <w:sz w:val="22"/>
        </w:rPr>
        <w:t>☐  Students hear and consider multiple perspectives</w:t>
      </w:r>
    </w:p>
    <w:p>
      <w:pPr>
        <w:pStyle w:val="Heading3"/>
      </w:pPr>
      <w:r>
        <w:t>Peer-modeling strategy (at least one required)</w:t>
      </w:r>
    </w:p>
    <w:p>
      <w:pPr>
        <w:pStyle w:val="ListParagraph"/>
        <w:spacing w:after="40"/>
        <w:numPr>
          <w:ilvl w:val="0"/>
          <w:numId w:val="1"/>
        </w:numPr>
      </w:pPr>
      <w:r>
        <w:rPr>
          <w:rFonts w:ascii="Calibri" w:hAnsi="Calibri"/>
          <w:b w:val="0"/>
          <w:i w:val="0"/>
          <w:color w:val="444444"/>
          <w:sz w:val="22"/>
        </w:rPr>
        <w:t>☐  Scenario-based discussion</w:t>
      </w:r>
    </w:p>
    <w:p>
      <w:pPr>
        <w:pStyle w:val="ListParagraph"/>
        <w:spacing w:after="40"/>
        <w:numPr>
          <w:ilvl w:val="0"/>
          <w:numId w:val="1"/>
        </w:numPr>
      </w:pPr>
      <w:r>
        <w:rPr>
          <w:rFonts w:ascii="Calibri" w:hAnsi="Calibri"/>
          <w:b w:val="0"/>
          <w:i w:val="0"/>
          <w:color w:val="444444"/>
          <w:sz w:val="22"/>
        </w:rPr>
        <w:t>☐  Role-play or response practice</w:t>
      </w:r>
    </w:p>
    <w:p>
      <w:pPr>
        <w:pStyle w:val="ListParagraph"/>
        <w:spacing w:after="40"/>
        <w:numPr>
          <w:ilvl w:val="0"/>
          <w:numId w:val="1"/>
        </w:numPr>
      </w:pPr>
      <w:r>
        <w:rPr>
          <w:rFonts w:ascii="Calibri" w:hAnsi="Calibri"/>
          <w:b w:val="0"/>
          <w:i w:val="0"/>
          <w:color w:val="444444"/>
          <w:sz w:val="22"/>
        </w:rPr>
        <w:t>☐  Group problem-solving discussion</w:t>
      </w:r>
    </w:p>
    <w:p>
      <w:pPr>
        <w:pStyle w:val="ListParagraph"/>
        <w:spacing w:after="40"/>
        <w:numPr>
          <w:ilvl w:val="0"/>
          <w:numId w:val="1"/>
        </w:numPr>
      </w:pPr>
      <w:r>
        <w:rPr>
          <w:rFonts w:ascii="Calibri" w:hAnsi="Calibri"/>
          <w:b w:val="0"/>
          <w:i w:val="0"/>
          <w:color w:val="444444"/>
          <w:sz w:val="22"/>
        </w:rPr>
        <w:t>☐  Case study or example analysis</w:t>
      </w:r>
    </w:p>
    <w:p>
      <w:pPr>
        <w:pStyle w:val="ListParagraph"/>
        <w:spacing w:after="40"/>
        <w:numPr>
          <w:ilvl w:val="0"/>
          <w:numId w:val="1"/>
        </w:numPr>
      </w:pPr>
      <w:r>
        <w:rPr>
          <w:rFonts w:ascii="Calibri" w:hAnsi="Calibri"/>
          <w:b w:val="0"/>
          <w:i w:val="0"/>
          <w:color w:val="444444"/>
          <w:sz w:val="22"/>
        </w:rPr>
        <w:t>☐  Student-created examples (commitments, policies, plans, projects)</w:t>
      </w:r>
    </w:p>
    <w:p>
      <w:pPr>
        <w:pStyle w:val="Heading3"/>
      </w:pPr>
      <w:r>
        <w:t>Instructional balance</w:t>
      </w:r>
    </w:p>
    <w:p>
      <w:pPr>
        <w:pStyle w:val="ListParagraph"/>
        <w:spacing w:after="40"/>
        <w:numPr>
          <w:ilvl w:val="0"/>
          <w:numId w:val="1"/>
        </w:numPr>
      </w:pPr>
      <w:r>
        <w:rPr>
          <w:rFonts w:ascii="Calibri" w:hAnsi="Calibri"/>
          <w:b w:val="0"/>
          <w:i w:val="0"/>
          <w:color w:val="444444"/>
          <w:sz w:val="22"/>
        </w:rPr>
        <w:t>☐  The lesson includes more than lecture or video</w:t>
      </w:r>
    </w:p>
    <w:p>
      <w:pPr>
        <w:pStyle w:val="ListParagraph"/>
        <w:spacing w:after="40"/>
        <w:numPr>
          <w:ilvl w:val="0"/>
          <w:numId w:val="1"/>
        </w:numPr>
      </w:pPr>
      <w:r>
        <w:rPr>
          <w:rFonts w:ascii="Calibri" w:hAnsi="Calibri"/>
          <w:b w:val="0"/>
          <w:i w:val="0"/>
          <w:color w:val="444444"/>
          <w:sz w:val="22"/>
        </w:rPr>
        <w:t>☐  Students are not only passive listeners</w:t>
      </w:r>
    </w:p>
    <w:p>
      <w:pPr>
        <w:pStyle w:val="ListParagraph"/>
        <w:spacing w:after="40"/>
        <w:numPr>
          <w:ilvl w:val="0"/>
          <w:numId w:val="1"/>
        </w:numPr>
      </w:pPr>
      <w:r>
        <w:rPr>
          <w:rFonts w:ascii="Calibri" w:hAnsi="Calibri"/>
          <w:b w:val="0"/>
          <w:i w:val="0"/>
          <w:color w:val="444444"/>
          <w:sz w:val="22"/>
        </w:rPr>
        <w:t>☐  Students have an opportunity to practice or demonstrate the behavior</w:t>
      </w:r>
    </w:p>
    <w:p>
      <w:pPr>
        <w:pStyle w:val="ListParagraph"/>
        <w:spacing w:after="40"/>
        <w:numPr>
          <w:ilvl w:val="0"/>
          <w:numId w:val="1"/>
        </w:numPr>
      </w:pPr>
      <w:r>
        <w:rPr>
          <w:rFonts w:ascii="Calibri" w:hAnsi="Calibri"/>
          <w:b w:val="0"/>
          <w:i w:val="0"/>
          <w:color w:val="444444"/>
          <w:sz w:val="22"/>
        </w:rPr>
        <w:t>☐  The teacher facilitates discussion rather than only presenting</w:t>
      </w:r>
    </w:p>
    <w:p>
      <w:pPr>
        <w:pStyle w:val="Heading1"/>
      </w:pPr>
      <w:r>
        <w:t>Printable Teacher Resources</w:t>
      </w:r>
    </w:p>
    <w:p>
      <w:pPr>
        <w:spacing w:after="80" w:before="0"/>
      </w:pPr>
      <w:r>
        <w:rPr>
          <w:rFonts w:ascii="Calibri" w:hAnsi="Calibri"/>
          <w:b w:val="0"/>
          <w:i w:val="0"/>
          <w:color w:val="444444"/>
          <w:sz w:val="22"/>
        </w:rPr>
        <w:t>Everything below is ready to copy. Cards are marked with cut lines. Print card sets on cardstock and store them in labeled bags for reuse across sections and advisory groups.</w:t>
      </w:r>
    </w:p>
    <w:p>
      <w:pPr>
        <w:pStyle w:val="Heading2"/>
      </w:pPr>
      <w:r>
        <w:t>Appendix A — Digital Leadership Framework + Legacy Commitment (Lesson 1)</w:t>
      </w:r>
    </w:p>
    <w:p>
      <w:pPr>
        <w:pStyle w:val="Heading3"/>
      </w:pPr>
      <w:r>
        <w:t>Digital Leadership Framework</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For a situation, note how a leader would live out each habit.</w:t>
            </w:r>
          </w:p>
          <w:p>
            <w:pPr>
              <w:spacing w:after="60"/>
            </w:pPr>
            <w:r>
              <w:rPr>
                <w:rFonts w:ascii="Calibri" w:hAnsi="Calibri"/>
                <w:b w:val="0"/>
                <w:i w:val="0"/>
                <w:color w:val="444444"/>
                <w:sz w:val="21"/>
              </w:rPr>
              <w:t xml:space="preserve">MODEL — the example I set: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MENTOR — how I help others: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PROTECT — who/what I look out for: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SPEAK UP — what I stand against: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LEGACY — the impression I leave: </w:t>
            </w:r>
            <w:r>
              <w:rPr>
                <w:rFonts w:ascii="Calibri" w:hAnsi="Calibri"/>
                <w:b w:val="0"/>
                <w:i w:val="0"/>
                <w:color w:val="BBBBBB"/>
                <w:sz w:val="21"/>
              </w:rPr>
              <w:t>______________________</w:t>
            </w:r>
          </w:p>
        </w:tc>
      </w:tr>
    </w:tbl>
    <w:p>
      <w:pPr>
        <w:spacing w:after="40"/>
      </w:pPr>
    </w:p>
    <w:p>
      <w:pPr>
        <w:pStyle w:val="Heading3"/>
      </w:pPr>
      <w:r>
        <w:t>Legacy Commitment</w:t>
      </w:r>
    </w:p>
    <w:p>
      <w:pPr>
        <w:spacing w:after="120"/>
      </w:pPr>
      <w:r>
        <w:rPr>
          <w:rFonts w:ascii="Calibri" w:hAnsi="Calibri"/>
          <w:b w:val="0"/>
          <w:i w:val="0"/>
          <w:color w:val="444444"/>
          <w:sz w:val="22"/>
        </w:rPr>
        <w:t xml:space="preserve">Name: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The digital leader I want to be: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One way I’ll mentor or support someone: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One thing I’ll speak up about: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The legacy I want to leave: </w:t>
      </w:r>
      <w:r>
        <w:rPr>
          <w:rFonts w:ascii="Calibri" w:hAnsi="Calibri"/>
          <w:b w:val="0"/>
          <w:i w:val="0"/>
          <w:color w:val="BBBBBB"/>
          <w:sz w:val="22"/>
        </w:rPr>
        <w:t>______________________________________________</w:t>
      </w:r>
    </w:p>
    <w:p>
      <w:pPr>
        <w:pStyle w:val="Heading2"/>
      </w:pPr>
      <w:r>
        <w:t>Appendix B — Leadership Scenario Cards (Lesson 1)</w:t>
      </w:r>
    </w:p>
    <w:p>
      <w:pPr>
        <w:spacing w:after="80" w:before="0"/>
      </w:pPr>
      <w:r>
        <w:rPr>
          <w:rFonts w:ascii="Calibri" w:hAnsi="Calibri"/>
          <w:b w:val="0"/>
          <w:i w:val="0"/>
          <w:color w:val="444444"/>
          <w:sz w:val="22"/>
        </w:rPr>
        <w:t>Print and cut. Give one scenario per group.</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younger student is being pressured in a group chat and is scared to tell an adult.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rumor about a classmate is spreading and people are pushing everyone to pile on.</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piece of misinformation is going viral in your school community.</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friend is about to post something for clout that could hurt someone.</w:t>
            </w:r>
          </w:p>
        </w:tc>
      </w:tr>
    </w:tbl>
    <w:p>
      <w:pPr>
        <w:spacing w:after="40"/>
      </w:pPr>
      <w:r>
        <w:rPr>
          <w:rFonts w:ascii="Calibri" w:hAnsi="Calibri"/>
          <w:b w:val="0"/>
          <w:i w:val="0"/>
          <w:color w:val="999999"/>
          <w:sz w:val="20"/>
        </w:rPr>
        <w:t>✂  - - - - - - - - - - - - - - - - - - - - - - - - - - - - - - - - - - - - - - - - - - -  ✂</w:t>
      </w:r>
    </w:p>
    <w:p>
      <w:pPr>
        <w:pStyle w:val="Heading2"/>
      </w:pPr>
      <w:r>
        <w:t>Appendix C — Exit Tickets</w:t>
      </w:r>
    </w:p>
    <w:p>
      <w:pPr>
        <w:pStyle w:val="Heading3"/>
      </w:pPr>
      <w:r>
        <w:t>Lesson 1 Exit Ticket — Leadership &amp; Legacy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way I’ll lead by example online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way I could mentor or support someone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legacy I want to leave is: </w:t>
            </w:r>
            <w:r>
              <w:rPr>
                <w:rFonts w:ascii="Calibri" w:hAnsi="Calibri"/>
                <w:b w:val="0"/>
                <w:i w:val="0"/>
                <w:color w:val="BBBBBB"/>
                <w:sz w:val="21"/>
              </w:rPr>
              <w:t>____________________</w:t>
            </w:r>
          </w:p>
        </w:tc>
      </w:tr>
    </w:tbl>
    <w:p>
      <w:pPr>
        <w:spacing w:after="40"/>
      </w:pPr>
    </w:p>
    <w:p>
      <w:pPr>
        <w:pStyle w:val="Heading3"/>
      </w:pPr>
      <w:r>
        <w:t>Lesson 2 Exit Ticket — AI &amp; Human Judgment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responsible way I’ll use AI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risk of AI I’ll watch for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decision a human must stay in charge of is: </w:t>
            </w:r>
            <w:r>
              <w:rPr>
                <w:rFonts w:ascii="Calibri" w:hAnsi="Calibri"/>
                <w:b w:val="0"/>
                <w:i w:val="0"/>
                <w:color w:val="BBBBBB"/>
                <w:sz w:val="21"/>
              </w:rPr>
              <w:t>____________________</w:t>
            </w:r>
          </w:p>
        </w:tc>
      </w:tr>
    </w:tbl>
    <w:p>
      <w:pPr>
        <w:spacing w:after="40"/>
      </w:pPr>
    </w:p>
    <w:p>
      <w:pPr>
        <w:pStyle w:val="Heading3"/>
      </w:pPr>
      <w:r>
        <w:t>Lesson 3 Exit Ticket — Lifelong Citizenship &amp; Independence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part of my security stack I’ll set up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way I’ll stay informed and resist manipulation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resource or next step I’ll carry is: </w:t>
            </w:r>
            <w:r>
              <w:rPr>
                <w:rFonts w:ascii="Calibri" w:hAnsi="Calibri"/>
                <w:b w:val="0"/>
                <w:i w:val="0"/>
                <w:color w:val="BBBBBB"/>
                <w:sz w:val="21"/>
              </w:rPr>
              <w:t>____________________</w:t>
            </w:r>
          </w:p>
        </w:tc>
      </w:tr>
    </w:tbl>
    <w:p>
      <w:pPr>
        <w:spacing w:after="40"/>
      </w:pPr>
    </w:p>
    <w:p>
      <w:pPr>
        <w:pStyle w:val="Heading2"/>
      </w:pPr>
      <w:r>
        <w:t>Appendix D — “Responsible or Not?” AI-Use Cards + Analysis (Lesson 2)</w:t>
      </w:r>
    </w:p>
    <w:p>
      <w:pPr>
        <w:spacing w:after="80" w:before="0"/>
      </w:pPr>
      <w:r>
        <w:rPr>
          <w:rFonts w:ascii="Calibri" w:hAnsi="Calibri"/>
          <w:b w:val="0"/>
          <w:i w:val="0"/>
          <w:color w:val="444444"/>
          <w:sz w:val="22"/>
        </w:rPr>
        <w:t>Print one set per group. Groups mark each: responsible · needs disclosure/verification · crosses the line.</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Having AI write a full college essay and submitting it as your own, no disclosure.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Using AI to brainstorm and outline, then writing and citing it yourself.</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Trusting an AI’s ‘fact’ for a report without checking any source.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Pasting a friend’s private information into an AI tool to ‘analyze’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Using AI to draft, then verifying, disclosing, and taking ownership of the final work.</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Generating an AI image for a project and presenting it as a real photo.</w:t>
            </w:r>
          </w:p>
        </w:tc>
      </w:tr>
    </w:tbl>
    <w:p>
      <w:pPr>
        <w:spacing w:after="40"/>
      </w:pPr>
      <w:r>
        <w:rPr>
          <w:rFonts w:ascii="Calibri" w:hAnsi="Calibri"/>
          <w:b w:val="0"/>
          <w:i w:val="0"/>
          <w:color w:val="999999"/>
          <w:sz w:val="20"/>
        </w:rPr>
        <w:t>✂  - - - - - - - - - - - - - - - - - - - - - - - - - - - - - - - - - - - - - - - - - - -  ✂</w:t>
      </w:r>
    </w:p>
    <w:p>
      <w:pPr>
        <w:pStyle w:val="Heading3"/>
      </w:pPr>
      <w:r>
        <w:t>AI-Use Analysis Sheet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Which item, and RESPONSIBLE / NEEDS A FIX / CROSSES THE LINE?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Which check it fails (verify · disclose · own it · protect · judge):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The responsible version: </w:t>
            </w:r>
            <w:r>
              <w:rPr>
                <w:rFonts w:ascii="Calibri" w:hAnsi="Calibri"/>
                <w:b w:val="0"/>
                <w:i w:val="0"/>
                <w:color w:val="BBBBBB"/>
                <w:sz w:val="21"/>
              </w:rPr>
              <w:t>____________________</w:t>
            </w:r>
          </w:p>
        </w:tc>
      </w:tr>
    </w:tbl>
    <w:p>
      <w:pPr>
        <w:spacing w:after="40"/>
      </w:pPr>
    </w:p>
    <w:p>
      <w:pPr>
        <w:pStyle w:val="Heading2"/>
      </w:pPr>
      <w:r>
        <w:t>Appendix E — Your Responsible-AI Use Policy (Lesson 2)</w:t>
      </w:r>
    </w:p>
    <w:p>
      <w:pPr>
        <w:spacing w:after="120"/>
      </w:pPr>
      <w:r>
        <w:rPr>
          <w:rFonts w:ascii="Calibri" w:hAnsi="Calibri"/>
          <w:b w:val="0"/>
          <w:i w:val="0"/>
          <w:color w:val="444444"/>
          <w:sz w:val="22"/>
        </w:rPr>
        <w:t xml:space="preserve">Name: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VERIFY AI output: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DISCLOSE AI help: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stay ACCOUNTABLE (own it):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data I’ll PROTECT from AI tools: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Where human JUDGMENT must stay in charge: </w:t>
      </w:r>
      <w:r>
        <w:rPr>
          <w:rFonts w:ascii="Calibri" w:hAnsi="Calibri"/>
          <w:b w:val="0"/>
          <w:i w:val="0"/>
          <w:color w:val="BBBBBB"/>
          <w:sz w:val="22"/>
        </w:rPr>
        <w:t>______________________________________________</w:t>
      </w:r>
    </w:p>
    <w:p>
      <w:pPr>
        <w:pStyle w:val="Heading2"/>
      </w:pPr>
      <w:r>
        <w:t>Appendix F — “Ready or Not?” Cards + Lifelong Citizenship &amp; Launch Plan (Lesson 3)</w:t>
      </w:r>
    </w:p>
    <w:p>
      <w:pPr>
        <w:spacing w:after="80" w:before="0"/>
      </w:pPr>
      <w:r>
        <w:rPr>
          <w:rFonts w:ascii="Calibri" w:hAnsi="Calibri"/>
          <w:b w:val="0"/>
          <w:i w:val="0"/>
          <w:color w:val="444444"/>
          <w:sz w:val="22"/>
        </w:rPr>
        <w:t>Print and cut. Groups identify which of the five commitments (Secure · Private · Informed · Connected · Growing) each scenario tests.</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Setting up your first solo accounts, device, and Wi-Fi with no school IT to help.</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Deciding how much personal information to share on a new public profile.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viral political claim with a suspicious video appears right before you vote.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Your account is hacked and there’s no help desk to call.</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new tech or tool appears that you’ve never used and need to learn fast.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data breach notice arrives for a service you rely on.</w:t>
            </w:r>
          </w:p>
        </w:tc>
      </w:tr>
    </w:tbl>
    <w:p>
      <w:pPr>
        <w:spacing w:after="40"/>
      </w:pPr>
      <w:r>
        <w:rPr>
          <w:rFonts w:ascii="Calibri" w:hAnsi="Calibri"/>
          <w:b w:val="0"/>
          <w:i w:val="0"/>
          <w:color w:val="999999"/>
          <w:sz w:val="20"/>
        </w:rPr>
        <w:t>✂  - - - - - - - - - - - - - - - - - - - - - - - - - - - - - - - - - - - - - - - - - - -  ✂</w:t>
      </w:r>
    </w:p>
    <w:p>
      <w:pPr>
        <w:pStyle w:val="Heading3"/>
      </w:pPr>
      <w:r>
        <w:t>Lifelong Digital Citizenship &amp; Launch Plan</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My plan for owning my digital life after graduation:</w:t>
            </w:r>
          </w:p>
          <w:p>
            <w:pPr>
              <w:spacing w:after="60"/>
            </w:pPr>
            <w:r>
              <w:rPr>
                <w:rFonts w:ascii="Calibri" w:hAnsi="Calibri"/>
                <w:b w:val="0"/>
                <w:i w:val="0"/>
                <w:color w:val="444444"/>
                <w:sz w:val="21"/>
              </w:rPr>
              <w:t xml:space="preserve">SECURE — my security stack (MFA, password manager, backups, updates):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PRIVATE — my privacy moves: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INFORMED — how I’ll verify and resist manipulation: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CONNECTED — resources for help, reporting, recovery: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GROWING — one learning goal: </w:t>
            </w:r>
            <w:r>
              <w:rPr>
                <w:rFonts w:ascii="Calibri" w:hAnsi="Calibri"/>
                <w:b w:val="0"/>
                <w:i w:val="0"/>
                <w:color w:val="BBBBBB"/>
                <w:sz w:val="21"/>
              </w:rPr>
              <w:t>____________________</w:t>
            </w:r>
          </w:p>
        </w:tc>
      </w:tr>
    </w:tbl>
    <w:p>
      <w:pPr>
        <w:spacing w:after="40"/>
      </w:pPr>
    </w:p>
    <w:p>
      <w:pPr>
        <w:pStyle w:val="Heading2"/>
      </w:pPr>
      <w:r>
        <w:t>Appendix G — Cyber &amp; Tech Pathways Cards (Lesson 3)</w:t>
      </w:r>
    </w:p>
    <w:p>
      <w:pPr>
        <w:spacing w:after="80" w:before="0"/>
      </w:pPr>
      <w:r>
        <w:rPr>
          <w:rFonts w:ascii="Calibri" w:hAnsi="Calibri"/>
          <w:b w:val="0"/>
          <w:i w:val="0"/>
          <w:color w:val="444444"/>
          <w:sz w:val="22"/>
        </w:rPr>
        <w:t>Print and cut. Use to spark discussion about careers and the first step toward each.</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Cybersecurity Analyst / SOC — defend and monitor systems.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Cloud or Security Engineer — build secure systems at scale.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AI / Machine-Learning roles — build and govern intelligent tools.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Data Privacy / Governance — protect data and meet the law.</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Digital Forensics / Incident Response — investigate and recover.</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222B33"/>
                <w:sz w:val="21"/>
              </w:rPr>
              <w:t>IT Support / Networking — the on-ramp to many tech careers.</w:t>
            </w:r>
          </w:p>
        </w:tc>
      </w:tr>
    </w:tbl>
    <w:p>
      <w:pPr>
        <w:spacing w:after="40"/>
      </w:pPr>
      <w:r>
        <w:rPr>
          <w:rFonts w:ascii="Calibri" w:hAnsi="Calibri"/>
          <w:b w:val="0"/>
          <w:i w:val="0"/>
          <w:color w:val="999999"/>
          <w:sz w:val="20"/>
        </w:rPr>
        <w:t>✂  - - - - - - - - - - - - - - - - - - - - - - - - - - - - - - - - - - - - - - - - - - -  ✂</w:t>
      </w:r>
    </w:p>
    <w:p>
      <w:pPr>
        <w:pStyle w:val="Heading2"/>
      </w:pPr>
      <w:r>
        <w:t>Appendix H — Tabletop Response Sheets</w:t>
      </w:r>
    </w:p>
    <w:p>
      <w:pPr>
        <w:pStyle w:val="Heading3"/>
      </w:pPr>
      <w:r>
        <w:t>Tabletop 1 — Leadership Response Plan: The Mentor Moment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Leadership habits this calls for: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What to say/do — and NOT do: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How we support + connect to a trusted adult: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Reporting pathway: </w:t>
            </w:r>
            <w:r>
              <w:rPr>
                <w:rFonts w:ascii="Calibri" w:hAnsi="Calibri"/>
                <w:b w:val="0"/>
                <w:i w:val="0"/>
                <w:color w:val="BBBBBB"/>
                <w:sz w:val="21"/>
              </w:rPr>
              <w:t>______________________</w:t>
            </w:r>
          </w:p>
        </w:tc>
      </w:tr>
    </w:tbl>
    <w:p>
      <w:pPr>
        <w:spacing w:after="40"/>
      </w:pPr>
    </w:p>
    <w:p>
      <w:pPr>
        <w:pStyle w:val="Heading3"/>
      </w:pPr>
      <w:r>
        <w:t>Tabletop 2 — Integrity Decision &amp; Policy: The AI Integrity Dilemma</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Which AI checks it fails: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Consequences: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responsible use here: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Two rules for our AI-use policy: </w:t>
            </w:r>
            <w:r>
              <w:rPr>
                <w:rFonts w:ascii="Calibri" w:hAnsi="Calibri"/>
                <w:b w:val="0"/>
                <w:i w:val="0"/>
                <w:color w:val="BBBBBB"/>
                <w:sz w:val="21"/>
              </w:rPr>
              <w:t>______________________</w:t>
            </w:r>
          </w:p>
        </w:tc>
      </w:tr>
    </w:tbl>
    <w:p>
      <w:pPr>
        <w:spacing w:after="40"/>
      </w:pPr>
    </w:p>
    <w:p>
      <w:pPr>
        <w:pStyle w:val="Heading3"/>
      </w:pPr>
      <w:r>
        <w:t>Tabletop 3 — Informed-Citizen Response: Manipulation in the Public Square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Signs of a deepfake / coordinated manipulation: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Why resharing spreads harm: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verify-first response: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Where to report; how we stay civil &amp; nonpartisan: </w:t>
            </w:r>
            <w:r>
              <w:rPr>
                <w:rFonts w:ascii="Calibri" w:hAnsi="Calibri"/>
                <w:b w:val="0"/>
                <w:i w:val="0"/>
                <w:color w:val="BBBBBB"/>
                <w:sz w:val="21"/>
              </w:rPr>
              <w:t>______________________</w:t>
            </w:r>
          </w:p>
        </w:tc>
      </w:tr>
    </w:tbl>
    <w:p>
      <w:pPr>
        <w:spacing w:after="40"/>
      </w:pPr>
    </w:p>
    <w:p>
      <w:pPr>
        <w:pStyle w:val="Heading3"/>
      </w:pPr>
      <w:r>
        <w:t>Tabletop 4 — Launch Readiness Plan: The Independence Launch</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Security stack to set up first: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Privacy moves that matter most: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Resources for help/reporting/recovery: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One learning goal: </w:t>
            </w:r>
            <w:r>
              <w:rPr>
                <w:rFonts w:ascii="Calibri" w:hAnsi="Calibri"/>
                <w:b w:val="0"/>
                <w:i w:val="0"/>
                <w:color w:val="BBBBBB"/>
                <w:sz w:val="21"/>
              </w:rPr>
              <w:t>______________________</w:t>
            </w:r>
          </w:p>
        </w:tc>
      </w:tr>
    </w:tbl>
    <w:p>
      <w:pPr>
        <w:spacing w:after="40"/>
      </w:pPr>
    </w:p>
    <w:p>
      <w:pPr>
        <w:pStyle w:val="Heading2"/>
      </w:pPr>
      <w:r>
        <w:t>Appendix I — Parent / Guardian Summary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Dear Families,</w:t>
            </w:r>
          </w:p>
          <w:p>
            <w:pPr>
              <w:spacing w:after="60"/>
            </w:pPr>
            <w:r>
              <w:rPr>
                <w:rFonts w:ascii="Calibri" w:hAnsi="Calibri"/>
                <w:b w:val="0"/>
                <w:i w:val="0"/>
                <w:color w:val="444444"/>
                <w:sz w:val="21"/>
              </w:rPr>
              <w:t>As your senior prepares to graduate, they are completing the capstone of an age-appropriate series on safe and responsible technology use. Instruction focuses on leading others toward better digital choices, using artificial intelligence wisely and honestly, and taking lifelong ownership of their own security, privacy, and citizenship as they step into independence.</w:t>
            </w:r>
          </w:p>
          <w:p>
            <w:pPr>
              <w:spacing w:after="60"/>
            </w:pPr>
            <w:r>
              <w:rPr>
                <w:rFonts w:ascii="Calibri" w:hAnsi="Calibri"/>
                <w:b w:val="0"/>
                <w:i w:val="0"/>
                <w:color w:val="444444"/>
                <w:sz w:val="21"/>
              </w:rPr>
              <w:t>Lessons use peer discussion and realistic (fictional) scenarios — not lectures. Students are never asked to reveal private information or experiences, or to investigate anything on their own. Discussions of AI and citizenship stay nonpartisan and follow your school’s policies. This unit builds awareness and habits — it is not legal, financial, or civic advice.</w:t>
            </w:r>
          </w:p>
          <w:p>
            <w:pPr>
              <w:spacing w:after="60"/>
            </w:pPr>
            <w:r>
              <w:rPr>
                <w:rFonts w:ascii="Calibri" w:hAnsi="Calibri"/>
                <w:b w:val="0"/>
                <w:i w:val="0"/>
                <w:color w:val="444444"/>
                <w:sz w:val="21"/>
              </w:rPr>
              <w:t>You can support your graduate by helping them set up their own security stack (multi-factor authentication, a password manager, and backups), talking through honest and disclosed use of AI tools, and agreeing on the trusted people and resources they can turn to once they’re on their own.</w:t>
            </w:r>
          </w:p>
          <w:p>
            <w:pPr>
              <w:spacing w:after="60"/>
            </w:pPr>
            <w:r>
              <w:rPr>
                <w:rFonts w:ascii="Calibri" w:hAnsi="Calibri"/>
                <w:b w:val="0"/>
                <w:i w:val="0"/>
                <w:color w:val="444444"/>
                <w:sz w:val="21"/>
              </w:rPr>
              <w:t>Congratulations to your senior — and thank you for partnering with us,</w:t>
            </w:r>
          </w:p>
          <w:p>
            <w:r>
              <w:rPr>
                <w:rFonts w:ascii="Calibri" w:hAnsi="Calibri"/>
                <w:b w:val="0"/>
                <w:i w:val="0"/>
                <w:color w:val="444444"/>
                <w:sz w:val="21"/>
              </w:rPr>
              <w:t>__________________________</w:t>
            </w:r>
          </w:p>
        </w:tc>
      </w:tr>
    </w:tbl>
    <w:p>
      <w:pPr>
        <w:spacing w:after="40"/>
      </w:pPr>
    </w:p>
    <w:p>
      <w:pPr>
        <w:pStyle w:val="Heading2"/>
      </w:pPr>
      <w:r>
        <w:t>Appendix J — Teacher Answer Keys (Quick Reference)</w:t>
      </w:r>
    </w:p>
    <w:p>
      <w:pPr>
        <w:pStyle w:val="Heading3"/>
      </w:pPr>
      <w:r>
        <w:t>Digital Leadership (Lesson 1)</w:t>
      </w:r>
    </w:p>
    <w:p>
      <w:pPr>
        <w:pStyle w:val="ListParagraph"/>
        <w:spacing w:after="40"/>
        <w:numPr>
          <w:ilvl w:val="0"/>
          <w:numId w:val="1"/>
        </w:numPr>
      </w:pPr>
      <w:r>
        <w:rPr>
          <w:rFonts w:ascii="Calibri" w:hAnsi="Calibri"/>
          <w:b w:val="0"/>
          <w:i w:val="0"/>
          <w:color w:val="444444"/>
          <w:sz w:val="22"/>
        </w:rPr>
        <w:t>A leader models good choices, mentors and protects others, speaks up as an upstander, and builds a positive legacy. In serious situations, leadership means supporting the person and connecting them to a trusted adult — not handling it alone.</w:t>
      </w:r>
    </w:p>
    <w:p>
      <w:pPr>
        <w:pStyle w:val="Heading3"/>
      </w:pPr>
      <w:r>
        <w:t>Responsible AI (Lesson 2)</w:t>
      </w:r>
    </w:p>
    <w:p>
      <w:pPr>
        <w:pStyle w:val="ListParagraph"/>
        <w:spacing w:after="40"/>
        <w:numPr>
          <w:ilvl w:val="0"/>
          <w:numId w:val="1"/>
        </w:numPr>
      </w:pPr>
      <w:r>
        <w:rPr>
          <w:rFonts w:ascii="Calibri" w:hAnsi="Calibri"/>
          <w:b w:val="0"/>
          <w:i w:val="0"/>
          <w:color w:val="444444"/>
          <w:sz w:val="22"/>
        </w:rPr>
        <w:t>Submitting AI work as your own (no disclosure), trusting AI facts unchecked, feeding in private data, or passing AI images as real all cross the line. Responsible use = VERIFY · DISCLOSE · OWN IT · PROTECT · JUDGE, with human judgment in charge (CS.DCS.35, CS.DCS.36, CS.DCS.40).</w:t>
      </w:r>
    </w:p>
    <w:p>
      <w:pPr>
        <w:pStyle w:val="Heading3"/>
      </w:pPr>
      <w:r>
        <w:t>Lifelong Citizenship (Lesson 3)</w:t>
      </w:r>
    </w:p>
    <w:p>
      <w:pPr>
        <w:pStyle w:val="ListParagraph"/>
        <w:spacing w:after="40"/>
        <w:numPr>
          <w:ilvl w:val="0"/>
          <w:numId w:val="1"/>
        </w:numPr>
      </w:pPr>
      <w:r>
        <w:rPr>
          <w:rFonts w:ascii="Calibri" w:hAnsi="Calibri"/>
          <w:b w:val="0"/>
          <w:i w:val="0"/>
          <w:color w:val="444444"/>
          <w:sz w:val="22"/>
        </w:rPr>
        <w:t>Independence tests five commitments: SECURE, PRIVATE, INFORMED, CONNECTED, GROWING. The ready adult sets up their own security stack, manages privacy, verifies before believing or voting, knows their resources, and keeps learning (CS.DCS.25, CS.DCS.39, CS.DCS.26).</w:t>
      </w:r>
    </w:p>
    <w:p>
      <w:pPr>
        <w:spacing w:after="80" w:before="160"/>
      </w:pPr>
      <w:r>
        <w:rPr>
          <w:rFonts w:ascii="Calibri" w:hAnsi="Calibri"/>
          <w:b/>
          <w:i w:val="0"/>
          <w:color w:val="1C6E7E"/>
          <w:sz w:val="20"/>
        </w:rPr>
        <w:t>End of Unit · CyberSWAT Grade 12 · Digital Leadership, AI &amp; Lifelong Cyber Citizenship — Congratulations, and lead well.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0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6E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0A6916CC0054428A1B563C9E1D847E" ma:contentTypeVersion="3" ma:contentTypeDescription="Create a new document." ma:contentTypeScope="" ma:versionID="10ea2242063a99e91138254cb92189b8">
  <xsd:schema xmlns:xsd="http://www.w3.org/2001/XMLSchema" xmlns:xs="http://www.w3.org/2001/XMLSchema" xmlns:p="http://schemas.microsoft.com/office/2006/metadata/properties" xmlns:ns2="14615ecc-17b4-4e85-aaf4-441117114b7b" targetNamespace="http://schemas.microsoft.com/office/2006/metadata/properties" ma:root="true" ma:fieldsID="4c0fd4eb01a6732c2ccae24947f0835c" ns2:_="">
    <xsd:import namespace="14615ecc-17b4-4e85-aaf4-441117114b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5ecc-17b4-4e85-aaf4-441117114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566358-DFBB-4967-828F-1291255027FA}"/>
</file>

<file path=customXml/itemProps3.xml><?xml version="1.0" encoding="utf-8"?>
<ds:datastoreItem xmlns:ds="http://schemas.openxmlformats.org/officeDocument/2006/customXml" ds:itemID="{67378E0A-3DB6-4599-A250-D4280C1EA291}"/>
</file>

<file path=customXml/itemProps4.xml><?xml version="1.0" encoding="utf-8"?>
<ds:datastoreItem xmlns:ds="http://schemas.openxmlformats.org/officeDocument/2006/customXml" ds:itemID="{658550E9-F609-4396-87E0-EF2C2C93E61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0x010100840A6916CC0054428A1B563C9E1D847E</vt:lpwstr>
  </property>
</Properties>
</file>