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1400"/>
        <w:jc w:val="center"/>
      </w:pPr>
      <w:r>
        <w:rPr>
          <w:b/>
          <w:bCs/>
          <w:color w:val="276B5D"/>
          <w:spacing w:val="8"/>
          <w:sz w:val="18"/>
          <w:szCs w:val="18"/>
        </w:rPr>
        <w:t xml:space="preserve">GRADE 3 · DIGITAL CITIZENSHIP &amp; ONLINE SAFETY</w:t>
      </w:r>
    </w:p>
    <w:p>
      <w:pPr>
        <w:spacing w:after="140"/>
        <w:jc w:val="center"/>
      </w:pPr>
      <w:r>
        <w:rPr>
          <w:rFonts w:ascii="Georgia" w:cs="Georgia" w:eastAsia="Georgia" w:hAnsi="Georgia"/>
          <w:b/>
          <w:bCs/>
          <w:color w:val="1B2B42"/>
          <w:sz w:val="66"/>
          <w:szCs w:val="66"/>
        </w:rPr>
        <w:t xml:space="preserve">CyberSWAT</w:t>
      </w:r>
    </w:p>
    <w:p>
      <w:pPr>
        <w:spacing w:after="60"/>
        <w:jc w:val="center"/>
      </w:pPr>
      <w:r>
        <w:rPr>
          <w:color w:val="1B2B42"/>
          <w:sz w:val="28"/>
          <w:szCs w:val="28"/>
        </w:rPr>
        <w:t xml:space="preserve">Being Safe &amp; Kind Online</w:t>
      </w:r>
    </w:p>
    <w:p>
      <w:pPr>
        <w:spacing w:after="260"/>
        <w:jc w:val="center"/>
      </w:pPr>
      <w:r>
        <w:rPr>
          <w:i/>
          <w:iCs/>
          <w:color w:val="C9862F"/>
          <w:sz w:val="22"/>
          <w:szCs w:val="22"/>
        </w:rPr>
        <w:t xml:space="preserve">A Premium Teacher-Ready Unit</w:t>
      </w:r>
    </w:p>
    <w:p>
      <w:pPr>
        <w:pBdr>
          <w:top w:val="single" w:color="276B5D" w:sz="6"/>
          <w:bottom w:val="single" w:color="276B5D" w:sz="6"/>
        </w:pBdr>
        <w:spacing w:after="220"/>
      </w:pPr>
      <w:r>
        <w:rPr>
          <w:sz w:val="4"/>
          <w:szCs w:val="4"/>
        </w:rPr>
        <w:t xml:space="preserve"> </w:t>
      </w:r>
    </w:p>
    <w:p>
      <w:pPr>
        <w:spacing w:after="260"/>
        <w:jc w:val="center"/>
      </w:pPr>
      <w:r>
        <w:rPr>
          <w:b/>
          <w:bCs/>
          <w:color w:val="1B2B42"/>
          <w:sz w:val="19"/>
          <w:szCs w:val="19"/>
        </w:rPr>
        <w:t xml:space="preserve">Aligned to WV Senate Bill 466 (SWAT) · WV College- and Career-Readiness Standards for Technology &amp; ELA</w:t>
      </w:r>
    </w:p>
    <w:p>
      <w:pPr>
        <w:spacing w:after="60"/>
        <w:jc w:val="center"/>
      </w:pPr>
      <w:r>
        <w:rPr>
          <w:b/>
          <w:bCs/>
          <w:color w:val="276B5D"/>
          <w:sz w:val="19"/>
          <w:szCs w:val="19"/>
        </w:rPr>
        <w:t xml:space="preserve">Essential Question</w:t>
      </w:r>
    </w:p>
    <w:p>
      <w:pPr>
        <w:spacing w:after="260"/>
        <w:jc w:val="center"/>
      </w:pPr>
      <w:r>
        <w:rPr>
          <w:i/>
          <w:iCs/>
          <w:color w:val="1B2B42"/>
          <w:sz w:val="22"/>
          <w:szCs w:val="22"/>
        </w:rPr>
        <w:t xml:space="preserve">How can 3rd grade students use technology safely, kindly, and responsibly?</w:t>
      </w:r>
    </w:p>
    <w:p>
      <w:pPr>
        <w:spacing w:after="40"/>
        <w:jc w:val="center"/>
      </w:pPr>
      <w:r>
        <w:rPr>
          <w:color w:val="5A6B85"/>
          <w:sz w:val="17"/>
          <w:szCs w:val="17"/>
        </w:rPr>
        <w:t xml:space="preserve">Instructional Model: Bandura Social Cognitive Learning — Attention · Retention · Practice · Motivation</w:t>
      </w:r>
    </w:p>
    <w:p>
      <w:pPr>
        <w:spacing w:after="100"/>
        <w:jc w:val="center"/>
      </w:pPr>
      <w:r>
        <w:rPr>
          <w:color w:val="5A6B85"/>
          <w:sz w:val="17"/>
          <w:szCs w:val="17"/>
        </w:rPr>
        <w:t xml:space="preserve">3 Core Lessons · 4 Tabletop Exercises · Full Assessment Toolkit · Ready-to-Print Resources</w:t>
      </w:r>
    </w:p>
    <w:p>
      <w:r>
        <w:br w:type="page"/>
      </w:r>
    </w:p>
    <w:p>
      <w:pPr>
        <w:pStyle w:val="Heading1"/>
        <w:spacing w:after="140" w:before="280"/>
      </w:pPr>
      <w:r>
        <w:t xml:space="preserve">How to Use This Guide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This unit is built so any Grade 3 teacher — technology specialist or classroom generalist — can walk in and teach with confidence. Every lesson is scripted, timed, and paired with the exact printable resources you need. Nothing here requires you to be a cybersecurity expert. It requires you to facilitate discussion, model calm and correct responses, and give students room to practice.</w:t>
      </w:r>
    </w:p>
    <w:p>
      <w:pPr>
        <w:spacing w:after="60" w:before="120"/>
      </w:pPr>
      <w:r>
        <w:rPr>
          <w:b/>
          <w:bCs/>
          <w:color w:val="1B2B42"/>
          <w:sz w:val="22"/>
          <w:szCs w:val="22"/>
        </w:rPr>
        <w:t xml:space="preserve">What makes this a SWAT-compliant unit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WV Senate Bill 466 (SWAT) expects students to learn safe technology behavior the way people actually learn behavior — by watching, discussing, practicing, and reflecting, not by sitting through a slideshow. This unit is designed on Albert Bandura's social cognitive model, which the SWAT guidance emphasizes: students give attention to a modeled behavior, retain it, practice (produce) it, and are motivated to use it. Every lesson and tabletop in this guide includes a real scenario, peer discussion, a teacher- or peer-modeled response, student practice with safe language, and a written reflection.</w:t>
      </w:r>
    </w:p>
    <w:p>
      <w:pPr>
        <w:spacing w:after="60" w:before="120"/>
      </w:pPr>
      <w:r>
        <w:rPr>
          <w:b/>
          <w:bCs/>
          <w:color w:val="1B2B42"/>
          <w:sz w:val="22"/>
          <w:szCs w:val="22"/>
        </w:rPr>
        <w:t xml:space="preserve">Legend — icons used throughout</w:t>
      </w:r>
    </w:p>
    <w:tbl>
      <w:tblPr>
        <w:tblW w:type="dxa" w:w="9360"/>
        <w:tblBorders>
          <w:top w:val="single" w:color="DDD5C2" w:sz="2"/>
          <w:left w:val="single" w:color="DDD5C2" w:sz="2"/>
          <w:bottom w:val="single" w:color="DDD5C2" w:sz="2"/>
          <w:right w:val="single" w:color="DDD5C2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1EF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b/>
                <w:bCs/>
                <w:color w:val="1B2B42"/>
                <w:sz w:val="20"/>
                <w:szCs w:val="20"/>
              </w:rPr>
              <w:t xml:space="preserve">PREP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What to gather or copy before class.</w:t>
            </w:r>
          </w:p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SAY: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Suggested teacher language you can read aloud or adapt.</w:t>
            </w:r>
          </w:p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DO: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A teacher move or action.</w:t>
            </w:r>
          </w:p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ASK: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A discussion question to pose to students.</w:t>
            </w:r>
          </w:p>
          <w:p>
            <w:pPr>
              <w:spacing w:after="1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MODEL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The safe response you demonstrate before students practice it.</w:t>
            </w:r>
          </w:p>
          <w:p>
            <w:pPr>
              <w:spacing w:after="1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DIFFERENTIATE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Supports for below-level, above-level, and multilingual learners.</w:t>
            </w:r>
          </w:p>
          <w:p>
            <w:pPr>
              <w:spacing w:after="100"/>
            </w:pPr>
            <w:r>
              <w:rPr>
                <w:b/>
                <w:bCs/>
                <w:color w:val="A8452F"/>
                <w:sz w:val="20"/>
                <w:szCs w:val="20"/>
              </w:rPr>
              <w:t xml:space="preserve">SAFETY NOTE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Guidance for handling sensitive content and disclosures.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A WORD ON SENSITIVE TOPICS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Some scenarios touch on pressure, unkindness, and unsafe requests. Keep all examples fictional. Never ask students to share real personal experiences or name classmates. If a student discloses something concerning, follow your school's reporting procedure and involve your counselor or administrator. Reassure students consistently: asking for help is never "getting in trouble."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Unit Overview</w:t>
      </w:r>
    </w:p>
    <w:p>
      <w:pPr>
        <w:spacing w:after="100"/>
      </w:pPr>
      <w:r>
        <w:rPr>
          <w:b/>
          <w:bCs/>
          <w:color w:val="276B5D"/>
          <w:sz w:val="22"/>
          <w:szCs w:val="22"/>
        </w:rPr>
        <w:t xml:space="preserve">Grade level:  </w:t>
      </w:r>
      <w:r>
        <w:rPr>
          <w:color w:val="1B2B42"/>
          <w:sz w:val="22"/>
          <w:szCs w:val="22"/>
        </w:rPr>
        <w:t xml:space="preserve">Grade 3</w:t>
      </w:r>
    </w:p>
    <w:p>
      <w:pPr>
        <w:spacing w:after="100"/>
      </w:pPr>
      <w:r>
        <w:rPr>
          <w:b/>
          <w:bCs/>
          <w:color w:val="276B5D"/>
          <w:sz w:val="22"/>
          <w:szCs w:val="22"/>
        </w:rPr>
        <w:t xml:space="preserve">Subject:  </w:t>
      </w:r>
      <w:r>
        <w:rPr>
          <w:color w:val="1B2B42"/>
          <w:sz w:val="22"/>
          <w:szCs w:val="22"/>
        </w:rPr>
        <w:t xml:space="preserve">Technology / Digital Citizenship (integrates ELA speaking, listening, reading, and writing)</w:t>
      </w:r>
    </w:p>
    <w:p>
      <w:pPr>
        <w:spacing w:after="100"/>
      </w:pPr>
      <w:r>
        <w:rPr>
          <w:b/>
          <w:bCs/>
          <w:color w:val="276B5D"/>
          <w:sz w:val="22"/>
          <w:szCs w:val="22"/>
        </w:rPr>
        <w:t xml:space="preserve">Total unit length:  </w:t>
      </w:r>
      <w:r>
        <w:rPr>
          <w:color w:val="1B2B42"/>
          <w:sz w:val="22"/>
          <w:szCs w:val="22"/>
        </w:rPr>
        <w:t xml:space="preserve">3 core lessons (30–35 min each) + 4 tabletop exercises (10–15 min each). Delivers in 3–5 class periods depending on extensions.</w:t>
      </w:r>
    </w:p>
    <w:p>
      <w:pPr>
        <w:spacing w:after="220"/>
      </w:pPr>
      <w:r>
        <w:rPr>
          <w:b/>
          <w:bCs/>
          <w:color w:val="276B5D"/>
          <w:sz w:val="22"/>
          <w:szCs w:val="22"/>
        </w:rPr>
        <w:t xml:space="preserve">Compliance anchor:  </w:t>
      </w:r>
      <w:r>
        <w:rPr>
          <w:color w:val="1B2B42"/>
          <w:sz w:val="22"/>
          <w:szCs w:val="22"/>
        </w:rPr>
        <w:t xml:space="preserve">WV SB 466 (SWAT) — safe web and technology instruction using observational/peer-modeling delivery.</w:t>
      </w:r>
    </w:p>
    <w:p>
      <w:pPr>
        <w:spacing w:after="60"/>
      </w:pPr>
      <w:r>
        <w:rPr>
          <w:b/>
          <w:bCs/>
          <w:color w:val="1B2B42"/>
          <w:sz w:val="22"/>
          <w:szCs w:val="22"/>
        </w:rPr>
        <w:t xml:space="preserve">What students will be able to do by the end of the unit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 the difference between private information and information that's okay to share.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Recognize an unkind online message and respond safely.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Ask a trusted adult before downloading, clicking, or buying anything online.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Name a trusted adult they can go to with an online concern.</w:t>
      </w:r>
    </w:p>
    <w:p>
      <w:pPr>
        <w:spacing w:after="60" w:before="160"/>
      </w:pPr>
      <w:r>
        <w:rPr>
          <w:b/>
          <w:bCs/>
          <w:color w:val="1B2B42"/>
          <w:sz w:val="22"/>
          <w:szCs w:val="22"/>
        </w:rPr>
        <w:t xml:space="preserve">Enduring understandings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Some information should stay private, even from people we think we can trust.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Kind words matter just as much online as they do in person.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Asking first is always the safe choice.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Standards at a Glance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This map shows where each WV Technology &amp; Computer Science standard and ELA strand is addressed. Full standard language appears within each lesson.</w:t>
      </w:r>
    </w:p>
    <w:p>
      <w:pPr>
        <w:spacing w:after="60" w:before="100"/>
      </w:pPr>
      <w:r>
        <w:rPr>
          <w:b/>
          <w:bCs/>
          <w:color w:val="1B2B42"/>
          <w:sz w:val="22"/>
          <w:szCs w:val="22"/>
        </w:rPr>
        <w:t xml:space="preserve">WV Technology &amp; Computer Science (Grades 3–5)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60"/>
        <w:gridCol w:w="3600"/>
      </w:tblGrid>
      <w:tr>
        <w:tc>
          <w:tcPr>
            <w:tcW w:type="dxa" w:w="160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Standard</w:t>
            </w:r>
          </w:p>
        </w:tc>
        <w:tc>
          <w:tcPr>
            <w:tcW w:type="dxa" w:w="416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  <w:tc>
          <w:tcPr>
            <w:tcW w:type="dxa" w:w="360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 addressed</w:t>
            </w:r>
          </w:p>
        </w:tc>
      </w:tr>
      <w:tr>
        <w:tc>
          <w:tcPr>
            <w:tcW w:type="dxa" w:w="1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T.3-5.5</w:t>
            </w:r>
          </w:p>
        </w:tc>
        <w:tc>
          <w:tcPr>
            <w:tcW w:type="dxa" w:w="4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Responsible, safe technology use</w:t>
            </w:r>
          </w:p>
        </w:tc>
        <w:tc>
          <w:tcPr>
            <w:tcW w:type="dxa" w:w="3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 1 · Lesson 3 · Tabletops 1 &amp; 4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T.3-5.6</w:t>
            </w:r>
          </w:p>
        </w:tc>
        <w:tc>
          <w:tcPr>
            <w:tcW w:type="dxa" w:w="416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Safe, legal &amp; ethical online behavior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Lessons 1–3 · all tabletops</w:t>
            </w:r>
          </w:p>
        </w:tc>
      </w:tr>
      <w:tr>
        <w:tc>
          <w:tcPr>
            <w:tcW w:type="dxa" w:w="1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T.3-5.9</w:t>
            </w:r>
          </w:p>
        </w:tc>
        <w:tc>
          <w:tcPr>
            <w:tcW w:type="dxa" w:w="4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Sharing &amp; protecting personal data</w:t>
            </w:r>
          </w:p>
        </w:tc>
        <w:tc>
          <w:tcPr>
            <w:tcW w:type="dxa" w:w="3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 1 · Tabletops 1 &amp; 3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T.3-5.8</w:t>
            </w:r>
          </w:p>
        </w:tc>
        <w:tc>
          <w:tcPr>
            <w:tcW w:type="dxa" w:w="416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Online identity &amp; permanence of decisions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 1 · Tabletop 2</w:t>
            </w:r>
          </w:p>
        </w:tc>
      </w:tr>
      <w:tr>
        <w:tc>
          <w:tcPr>
            <w:tcW w:type="dxa" w:w="1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CS.3-5.6</w:t>
            </w:r>
          </w:p>
        </w:tc>
        <w:tc>
          <w:tcPr>
            <w:tcW w:type="dxa" w:w="4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Staying safe on family- and educator-approved sites</w:t>
            </w:r>
          </w:p>
        </w:tc>
        <w:tc>
          <w:tcPr>
            <w:tcW w:type="dxa" w:w="3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 3 · Tabletop 1</w:t>
            </w:r>
          </w:p>
        </w:tc>
      </w:tr>
    </w:tbl>
    <w:p>
      <w:pPr>
        <w:spacing w:before="100"/>
      </w:pPr>
      <w:r>
        <w:rPr>
          <w:i/>
          <w:iCs/>
          <w:color w:val="5A6B85"/>
          <w:sz w:val="16"/>
          <w:szCs w:val="16"/>
        </w:rPr>
        <w:t xml:space="preserve">Source: WV Board of Education Policy 2520.14, West Virginia College- and Career-Readiness Standards for Technology and Computer Science, Grades 3–5.</w:t>
      </w:r>
    </w:p>
    <w:p>
      <w:pPr>
        <w:spacing w:after="60" w:before="220"/>
      </w:pPr>
      <w:r>
        <w:rPr>
          <w:b/>
          <w:bCs/>
          <w:color w:val="1B2B42"/>
          <w:sz w:val="22"/>
          <w:szCs w:val="22"/>
        </w:rPr>
        <w:t xml:space="preserve">WV ELA (Grade 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Strand</w:t>
            </w:r>
          </w:p>
        </w:tc>
        <w:tc>
          <w:tcPr>
            <w:tcW w:type="dxa" w:w="616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Application in this unit</w:t>
            </w:r>
          </w:p>
        </w:tc>
      </w:tr>
      <w:tr>
        <w:tc>
          <w:tcPr>
            <w:tcW w:type="dxa" w:w="32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Speaking &amp; Listening</w:t>
            </w:r>
          </w:p>
        </w:tc>
        <w:tc>
          <w:tcPr>
            <w:tcW w:type="dxa" w:w="6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Partner talk, whole-class discussion, and modeling safe responses aloud.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Reading Informational Text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Identifying what information is private vs. safe to share in short scenarios.</w:t>
            </w:r>
          </w:p>
        </w:tc>
      </w:tr>
      <w:tr>
        <w:tc>
          <w:tcPr>
            <w:tcW w:type="dxa" w:w="32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Writing</w:t>
            </w:r>
          </w:p>
        </w:tc>
        <w:tc>
          <w:tcPr>
            <w:tcW w:type="dxa" w:w="6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Exit tickets and simple written reflections.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Suggested Scope &amp; Sequence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 recommended path is below. Mix and match to fit your schedule.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4560"/>
        <w:gridCol w:w="1200"/>
      </w:tblGrid>
      <w:tr>
        <w:tc>
          <w:tcPr>
            <w:tcW w:type="dxa" w:w="140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220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56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  <w:tc>
          <w:tcPr>
            <w:tcW w:type="dxa" w:w="120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Approx. time</w:t>
            </w:r>
          </w:p>
        </w:tc>
      </w:tr>
      <w:tr>
        <w:tc>
          <w:tcPr>
            <w:tcW w:type="dxa" w:w="14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1</w:t>
            </w:r>
          </w:p>
        </w:tc>
        <w:tc>
          <w:tcPr>
            <w:tcW w:type="dxa" w:w="2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Lesson 1</w:t>
            </w:r>
          </w:p>
        </w:tc>
        <w:tc>
          <w:tcPr>
            <w:tcW w:type="dxa" w:w="456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What's private, what's not</w:t>
            </w:r>
          </w:p>
        </w:tc>
        <w:tc>
          <w:tcPr>
            <w:tcW w:type="dxa" w:w="1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30–35 min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2</w:t>
            </w:r>
          </w:p>
        </w:tc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Tabletops 1 &amp; 2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The New Game Pop-Up + The Unkind Message</w:t>
            </w:r>
          </w:p>
        </w:tc>
        <w:tc>
          <w:tcPr>
            <w:tcW w:type="dxa" w:w="1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20–25 min</w:t>
            </w:r>
          </w:p>
        </w:tc>
      </w:tr>
      <w:tr>
        <w:tc>
          <w:tcPr>
            <w:tcW w:type="dxa" w:w="14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3</w:t>
            </w:r>
          </w:p>
        </w:tc>
        <w:tc>
          <w:tcPr>
            <w:tcW w:type="dxa" w:w="2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Lesson 2</w:t>
            </w:r>
          </w:p>
        </w:tc>
        <w:tc>
          <w:tcPr>
            <w:tcW w:type="dxa" w:w="456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Being kind online</w:t>
            </w:r>
          </w:p>
        </w:tc>
        <w:tc>
          <w:tcPr>
            <w:tcW w:type="dxa" w:w="1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30–35 min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4</w:t>
            </w:r>
          </w:p>
        </w:tc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Lesson 3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Screens, games &amp; asking first</w:t>
            </w:r>
          </w:p>
        </w:tc>
        <w:tc>
          <w:tcPr>
            <w:tcW w:type="dxa" w:w="1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30–35 min</w:t>
            </w:r>
          </w:p>
        </w:tc>
      </w:tr>
      <w:tr>
        <w:tc>
          <w:tcPr>
            <w:tcW w:type="dxa" w:w="14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Optional</w:t>
            </w:r>
          </w:p>
        </w:tc>
        <w:tc>
          <w:tcPr>
            <w:tcW w:type="dxa" w:w="2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Tabletops 3 &amp; 4</w:t>
            </w:r>
          </w:p>
        </w:tc>
        <w:tc>
          <w:tcPr>
            <w:tcW w:type="dxa" w:w="456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Whose Password Is It? + Ask-First Roleplay</w:t>
            </w:r>
          </w:p>
        </w:tc>
        <w:tc>
          <w:tcPr>
            <w:tcW w:type="dxa" w:w="1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20–25 min</w:t>
            </w:r>
          </w:p>
        </w:tc>
      </w:tr>
    </w:tbl>
    <w:p>
      <w:pPr>
        <w:spacing w:before="220"/>
      </w:pP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One-time prep for the whole unit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Print the sorting cards and Ask-First bookmarks once; store in a labeled folder for reuse.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Post the "Kind Words Online" anchor chart you'll build with students.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Write your school's trusted-adult and reporting options on the board.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Decide your grouping strategy (pairs work well at this age).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Unit Vocabulary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Terms are introduced in context within each lesson. This master list is provided for a word wall or student glossary.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02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Student-friendly meaning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Private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Just for you and people you trust.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Public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Something anyone could see.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Trusted adult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A safe grown-up you can go to for help.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Password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A secret code that protects your account.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Pop-up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A message that suddenly appears on the screen.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Download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To bring an app, game, or file onto a device.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Kind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Treating others the way you want to be treated.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Report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To tell a trusted adult when something feels wrong.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Signature Frameworks &amp; SWAT Topics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SIGNATURE FRAMEWORKS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Ask First, Click Second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Kind Words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Tell a Trusted Adult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SWAT-ALIGNED TOPICS COVERED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Safe and responsible use of online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Importance of communication with trusted adults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Recognizing and reporting unsafe situations online</w:t>
      </w:r>
    </w:p>
    <w:p>
      <w:r>
        <w:br w:type="page"/>
      </w:r>
    </w:p>
    <w:p>
      <w:pPr>
        <w:pStyle w:val="Heading1"/>
        <w:spacing w:after="140" w:before="280"/>
      </w:pPr>
      <w:r>
        <w:t xml:space="preserve">Before You Teach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Print the tabletop scenario cards once; store in a labeled folder for reuse.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Post the essential question where students can see it all week.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Write your school's reporting pathway on the board (counselor, front office, or reporting tool).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Group students in pairs or small groups of 3-4 for discussion and role-play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Each lesson runs independently — teach in any order, or spread across a week.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Lessons</w:t>
      </w:r>
    </w:p>
    <w:p>
      <w:pPr>
        <w:pStyle w:val="Heading2"/>
        <w:spacing w:after="140" w:before="280"/>
      </w:pPr>
      <w:r>
        <w:t xml:space="preserve">Lesson 1: What's Private, What's Not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30–35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identify private information (full name, address, school, password) and explain why it should not be shared online.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"Private vs. OK to Share" sorting cards (printable, included below)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Chart paper or whiteboard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 journals or scratch paper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"What is something you would only tell a family member, not a stranger?" Take 2-3 answers. Explain that some information is private — it's just for people we trust.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words "private" and "public." Private means just for you and people you trust. Public means anyone could see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Hold up the sorting cards one at a time (name, favorite color, home address, school name, favorite animal, phone number, birthday, password). As a class, sort each into "Private" or "OK to Share."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Explain: online, we should never share private information like our address, phone number, password, or full name with people we don't know in real life.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model response students will practice: "That's private. I'm not sharing that, and I'm telling my teacher."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 the model response together as a class, then in pairs, using 2-3 of the scenario cards.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"That's private. I'm not sharing that, and I'm telling my teacher."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Exit ticket: students draw or write one thing they will keep private online.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2: Being Kind Online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30–35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describe what a kind online message looks like and explain what to do if they see an unkind one.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Two sample messages written on chart paper (one kind, one unkind)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"Kind Words" class anchor chart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"How does it feel when someone says something unkind to you? How does it feel when someone says something kind?"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Read the two sample messages aloud. Ask students to give a thumbs up (kind) or thumbs down (unkind) for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Discuss: words typed on a screen can hurt just as much as words said out loud, even if we can't see the other person's face.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Build a class anchor chart titled "Kind Words Online" — words and phrases that make others feel good.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don't send unkind messages, and I tell an adult if I see one."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Role-play in pairs: one student reads an unkind message aloud (from a card), the other practices the model response.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don't send unkind messages, and I tell an adult if I see one."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Each student adds one "kind word" sticky note to the class anchor chart before leaving.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3: Screens, Games &amp; Asking First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30–35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explain why they should ask a grown-up before downloading, clicking, or buying anything online.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Tablet or device mock-up picture (printable)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"Ask First" bookmark printable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"Has a game or app ever asked you to click a button you weren't sure about? What did you do?"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Show the device mock-up. Point out a pop-up that says "Download now!" and a button that says "Buy coins."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 that pop-ups, ads, and buttons inside games are sometimes tricks to get us to download something unsafe or spend real money.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"I'll ask a grown-up before I download or click on that."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 with 3-4 example pop-ups (shown on chart paper): students say the model response together each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Send home the "Ask First" bookmark as a reminder.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"I'll ask a grown-up before I download or click on that."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color their "Ask First" bookmark and place it in their take-home folder.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Tabletop Exercises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Read each scenario aloud (or have students read in pairs), then work through the discussion questions as a class, in small groups, or as a quick-write.</w:t>
      </w:r>
    </w:p>
    <w:p>
      <w:pPr>
        <w:pStyle w:val="Heading2"/>
        <w:spacing w:after="140" w:before="280"/>
      </w:pPr>
      <w:r>
        <w:t xml:space="preserve">Tabletop 1: The New Game Pop-Up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is playing a game on the class tablet. A pop-up message appears that says, "You Won! Click here to claim your prize!" The student is not sure what to do.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happen if the student clicks the pop-up?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instead?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Who is a trusted adult the student could tell?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2: The Unkind Message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receives a message from a classmate that says something mean about how they look. The student feels sad and does not know what to do next.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do you think the student feels?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Should the student send an unkind message back? Why or why not?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the first thing the student should do?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3: Whose Password Is It?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student's friend asks to borrow their tablet password so they can play a game together at recess. The student is not sure if that is okay.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Is it safe to share a password, even with a friend?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go wrong if someone else has your password?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the student say instead?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4: Ask-First Roleplay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finds a fun new app on the family tablet and wants to download it right away, without asking first.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is it important to ask a grown-up before downloading something new?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happen if the student downloads it without asking?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a kind, calm way to ask permission?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Quick Assessment / Reflection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Use as an exit ticket, quiz, or discussion prompt set — whichever fits your classroom.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1. </w:t>
      </w:r>
      <w:r>
        <w:rPr>
          <w:color w:val="1B2B42"/>
          <w:sz w:val="22"/>
          <w:szCs w:val="22"/>
        </w:rPr>
        <w:t xml:space="preserve">Draw or write one piece of information that is private and should not be shared online.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2. </w:t>
      </w:r>
      <w:r>
        <w:rPr>
          <w:color w:val="1B2B42"/>
          <w:sz w:val="22"/>
          <w:szCs w:val="22"/>
        </w:rPr>
        <w:t xml:space="preserve">Write the model response for when someone sends you an unkind message.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3. </w:t>
      </w:r>
      <w:r>
        <w:rPr>
          <w:color w:val="1B2B42"/>
          <w:sz w:val="22"/>
          <w:szCs w:val="22"/>
        </w:rPr>
        <w:t xml:space="preserve">True or False: It is okay to share your password with a close friend.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4. </w:t>
      </w:r>
      <w:r>
        <w:rPr>
          <w:color w:val="1B2B42"/>
          <w:sz w:val="22"/>
          <w:szCs w:val="22"/>
        </w:rPr>
        <w:t xml:space="preserve">What should you do before downloading a new game or app?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5. </w:t>
      </w:r>
      <w:r>
        <w:rPr>
          <w:color w:val="1B2B42"/>
          <w:sz w:val="22"/>
          <w:szCs w:val="22"/>
        </w:rPr>
        <w:t xml:space="preserve">Name one trusted adult you could tell if something online makes you uncomfortable.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Printable Materials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Everything referenced in the lessons above — print, copy, or project directly from this section.</w:t>
      </w:r>
    </w:p>
    <w:p>
      <w:pPr>
        <w:pStyle w:val="Heading2"/>
        <w:spacing w:after="140" w:before="280"/>
      </w:pPr>
      <w:r>
        <w:t xml:space="preserve">"Private vs. OK to Share" — Sorting Cards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1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Cut apart and sort each card into two piles: Private or OK to Share.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full name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favorite color</w:t>
            </w:r>
          </w:p>
        </w:tc>
      </w:tr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home address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school name</w:t>
            </w:r>
          </w:p>
        </w:tc>
      </w:tr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favorite animal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phone number</w:t>
            </w:r>
          </w:p>
        </w:tc>
      </w:tr>
      <w:tr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birthday</w:t>
            </w:r>
          </w:p>
        </w:tc>
        <w:tc>
          <w:tcPr>
            <w:tcW w:type="dxa" w:w="4680"/>
            <w:tcBorders>
              <w:top w:val="single" w:color="AEB6C4" w:sz="4"/>
              <w:left w:val="single" w:color="AEB6C4" w:sz="4"/>
              <w:bottom w:val="single" w:color="AEB6C4" w:sz="4"/>
              <w:right w:val="single" w:color="AEB6C4" w:sz="4"/>
            </w:tcBorders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color w:val="1B2B42"/>
                <w:sz w:val="22"/>
                <w:szCs w:val="22"/>
              </w:rPr>
              <w:t xml:space="preserve">My password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t xml:space="preserve">Ask-First Pop-Up Practice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3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Show each example pop-up on the board or read it aloud. Practice the model response together each time.</w:t>
      </w:r>
    </w:p>
    <w:tbl>
      <w:tblPr>
        <w:tblW w:type="dxa" w:w="9360"/>
        <w:tblBorders>
          <w:top w:val="single" w:color="C9862F" w:sz="4"/>
          <w:left w:val="single" w:color="C9862F" w:sz="4"/>
          <w:bottom w:val="single" w:color="C9862F" w:sz="4"/>
          <w:right w:val="single" w:color="C9862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260"/>
              <w:left w:type="dxa" w:w="280"/>
              <w:bottom w:type="dxa" w:w="260"/>
              <w:right w:type="dxa" w:w="280"/>
            </w:tcMar>
          </w:tcPr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"You Won! Click here to claim your prize!"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"Download this new game now!"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"Buy 500 coins for your character!"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"Enter your name to unlock a surprise!"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t xml:space="preserve">Ask First Bookmark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3 — send home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Print, cut along the lines, and send one home with each student.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</w:tr>
      <w:tr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  <w:tc>
          <w:tcPr>
            <w:tcW w:type="dxa" w:w="2340"/>
            <w:tcBorders>
              <w:top w:val="dashed" w:color="AEB6C4" w:sz="4"/>
              <w:left w:val="dashed" w:color="AEB6C4" w:sz="4"/>
              <w:bottom w:val="dashed" w:color="AEB6C4" w:sz="4"/>
              <w:right w:val="dashed" w:color="AEB6C4" w:sz="4"/>
            </w:tcBorders>
            <w:shd w:fill="1B2B42" w:val="clear"/>
            <w:tcMar>
              <w:top w:type="dxa" w:w="260"/>
              <w:left w:type="dxa" w:w="160"/>
              <w:bottom w:type="dxa" w:w="260"/>
              <w:right w:type="dxa" w:w="160"/>
            </w:tcMar>
          </w:tcPr>
          <w:p>
            <w:pPr>
              <w:spacing w:after="2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CyberSWAT</w:t>
            </w:r>
          </w:p>
          <w:p>
            <w:pPr>
              <w:spacing w:after="200"/>
            </w:pPr>
            <w:r>
              <w:rPr>
                <w:i/>
                <w:iCs/>
                <w:color w:val="FFFFFF"/>
                <w:sz w:val="19"/>
                <w:szCs w:val="19"/>
              </w:rPr>
              <w:t xml:space="preserve">I'll ask a grown-up before I download or click on that.</w:t>
            </w:r>
          </w:p>
          <w:p>
            <w:r>
              <w:rPr>
                <w:color w:val="C9D2DF"/>
                <w:sz w:val="16"/>
                <w:szCs w:val="16"/>
              </w:rPr>
              <w:t xml:space="preserve">Ask First, Click Second</w:t>
            </w:r>
          </w:p>
        </w:tc>
      </w:tr>
    </w:tbl>
    <w:p>
      <w:r>
        <w:br w:type="page"/>
      </w:r>
    </w:p>
    <w:p>
      <w:pPr>
        <w:pBdr>
          <w:top w:val="single" w:color="DDD5C2" w:sz="4"/>
        </w:pBdr>
        <w:spacing w:before="400"/>
      </w:pPr>
      <w:r>
        <w:rPr>
          <w:i/>
          <w:iCs/>
          <w:color w:val="5A6B85"/>
          <w:sz w:val="18"/>
          <w:szCs w:val="18"/>
        </w:rPr>
        <w:t xml:space="preserve">Fictional scenarios only. Keeps students' real experiences private. Report concerns to a trusted adult.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color w:val="1B2B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Georgia" w:cs="Georgia" w:eastAsia="Georgia" w:hAnsi="Georgia"/>
      <w:b/>
      <w:bCs/>
      <w:color w:val="1B2B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2026-08-21T12:53:11.240Z</dcterms:created>
  <dcterms:modified xsi:type="dcterms:W3CDTF">2026-08-21T12:53:11.241Z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