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4BE3" w14:textId="1B9DCD1F" w:rsidR="00F2183C" w:rsidRDefault="00F2183C">
      <w:pPr>
        <w:spacing w:after="240"/>
      </w:pPr>
    </w:p>
    <w:p w14:paraId="32D94910" w14:textId="77777777" w:rsidR="00F2183C" w:rsidRDefault="00000000">
      <w:pPr>
        <w:spacing w:after="360"/>
      </w:pPr>
      <w:r w:rsidRPr="007A5CD0">
        <w:rPr>
          <w:b/>
          <w:color w:val="595959"/>
          <w:sz w:val="24"/>
          <w:szCs w:val="24"/>
        </w:rPr>
        <w:t>Task Question</w:t>
      </w:r>
      <w:r>
        <w:rPr>
          <w:b/>
          <w:color w:val="595959"/>
        </w:rPr>
        <w:t xml:space="preserve">: </w:t>
      </w:r>
      <w:r>
        <w:rPr>
          <w:i/>
        </w:rPr>
        <w:t>Why is the edge highlight functionality (which visually highlights edges connected to nodes inside the lens) not the same as a local edge lens? Provide two analytical arguments.</w:t>
      </w:r>
    </w:p>
    <w:p w14:paraId="54D4BF8E" w14:textId="77777777" w:rsidR="00F2183C" w:rsidRDefault="00000000">
      <w:pPr>
        <w:spacing w:after="240"/>
      </w:pPr>
      <w:r>
        <w:t>Based on the visualization principles outlined by Tominski et al. (2006) in "Fisheye Tree Views and Lenses for Graph Visualization", the two implementations are fundamentally distinct in their triggering mechanics and their visual scope. Below are the two primary analytical arguments:</w:t>
      </w:r>
    </w:p>
    <w:p w14:paraId="00C59523" w14:textId="77777777" w:rsidR="00F2183C" w:rsidRDefault="00000000">
      <w:pPr>
        <w:spacing w:before="240" w:after="120"/>
      </w:pPr>
      <w:r>
        <w:rPr>
          <w:b/>
          <w:color w:val="2E74B5"/>
          <w:sz w:val="28"/>
        </w:rPr>
        <w:t>Argument 1: Node-Driven vs. Edge-Driven Filtering (The Activation Trigger)</w:t>
      </w:r>
    </w:p>
    <w:p w14:paraId="247F099A" w14:textId="34BAD1DF" w:rsidR="007A5CD0" w:rsidRPr="007A5CD0" w:rsidRDefault="007A5CD0" w:rsidP="007A5CD0">
      <w:pPr>
        <w:pStyle w:val="ListBullet"/>
        <w:numPr>
          <w:ilvl w:val="0"/>
          <w:numId w:val="0"/>
        </w:numPr>
        <w:ind w:left="360" w:hanging="360"/>
        <w:rPr>
          <w:rFonts w:asciiTheme="minorHAnsi" w:hAnsiTheme="minorHAnsi"/>
          <w:color w:val="auto"/>
        </w:rPr>
      </w:pPr>
      <w:r w:rsidRPr="007A5CD0">
        <w:rPr>
          <w:rFonts w:asciiTheme="minorHAnsi" w:hAnsiTheme="minorHAnsi"/>
        </w:rPr>
        <w:t xml:space="preserve"> </w:t>
      </w:r>
      <w:r w:rsidRPr="007A5CD0">
        <w:rPr>
          <w:rStyle w:val="citation-302"/>
          <w:rFonts w:asciiTheme="minorHAnsi" w:hAnsiTheme="minorHAnsi" w:cs="Arial"/>
          <w:b/>
          <w:bCs/>
        </w:rPr>
        <w:t>Assignment's Lens:</w:t>
      </w:r>
      <w:r w:rsidRPr="007A5CD0">
        <w:rPr>
          <w:rStyle w:val="citation-302"/>
          <w:rFonts w:asciiTheme="minorHAnsi" w:hAnsiTheme="minorHAnsi" w:cs="Arial"/>
        </w:rPr>
        <w:t xml:space="preserve"> It is node-driven</w:t>
      </w:r>
      <w:r w:rsidRPr="007A5CD0">
        <w:rPr>
          <w:rFonts w:asciiTheme="minorHAnsi" w:hAnsiTheme="minorHAnsi"/>
        </w:rPr>
        <w:t xml:space="preserve">. </w:t>
      </w:r>
      <w:r w:rsidRPr="007A5CD0">
        <w:rPr>
          <w:rStyle w:val="citation-301"/>
          <w:rFonts w:asciiTheme="minorHAnsi" w:hAnsiTheme="minorHAnsi" w:cs="Arial"/>
        </w:rPr>
        <w:t xml:space="preserve">It checks if a </w:t>
      </w:r>
      <w:r w:rsidRPr="007A5CD0">
        <w:rPr>
          <w:rStyle w:val="citation-301"/>
          <w:rFonts w:asciiTheme="minorHAnsi" w:hAnsiTheme="minorHAnsi" w:cs="Arial"/>
        </w:rPr>
        <w:t>node</w:t>
      </w:r>
      <w:r w:rsidRPr="007A5CD0">
        <w:rPr>
          <w:rStyle w:val="citation-301"/>
          <w:rFonts w:asciiTheme="minorHAnsi" w:hAnsiTheme="minorHAnsi" w:cs="Arial"/>
        </w:rPr>
        <w:t xml:space="preserve"> falls inside the lens scope</w:t>
      </w:r>
      <w:r w:rsidRPr="007A5CD0">
        <w:rPr>
          <w:rFonts w:asciiTheme="minorHAnsi" w:hAnsiTheme="minorHAnsi"/>
        </w:rPr>
        <w:t xml:space="preserve">. </w:t>
      </w:r>
      <w:r w:rsidRPr="007A5CD0">
        <w:rPr>
          <w:rStyle w:val="citation-300"/>
          <w:rFonts w:asciiTheme="minorHAnsi" w:hAnsiTheme="minorHAnsi" w:cs="Arial"/>
        </w:rPr>
        <w:t xml:space="preserve">If a </w:t>
      </w:r>
      <w:r>
        <w:rPr>
          <w:rStyle w:val="citation-300"/>
          <w:rFonts w:asciiTheme="minorHAnsi" w:hAnsiTheme="minorHAnsi" w:cs="Arial"/>
        </w:rPr>
        <w:t>node</w:t>
      </w:r>
      <w:r w:rsidRPr="007A5CD0">
        <w:rPr>
          <w:rStyle w:val="citation-300"/>
          <w:rFonts w:asciiTheme="minorHAnsi" w:hAnsiTheme="minorHAnsi" w:cs="Arial"/>
        </w:rPr>
        <w:t xml:space="preserve"> is inside, all of its connected edges are highlighted</w:t>
      </w:r>
      <w:r w:rsidRPr="007A5CD0">
        <w:rPr>
          <w:rFonts w:asciiTheme="minorHAnsi" w:hAnsiTheme="minorHAnsi"/>
        </w:rPr>
        <w:t xml:space="preserve">, even if those lines stretch far outside the lens circle. </w:t>
      </w:r>
    </w:p>
    <w:p w14:paraId="38A0255F" w14:textId="2C3632AC" w:rsidR="007A5CD0" w:rsidRPr="007A5CD0" w:rsidRDefault="007A5CD0" w:rsidP="007A5CD0">
      <w:pPr>
        <w:pStyle w:val="ListBullet"/>
        <w:numPr>
          <w:ilvl w:val="0"/>
          <w:numId w:val="0"/>
        </w:numPr>
        <w:ind w:left="360" w:hanging="360"/>
        <w:rPr>
          <w:rFonts w:asciiTheme="minorHAnsi" w:hAnsiTheme="minorHAnsi"/>
        </w:rPr>
      </w:pPr>
      <w:r w:rsidRPr="007A5CD0">
        <w:rPr>
          <w:rFonts w:asciiTheme="minorHAnsi" w:hAnsiTheme="minorHAnsi"/>
        </w:rPr>
        <w:t xml:space="preserve"> </w:t>
      </w:r>
      <w:r w:rsidRPr="007A5CD0">
        <w:rPr>
          <w:rFonts w:asciiTheme="minorHAnsi" w:hAnsiTheme="minorHAnsi"/>
          <w:b/>
          <w:bCs/>
        </w:rPr>
        <w:t>A Local Edge Lens:</w:t>
      </w:r>
      <w:r w:rsidRPr="007A5CD0">
        <w:rPr>
          <w:rFonts w:asciiTheme="minorHAnsi" w:hAnsiTheme="minorHAnsi"/>
        </w:rPr>
        <w:t xml:space="preserve"> It is purely edge-driven. It calculates direct spatial intersections with the line segments themselves. It clips or filters the edges strictly where they physically cross the lens boundary, completely ignoring whether the connected nodes are inside or outside.</w:t>
      </w:r>
    </w:p>
    <w:p w14:paraId="77D1FF5B" w14:textId="77777777" w:rsidR="007A5CD0" w:rsidRDefault="007A5CD0" w:rsidP="007A5CD0">
      <w:pPr>
        <w:pStyle w:val="ListBullet"/>
        <w:numPr>
          <w:ilvl w:val="0"/>
          <w:numId w:val="0"/>
        </w:numPr>
        <w:spacing w:after="240"/>
        <w:ind w:left="360"/>
      </w:pPr>
    </w:p>
    <w:p w14:paraId="4ACEE269" w14:textId="77777777" w:rsidR="00F2183C" w:rsidRDefault="00000000">
      <w:pPr>
        <w:spacing w:before="240" w:after="120"/>
      </w:pPr>
      <w:r>
        <w:rPr>
          <w:b/>
          <w:color w:val="2E74B5"/>
          <w:sz w:val="28"/>
        </w:rPr>
        <w:t>Argument 2: Global Context Preservation vs. Strict Local Isolation (The Visual Scope)</w:t>
      </w:r>
    </w:p>
    <w:p w14:paraId="4F16EBCC" w14:textId="0E6A89D3" w:rsidR="007A5CD0" w:rsidRPr="007A5CD0" w:rsidRDefault="007A5CD0" w:rsidP="007A5CD0">
      <w:pPr>
        <w:pStyle w:val="ListBullet"/>
        <w:numPr>
          <w:ilvl w:val="0"/>
          <w:numId w:val="0"/>
        </w:numPr>
        <w:ind w:left="360" w:hanging="360"/>
        <w:rPr>
          <w:rFonts w:asciiTheme="minorHAnsi" w:hAnsiTheme="minorHAnsi"/>
          <w:color w:val="auto"/>
        </w:rPr>
      </w:pPr>
      <w:r w:rsidRPr="007A5CD0">
        <w:rPr>
          <w:rStyle w:val="citation-299"/>
          <w:rFonts w:asciiTheme="minorHAnsi" w:hAnsiTheme="minorHAnsi" w:cs="Arial"/>
          <w:b/>
          <w:bCs/>
        </w:rPr>
        <w:t>Assignment's Lens:</w:t>
      </w:r>
      <w:r w:rsidRPr="007A5CD0">
        <w:rPr>
          <w:rStyle w:val="citation-299"/>
          <w:rFonts w:asciiTheme="minorHAnsi" w:hAnsiTheme="minorHAnsi" w:cs="Arial"/>
        </w:rPr>
        <w:t xml:space="preserve"> It operates in the representation space to preserve global context</w:t>
      </w:r>
      <w:r w:rsidRPr="007A5CD0">
        <w:rPr>
          <w:rFonts w:asciiTheme="minorHAnsi" w:hAnsiTheme="minorHAnsi"/>
        </w:rPr>
        <w:t xml:space="preserve">. </w:t>
      </w:r>
      <w:r w:rsidRPr="007A5CD0">
        <w:rPr>
          <w:rStyle w:val="citation-298"/>
          <w:rFonts w:asciiTheme="minorHAnsi" w:hAnsiTheme="minorHAnsi" w:cs="Arial"/>
        </w:rPr>
        <w:t>By drawing the full length of connected edges outside the lens circle, it intentionally guides the user's eyes across the screen to see distant relationships</w:t>
      </w:r>
      <w:r w:rsidRPr="007A5CD0">
        <w:rPr>
          <w:rFonts w:asciiTheme="minorHAnsi" w:hAnsiTheme="minorHAnsi"/>
        </w:rPr>
        <w:t xml:space="preserve">. </w:t>
      </w:r>
    </w:p>
    <w:p w14:paraId="60672056" w14:textId="77777777" w:rsidR="007A5CD0" w:rsidRDefault="007A5CD0" w:rsidP="007A5CD0">
      <w:pPr>
        <w:pStyle w:val="ListBullet"/>
        <w:numPr>
          <w:ilvl w:val="0"/>
          <w:numId w:val="0"/>
        </w:numPr>
        <w:rPr>
          <w:rFonts w:asciiTheme="minorHAnsi" w:hAnsiTheme="minorHAnsi"/>
        </w:rPr>
      </w:pPr>
      <w:r w:rsidRPr="007A5CD0">
        <w:rPr>
          <w:rFonts w:asciiTheme="minorHAnsi" w:hAnsiTheme="minorHAnsi"/>
        </w:rPr>
        <w:t xml:space="preserve"> </w:t>
      </w:r>
    </w:p>
    <w:p w14:paraId="3D60C302" w14:textId="42235455" w:rsidR="007A5CD0" w:rsidRPr="007A5CD0" w:rsidRDefault="007A5CD0" w:rsidP="007A5CD0">
      <w:pPr>
        <w:pStyle w:val="ListBullet"/>
        <w:numPr>
          <w:ilvl w:val="0"/>
          <w:numId w:val="0"/>
        </w:numPr>
        <w:rPr>
          <w:rFonts w:asciiTheme="minorHAnsi" w:hAnsiTheme="minorHAnsi"/>
        </w:rPr>
      </w:pPr>
      <w:r w:rsidRPr="007A5CD0">
        <w:rPr>
          <w:rFonts w:asciiTheme="minorHAnsi" w:hAnsiTheme="minorHAnsi"/>
          <w:b/>
          <w:bCs/>
        </w:rPr>
        <w:t>A Local Edge Lens:</w:t>
      </w:r>
      <w:r w:rsidRPr="007A5CD0">
        <w:rPr>
          <w:rFonts w:asciiTheme="minorHAnsi" w:hAnsiTheme="minorHAnsi"/>
        </w:rPr>
        <w:t xml:space="preserve"> It focuses entirely on local isolation. </w:t>
      </w:r>
      <w:r w:rsidRPr="007A5CD0">
        <w:rPr>
          <w:rStyle w:val="citation-297"/>
          <w:rFonts w:asciiTheme="minorHAnsi" w:hAnsiTheme="minorHAnsi" w:cs="Arial"/>
        </w:rPr>
        <w:t xml:space="preserve">It acts like a self-contained window (like a magnifying glass) that modifies </w:t>
      </w:r>
      <w:r w:rsidRPr="007A5CD0">
        <w:rPr>
          <w:rStyle w:val="citation-297"/>
          <w:rFonts w:asciiTheme="minorHAnsi" w:hAnsiTheme="minorHAnsi" w:cs="Arial"/>
          <w:i/>
          <w:iCs/>
        </w:rPr>
        <w:t>only</w:t>
      </w:r>
      <w:r w:rsidRPr="007A5CD0">
        <w:rPr>
          <w:rStyle w:val="citation-297"/>
          <w:rFonts w:asciiTheme="minorHAnsi" w:hAnsiTheme="minorHAnsi" w:cs="Arial"/>
        </w:rPr>
        <w:t xml:space="preserve"> what is geometrically inside its perimeter</w:t>
      </w:r>
      <w:r w:rsidRPr="007A5CD0">
        <w:rPr>
          <w:rFonts w:asciiTheme="minorHAnsi" w:hAnsiTheme="minorHAnsi"/>
        </w:rPr>
        <w:t>, leaving everything outside completely untouched.</w:t>
      </w:r>
    </w:p>
    <w:p w14:paraId="5DEFB8EB" w14:textId="77777777" w:rsidR="007A5CD0" w:rsidRDefault="007A5CD0" w:rsidP="007A5CD0">
      <w:pPr>
        <w:pStyle w:val="ListBullet"/>
        <w:numPr>
          <w:ilvl w:val="0"/>
          <w:numId w:val="0"/>
        </w:numPr>
        <w:spacing w:after="240"/>
        <w:ind w:left="360"/>
      </w:pPr>
    </w:p>
    <w:p w14:paraId="1305D883" w14:textId="253AF7F2" w:rsidR="00F2183C" w:rsidRDefault="00F2183C">
      <w:pPr>
        <w:spacing w:before="480"/>
      </w:pPr>
    </w:p>
    <w:sectPr w:rsidR="00F218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214236">
    <w:abstractNumId w:val="8"/>
  </w:num>
  <w:num w:numId="2" w16cid:durableId="2027438015">
    <w:abstractNumId w:val="6"/>
  </w:num>
  <w:num w:numId="3" w16cid:durableId="1164974715">
    <w:abstractNumId w:val="5"/>
  </w:num>
  <w:num w:numId="4" w16cid:durableId="359282920">
    <w:abstractNumId w:val="4"/>
  </w:num>
  <w:num w:numId="5" w16cid:durableId="484781476">
    <w:abstractNumId w:val="7"/>
  </w:num>
  <w:num w:numId="6" w16cid:durableId="1284968070">
    <w:abstractNumId w:val="3"/>
  </w:num>
  <w:num w:numId="7" w16cid:durableId="1932427212">
    <w:abstractNumId w:val="2"/>
  </w:num>
  <w:num w:numId="8" w16cid:durableId="1055276826">
    <w:abstractNumId w:val="1"/>
  </w:num>
  <w:num w:numId="9" w16cid:durableId="53300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CD0"/>
    <w:rsid w:val="00AA1D8D"/>
    <w:rsid w:val="00AB29FF"/>
    <w:rsid w:val="00B47730"/>
    <w:rsid w:val="00CB0664"/>
    <w:rsid w:val="00F218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CA2E3"/>
  <w14:defaultImageDpi w14:val="300"/>
  <w15:docId w15:val="{3DD75083-4515-40D8-9E6F-70E2FD23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5CD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299">
    <w:name w:val="citation-299"/>
    <w:basedOn w:val="DefaultParagraphFont"/>
    <w:rsid w:val="007A5CD0"/>
  </w:style>
  <w:style w:type="character" w:customStyle="1" w:styleId="citation-298">
    <w:name w:val="citation-298"/>
    <w:basedOn w:val="DefaultParagraphFont"/>
    <w:rsid w:val="007A5CD0"/>
  </w:style>
  <w:style w:type="character" w:customStyle="1" w:styleId="citation-297">
    <w:name w:val="citation-297"/>
    <w:basedOn w:val="DefaultParagraphFont"/>
    <w:rsid w:val="007A5CD0"/>
  </w:style>
  <w:style w:type="character" w:customStyle="1" w:styleId="citation-302">
    <w:name w:val="citation-302"/>
    <w:basedOn w:val="DefaultParagraphFont"/>
    <w:rsid w:val="007A5CD0"/>
  </w:style>
  <w:style w:type="character" w:customStyle="1" w:styleId="citation-301">
    <w:name w:val="citation-301"/>
    <w:basedOn w:val="DefaultParagraphFont"/>
    <w:rsid w:val="007A5CD0"/>
  </w:style>
  <w:style w:type="character" w:customStyle="1" w:styleId="citation-300">
    <w:name w:val="citation-300"/>
    <w:basedOn w:val="DefaultParagraphFont"/>
    <w:rsid w:val="007A5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Elahe Meshkati</cp:lastModifiedBy>
  <cp:revision>2</cp:revision>
  <dcterms:created xsi:type="dcterms:W3CDTF">2013-12-23T23:15:00Z</dcterms:created>
  <dcterms:modified xsi:type="dcterms:W3CDTF">2026-06-25T15:20:00Z</dcterms:modified>
  <cp:category/>
</cp:coreProperties>
</file>