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12: Introduction to Organic Chemistry — Answer Key</w:t>
      </w:r>
    </w:p>
    <w:p>
      <w:pPr>
        <w:pStyle w:val="Heading2"/>
      </w:pPr>
      <w:r>
        <w:t xml:space="preserve">Section 1: What Makes Chemistry "Organic"?</w:t>
      </w:r>
    </w:p>
    <w:p>
      <w:pPr>
        <w:spacing w:after="200" w:before="200"/>
      </w:pPr>
      <w:r>
        <w:t xml:space="preserve">Problem 1: CH4 (Org), CaCO3 (Inorg), C3H7OH (Org), KI (Inorg).</w:t>
      </w:r>
    </w:p>
    <w:p>
      <w:pPr>
        <w:spacing w:after="200" w:before="200"/>
      </w:pPr>
      <w:r>
        <w:t xml:space="preserve">Problem 2: Carbon has 4 valence electrons and can bond to other carbons to form chains, rings, and branches.</w:t>
      </w:r>
    </w:p>
    <w:p>
      <w:pPr>
        <w:spacing w:after="400" w:before="200"/>
      </w:pPr>
      <w:r>
        <w:t xml:space="preserve">Problem 3: Organic: Covalent, often liquid/gas. Inorganic Salt: Ionic, crystalline solid.</w:t>
      </w:r>
    </w:p>
    <w:p>
      <w:pPr>
        <w:pStyle w:val="Heading2"/>
      </w:pPr>
      <w:r>
        <w:t xml:space="preserve">Section 2: Hydrocarbons</w:t>
      </w:r>
    </w:p>
    <w:p>
      <w:pPr>
        <w:spacing w:after="200" w:before="200"/>
      </w:pPr>
      <w:r>
        <w:t xml:space="preserve">Problem 4: Alkane. (Fits CnH2n+2).</w:t>
      </w:r>
    </w:p>
    <w:p>
      <w:pPr>
        <w:spacing w:after="200" w:before="200"/>
      </w:pPr>
      <w:r>
        <w:t xml:space="preserve">Problem 5: Propane.</w:t>
      </w:r>
    </w:p>
    <w:p>
      <w:pPr>
        <w:spacing w:after="400" w:before="200"/>
      </w:pPr>
      <w:r>
        <w:t xml:space="preserve">Problem 6: C4H6. (Alkynes: CnH2n-2).</w:t>
      </w:r>
    </w:p>
    <w:p>
      <w:pPr>
        <w:pStyle w:val="Heading2"/>
      </w:pPr>
      <w:r>
        <w:t xml:space="preserve">Section 3: Functional Groups</w:t>
      </w:r>
    </w:p>
    <w:p>
      <w:pPr>
        <w:spacing w:after="200" w:before="200"/>
      </w:pPr>
      <w:r>
        <w:t xml:space="preserve">Problem 7: Aldehyde.</w:t>
      </w:r>
    </w:p>
    <w:p>
      <w:pPr>
        <w:spacing w:after="200" w:before="200"/>
      </w:pPr>
      <w:r>
        <w:t xml:space="preserve">Problem 8: Carboxyl group. Example: Acetic acid.</w:t>
      </w:r>
    </w:p>
    <w:p>
      <w:pPr>
        <w:spacing w:after="400" w:before="200"/>
      </w:pPr>
      <w:r>
        <w:t xml:space="preserve">Problem 9: Amine. Enables drug-receptor binding via polarity and H-bonding.</w:t>
      </w:r>
    </w:p>
    <w:p>
      <w:pPr>
        <w:pStyle w:val="Heading2"/>
      </w:pPr>
      <w:r>
        <w:t xml:space="preserve">Section 4: Isomers and Biomolecules</w:t>
      </w:r>
    </w:p>
    <w:p>
      <w:pPr>
        <w:spacing w:after="200" w:before="200"/>
      </w:pPr>
      <w:r>
        <w:t xml:space="preserve">Problem 10: Isomers.</w:t>
      </w:r>
    </w:p>
    <w:p>
      <w:pPr>
        <w:spacing w:after="200" w:before="200"/>
      </w:pPr>
      <w:r>
        <w:t xml:space="preserve">Problem 11: Carbohydrates-C, Lipids-B, Proteins-D, Nucleic Acids-A.</w:t>
      </w:r>
    </w:p>
    <w:p>
      <w:pPr>
        <w:spacing w:after="400" w:before="200"/>
      </w:pPr>
      <w:r>
        <w:t xml:space="preserve">Problem 12: Sequence -&gt; Folding -&gt; Shape -&gt; Function.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2026-09-21T01:52:09.571Z</dcterms:created>
  <dcterms:modified xsi:type="dcterms:W3CDTF">2026-09-21T01:52:09.572Z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