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2D8295E7"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current USD</w:t>
      </w:r>
      <w:commentRangeEnd w:id="2"/>
      <w:r>
        <w:rPr>
          <w:rStyle w:val="CommentReference"/>
          <w:u w:val="none"/>
        </w:rPr>
        <w:commentReference w:id="2"/>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2018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pPr>
        <w:rPr>
          <w:ins w:id="3" w:author="Marina Andrijevic" w:date="2020-08-01T22:24:00Z"/>
        </w:rPr>
      </w:pPr>
      <w:ins w:id="4" w:author="Marina Andrijevic" w:date="2020-08-01T22:24:00Z">
        <w:r>
          <w:br w:type="page"/>
        </w:r>
      </w:ins>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9112AA">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46115816"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r w:rsidRPr="00EC26B3">
              <w:rPr>
                <w:rFonts w:ascii="Times New Roman" w:hAnsi="Times New Roman" w:cs="Times New Roman"/>
                <w:sz w:val="20"/>
                <w:szCs w:val="20"/>
              </w:rPr>
              <w:t>-</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r w:rsidRPr="00EC26B3">
              <w:rPr>
                <w:rFonts w:ascii="Times New Roman" w:hAnsi="Times New Roman" w:cs="Times New Roman"/>
                <w:sz w:val="20"/>
                <w:szCs w:val="20"/>
              </w:rPr>
              <w:t>-</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r w:rsidRPr="00EC26B3">
              <w:rPr>
                <w:rFonts w:ascii="Times New Roman" w:hAnsi="Times New Roman" w:cs="Times New Roman"/>
                <w:sz w:val="20"/>
                <w:szCs w:val="20"/>
              </w:rPr>
              <w:t>-</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r w:rsidRPr="00EC26B3">
              <w:rPr>
                <w:rFonts w:ascii="Times New Roman" w:hAnsi="Times New Roman" w:cs="Times New Roman"/>
                <w:sz w:val="20"/>
                <w:szCs w:val="20"/>
              </w:rPr>
              <w:t>-</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7DB7202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lastRenderedPageBreak/>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A961501" w14:textId="7779052E" w:rsidR="002D4B0E" w:rsidRPr="00705C71" w:rsidRDefault="002D4B0E"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At the time of writing, announced COVID-19 fiscal stimulus (as a proportion of GDP) already exceeded the stimulus provided in the wake of the 2008-2009 Global Financial Crisis (</w:t>
            </w:r>
            <w:r w:rsidRPr="00705C71">
              <w:rPr>
                <w:rFonts w:ascii="Times New Roman" w:hAnsi="Times New Roman" w:cs="Times New Roman"/>
                <w:i/>
                <w:iCs/>
                <w:sz w:val="20"/>
                <w:szCs w:val="20"/>
              </w:rPr>
              <w:t>4</w:t>
            </w:r>
            <w:r w:rsidRPr="00705C71">
              <w:rPr>
                <w:rFonts w:ascii="Times New Roman" w:hAnsi="Times New Roman" w:cs="Times New Roman"/>
                <w:sz w:val="20"/>
                <w:szCs w:val="20"/>
              </w:rPr>
              <w:t xml:space="preserve">) by a factor of  </w:t>
            </w:r>
            <w:r w:rsidR="00705C71">
              <w:rPr>
                <w:rFonts w:ascii="Times New Roman" w:hAnsi="Times New Roman" w:cs="Times New Roman"/>
                <w:sz w:val="20"/>
                <w:szCs w:val="20"/>
              </w:rPr>
              <w:t>2</w:t>
            </w:r>
            <w:r w:rsidRPr="00705C71">
              <w:rPr>
                <w:rFonts w:ascii="Times New Roman" w:hAnsi="Times New Roman" w:cs="Times New Roman"/>
                <w:sz w:val="20"/>
                <w:szCs w:val="20"/>
              </w:rPr>
              <w:t>.</w:t>
            </w:r>
          </w:p>
          <w:p w14:paraId="0F74DEDF" w14:textId="77777777" w:rsidR="003C0083" w:rsidRPr="00705C71" w:rsidRDefault="003C0083" w:rsidP="00DE4E6E">
            <w:pPr>
              <w:pStyle w:val="SMcaption"/>
              <w:rPr>
                <w:rFonts w:ascii="Times New Roman" w:hAnsi="Times New Roman" w:cs="Times New Roman"/>
                <w:sz w:val="20"/>
                <w:szCs w:val="20"/>
              </w:rPr>
            </w:pPr>
          </w:p>
        </w:tc>
        <w:tc>
          <w:tcPr>
            <w:tcW w:w="4615" w:type="dxa"/>
          </w:tcPr>
          <w:p w14:paraId="1196CC95" w14:textId="3E395C25" w:rsidR="003C0083" w:rsidRPr="00705C71" w:rsidRDefault="002D4B0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USD 12</w:t>
            </w:r>
            <w:r w:rsidR="00C5781D">
              <w:rPr>
                <w:rFonts w:ascii="Times New Roman" w:hAnsi="Times New Roman" w:cs="Times New Roman"/>
                <w:sz w:val="20"/>
                <w:szCs w:val="20"/>
              </w:rPr>
              <w:t>500 billion</w:t>
            </w:r>
            <w:r w:rsidRPr="00705C71">
              <w:rPr>
                <w:rFonts w:ascii="Times New Roman" w:hAnsi="Times New Roman" w:cs="Times New Roman"/>
                <w:sz w:val="20"/>
                <w:szCs w:val="20"/>
              </w:rPr>
              <w:t xml:space="preserve"> (current </w:t>
            </w:r>
            <w:r w:rsidR="00705C71">
              <w:rPr>
                <w:rFonts w:ascii="Times New Roman" w:hAnsi="Times New Roman" w:cs="Times New Roman"/>
                <w:sz w:val="20"/>
                <w:szCs w:val="20"/>
              </w:rPr>
              <w:t>global stimulus, Fig.1</w:t>
            </w:r>
            <w:r w:rsidRPr="00705C71">
              <w:rPr>
                <w:rFonts w:ascii="Times New Roman" w:hAnsi="Times New Roman" w:cs="Times New Roman"/>
                <w:sz w:val="20"/>
                <w:szCs w:val="20"/>
              </w:rPr>
              <w:t>)/USD 3</w:t>
            </w:r>
            <w:r w:rsidR="00C5781D">
              <w:rPr>
                <w:rFonts w:ascii="Times New Roman" w:hAnsi="Times New Roman" w:cs="Times New Roman"/>
                <w:sz w:val="20"/>
                <w:szCs w:val="20"/>
              </w:rPr>
              <w:t xml:space="preserve">000 billion </w:t>
            </w:r>
            <w:r w:rsidRPr="00705C71">
              <w:rPr>
                <w:rFonts w:ascii="Times New Roman" w:hAnsi="Times New Roman" w:cs="Times New Roman"/>
                <w:sz w:val="20"/>
                <w:szCs w:val="20"/>
              </w:rPr>
              <w:t>(after the GFC, based on ref. 4)</w:t>
            </w: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59A2EB46" w:rsidR="008A5C42" w:rsidRPr="00705C71" w:rsidRDefault="008A5C42"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What we can glean from the available data is that at present, 55% about is dedicated to the “above-the-line” measures (of which 4% targeted at the health sector, and 51% percent to other sectors), while 45% is intended for liquidity support.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7DA92CC8"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Average annual low-carbon energy and efficiency investments under a Paris-compatible pathway have been estimated at about 1.3 trillion USD per year over the near term between 2020 and 2024 (11, 12). This amounts to about 10% of the total pledged post-COVID-19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6AD85CF9" w14:textId="74B655D6" w:rsidR="0093703E" w:rsidRPr="00705C71" w:rsidRDefault="0093703E"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These incremental low-carbon invest-ments globally amount to about 300 billion USD per year over the coming five years (Fig. 1, Fig. S5). This number in isolation, however, masks an important part of the story, as increases in low-carbon investments would necessarily be accompanied by divestment from high-carbon fossil-fuel investments of about 280 billion USD per year over the same time period. Subtracting these two estimates (investments – divestments) indicates that the additional net annual investments to achieve an ambitious low-carbon trans-formation in the energy sector amounts to about 20 billion USD per year, which is around 0.16% of the total announced stimulus to date </w:t>
            </w:r>
            <w:r w:rsidRPr="00705C71">
              <w:rPr>
                <w:rFonts w:ascii="Times New Roman" w:hAnsi="Times New Roman" w:cs="Times New Roman"/>
                <w:sz w:val="20"/>
                <w:szCs w:val="20"/>
              </w:rPr>
              <w:lastRenderedPageBreak/>
              <w:t>(compare Fig. S5 to S1 and S2).</w:t>
            </w: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7DAE311"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0.16%)</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The situation is quite different for developing economies. So far, stimulus packages in these geographies only amount to a small </w:t>
            </w:r>
            <w:r w:rsidRPr="00B061AB">
              <w:rPr>
                <w:rFonts w:ascii="Times New Roman" w:hAnsi="Times New Roman" w:cs="Times New Roman"/>
                <w:sz w:val="20"/>
                <w:szCs w:val="20"/>
              </w:rPr>
              <w:t>fraction (~18%) of what developed countries are putting</w:t>
            </w:r>
            <w:r w:rsidRPr="00705C71">
              <w:rPr>
                <w:rFonts w:ascii="Times New Roman" w:hAnsi="Times New Roman" w:cs="Times New Roman"/>
                <w:sz w:val="20"/>
                <w:szCs w:val="20"/>
              </w:rPr>
              <w:t xml:space="preserve">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EF00954" w14:textId="77777777" w:rsidR="00705C71" w:rsidRPr="00705C71" w:rsidRDefault="00705C71" w:rsidP="00DE4E6E">
            <w:pPr>
              <w:pStyle w:val="Paragraph"/>
              <w:jc w:val="left"/>
              <w:rPr>
                <w:rFonts w:ascii="Times New Roman" w:hAnsi="Times New Roman" w:cs="Times New Roman"/>
                <w:sz w:val="20"/>
                <w:szCs w:val="20"/>
              </w:rPr>
            </w:pPr>
            <w:r w:rsidRPr="00705C71">
              <w:rPr>
                <w:rFonts w:ascii="Times New Roman" w:hAnsi="Times New Roman" w:cs="Times New Roman"/>
                <w:sz w:val="20"/>
                <w:szCs w:val="20"/>
              </w:rPr>
              <w:t xml:space="preserve">For example, India’s total annual low-carbon energy investment needs relative to GDP are about </w:t>
            </w:r>
            <w:r w:rsidRPr="00B061AB">
              <w:rPr>
                <w:rFonts w:ascii="Times New Roman" w:hAnsi="Times New Roman" w:cs="Times New Roman"/>
                <w:sz w:val="20"/>
                <w:szCs w:val="20"/>
              </w:rPr>
              <w:t>4 times higher than those of the EU;</w:t>
            </w:r>
            <w:r w:rsidRPr="00705C71">
              <w:rPr>
                <w:rFonts w:ascii="Times New Roman" w:hAnsi="Times New Roman" w:cs="Times New Roman"/>
                <w:sz w:val="20"/>
                <w:szCs w:val="20"/>
              </w:rPr>
              <w:t xml:space="preserve"> but the countries’ stimulus package is only about half the size in relative terms.</w:t>
            </w:r>
          </w:p>
          <w:p w14:paraId="73B363A2" w14:textId="77777777" w:rsidR="00705C71" w:rsidRPr="00705C71" w:rsidRDefault="00705C71" w:rsidP="00DE4E6E">
            <w:pPr>
              <w:pStyle w:val="Paragraph"/>
              <w:jc w:val="left"/>
              <w:rPr>
                <w:rFonts w:ascii="Times New Roman" w:hAnsi="Times New Roman" w:cs="Times New Roman"/>
                <w:sz w:val="20"/>
                <w:szCs w:val="20"/>
              </w:rPr>
            </w:pPr>
          </w:p>
        </w:tc>
        <w:tc>
          <w:tcPr>
            <w:tcW w:w="4615" w:type="dxa"/>
          </w:tcPr>
          <w:p w14:paraId="44023D28" w14:textId="7F38D1B7"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77777777" w:rsidR="002254CD" w:rsidRDefault="002254CD" w:rsidP="00DE4E6E">
      <w:r>
        <w:t xml:space="preserve">All data underlying this analysis are available at: </w:t>
      </w:r>
      <w:hyperlink r:id="rId23" w:history="1">
        <w:r>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44957" w:rsidRDefault="00C44957">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380B5" w14:textId="77777777" w:rsidR="005F5B04" w:rsidRDefault="005F5B04">
      <w:r>
        <w:separator/>
      </w:r>
    </w:p>
  </w:endnote>
  <w:endnote w:type="continuationSeparator" w:id="0">
    <w:p w14:paraId="01642220" w14:textId="77777777" w:rsidR="005F5B04" w:rsidRDefault="005F5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44957" w:rsidRDefault="00C44957">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44957" w:rsidRDefault="00C4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EDD43" w14:textId="77777777" w:rsidR="005F5B04" w:rsidRDefault="005F5B04">
      <w:r>
        <w:separator/>
      </w:r>
    </w:p>
  </w:footnote>
  <w:footnote w:type="continuationSeparator" w:id="0">
    <w:p w14:paraId="749B9A5B" w14:textId="77777777" w:rsidR="005F5B04" w:rsidRDefault="005F5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44957" w:rsidRPr="005001AC" w:rsidRDefault="00C44957" w:rsidP="005001AC">
    <w:pPr>
      <w:jc w:val="right"/>
      <w:rPr>
        <w:sz w:val="20"/>
      </w:rPr>
    </w:pPr>
  </w:p>
  <w:p w14:paraId="3CD866EE" w14:textId="77777777" w:rsidR="00C44957" w:rsidRDefault="00C44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A558C"/>
    <w:rsid w:val="005E28F8"/>
    <w:rsid w:val="005E6513"/>
    <w:rsid w:val="005F5B04"/>
    <w:rsid w:val="00651114"/>
    <w:rsid w:val="00663B16"/>
    <w:rsid w:val="00664560"/>
    <w:rsid w:val="00670299"/>
    <w:rsid w:val="00691985"/>
    <w:rsid w:val="00692DD6"/>
    <w:rsid w:val="006A1B64"/>
    <w:rsid w:val="00705C71"/>
    <w:rsid w:val="007108F5"/>
    <w:rsid w:val="00713E5B"/>
    <w:rsid w:val="007324FE"/>
    <w:rsid w:val="007402FC"/>
    <w:rsid w:val="007411A1"/>
    <w:rsid w:val="00793072"/>
    <w:rsid w:val="007D4CB9"/>
    <w:rsid w:val="00807D35"/>
    <w:rsid w:val="008218C4"/>
    <w:rsid w:val="00867A98"/>
    <w:rsid w:val="00870867"/>
    <w:rsid w:val="00882200"/>
    <w:rsid w:val="00885C9B"/>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4096C"/>
    <w:rsid w:val="00C44957"/>
    <w:rsid w:val="00C50C6D"/>
    <w:rsid w:val="00C5781D"/>
    <w:rsid w:val="00C600D9"/>
    <w:rsid w:val="00C92B22"/>
    <w:rsid w:val="00CA455E"/>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marina-andrijevic/covid_recovery/tree/master/data" TargetMode="Externa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6201</Words>
  <Characters>35350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41469</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2</cp:revision>
  <cp:lastPrinted>2018-01-11T19:53:00Z</cp:lastPrinted>
  <dcterms:created xsi:type="dcterms:W3CDTF">2020-08-01T20:27:00Z</dcterms:created>
  <dcterms:modified xsi:type="dcterms:W3CDTF">2020-08-01T20:27:00Z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