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E52D2" w:rsidRDefault="00000000">
      <w:pPr>
        <w:jc w:val="center"/>
      </w:pPr>
      <w:r>
        <w:rPr>
          <w:b/>
        </w:rPr>
        <w:t>MASTER’S-LEVEL INTEGRATED DERMATOLOGY &amp; INFECTIOUS DISEASES MCQ BANK</w:t>
      </w:r>
    </w:p>
    <w:p w:rsidR="008E52D2" w:rsidRDefault="00000000">
      <w:pPr>
        <w:jc w:val="center"/>
      </w:pPr>
      <w:r>
        <w:rPr>
          <w:b/>
        </w:rPr>
        <w:t>80 Mixed Single-Best-Answer Questions (A–E)</w:t>
      </w:r>
    </w:p>
    <w:p w:rsidR="008E52D2" w:rsidRDefault="00000000">
      <w:pPr>
        <w:jc w:val="center"/>
      </w:pPr>
      <w:r>
        <w:t>Clinical reasoning • investigations • interpretation • treatment • interactions • pathophysiology • guideline and trial evidence</w:t>
      </w:r>
    </w:p>
    <w:p w:rsidR="008E52D2" w:rsidRDefault="00000000">
      <w:pPr>
        <w:jc w:val="center"/>
      </w:pPr>
      <w:r>
        <w:t>Evidence reviewed through 14 August 2026</w:t>
      </w:r>
    </w:p>
    <w:p w:rsidR="008E52D2" w:rsidRDefault="00000000">
      <w:r>
        <w:t>Candidate name: ___________________________________________</w:t>
      </w:r>
    </w:p>
    <w:p w:rsidR="008E52D2" w:rsidRDefault="00000000">
      <w:r>
        <w:t>Date: ____________________________    Score: ______ / 80</w:t>
      </w:r>
    </w:p>
    <w:p w:rsidR="008E52D2" w:rsidRDefault="00000000">
      <w:r>
        <w:rPr>
          <w:b/>
        </w:rPr>
        <w:t>Instructions</w:t>
      </w:r>
    </w:p>
    <w:p w:rsidR="008E52D2" w:rsidRDefault="00000000">
      <w:pPr>
        <w:pStyle w:val="ListBullet"/>
      </w:pPr>
      <w:r>
        <w:t>Select the single best answer (A–E). Several options are deliberately plausible; identify the option that best integrates the clinical data.</w:t>
      </w:r>
    </w:p>
    <w:p w:rsidR="008E52D2" w:rsidRDefault="00000000">
      <w:pPr>
        <w:pStyle w:val="ListBullet"/>
      </w:pPr>
      <w:r>
        <w:t>Topics are intentionally mixed rather than arranged in blocks.</w:t>
      </w:r>
    </w:p>
    <w:p w:rsidR="008E52D2" w:rsidRDefault="00000000">
      <w:pPr>
        <w:pStyle w:val="ListBullet"/>
      </w:pPr>
      <w:r>
        <w:t>Options are kept short and similar in form; do not use option length as a clue.</w:t>
      </w:r>
    </w:p>
    <w:p w:rsidR="008E52D2" w:rsidRDefault="00000000">
      <w:pPr>
        <w:pStyle w:val="ListBullet"/>
      </w:pPr>
      <w:r>
        <w:t>Clinical photographs are teaching images. Interpret them together with the stem rather than as stand-alone diagnoses.</w:t>
      </w:r>
    </w:p>
    <w:p w:rsidR="008E52D2" w:rsidRDefault="00000000">
      <w:pPr>
        <w:pStyle w:val="ListBullet"/>
      </w:pPr>
      <w:r>
        <w:t>The answer key and concise evidence-based rationales follow the question paper.</w:t>
      </w:r>
    </w:p>
    <w:p w:rsidR="008E52D2" w:rsidRDefault="00000000">
      <w:pPr>
        <w:pStyle w:val="ListBullet"/>
      </w:pPr>
      <w:r>
        <w:t>For real patients, local/national protocols, drug availability, resistance data, renal/hepatic function, pregnancy and specialist advice take precedence.</w:t>
      </w:r>
    </w:p>
    <w:p w:rsidR="008E52D2" w:rsidRDefault="00000000">
      <w:r>
        <w:rPr>
          <w:b/>
        </w:rPr>
        <w:t>Coverage blueprint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E52D2">
        <w:trPr>
          <w:tblHeader/>
          <w:jc w:val="center"/>
        </w:trPr>
        <w:tc>
          <w:tcPr>
            <w:tcW w:w="5040" w:type="dxa"/>
            <w:shd w:val="clear" w:color="auto" w:fill="EDEDED"/>
            <w:vAlign w:val="center"/>
          </w:tcPr>
          <w:p w:rsidR="008E52D2" w:rsidRDefault="00000000">
            <w:r>
              <w:t>Topic</w:t>
            </w:r>
          </w:p>
        </w:tc>
        <w:tc>
          <w:tcPr>
            <w:tcW w:w="5040" w:type="dxa"/>
            <w:shd w:val="clear" w:color="auto" w:fill="EDEDED"/>
            <w:vAlign w:val="center"/>
          </w:tcPr>
          <w:p w:rsidR="008E52D2" w:rsidRDefault="00000000">
            <w:r>
              <w:t>Questions</w:t>
            </w:r>
          </w:p>
        </w:tc>
      </w:tr>
      <w:tr w:rsidR="008E52D2">
        <w:trPr>
          <w:jc w:val="center"/>
        </w:trPr>
        <w:tc>
          <w:tcPr>
            <w:tcW w:w="5040" w:type="dxa"/>
          </w:tcPr>
          <w:p w:rsidR="008E52D2" w:rsidRDefault="00000000">
            <w:r>
              <w:t>Anatomy &amp; functions of skin</w:t>
            </w:r>
          </w:p>
        </w:tc>
        <w:tc>
          <w:tcPr>
            <w:tcW w:w="5040" w:type="dxa"/>
          </w:tcPr>
          <w:p w:rsidR="008E52D2" w:rsidRDefault="00000000">
            <w:r>
              <w:t>2</w:t>
            </w:r>
          </w:p>
        </w:tc>
      </w:tr>
      <w:tr w:rsidR="008E52D2">
        <w:trPr>
          <w:jc w:val="center"/>
        </w:trPr>
        <w:tc>
          <w:tcPr>
            <w:tcW w:w="5040" w:type="dxa"/>
          </w:tcPr>
          <w:p w:rsidR="008E52D2" w:rsidRDefault="00000000">
            <w:r>
              <w:t>Principles of dermatologic diagnosis</w:t>
            </w:r>
          </w:p>
        </w:tc>
        <w:tc>
          <w:tcPr>
            <w:tcW w:w="5040" w:type="dxa"/>
          </w:tcPr>
          <w:p w:rsidR="008E52D2" w:rsidRDefault="00000000">
            <w:r>
              <w:t>2</w:t>
            </w:r>
          </w:p>
        </w:tc>
      </w:tr>
      <w:tr w:rsidR="008E52D2">
        <w:trPr>
          <w:jc w:val="center"/>
        </w:trPr>
        <w:tc>
          <w:tcPr>
            <w:tcW w:w="5040" w:type="dxa"/>
          </w:tcPr>
          <w:p w:rsidR="008E52D2" w:rsidRDefault="00000000">
            <w:r>
              <w:t>Disorders of hair and nails</w:t>
            </w:r>
          </w:p>
        </w:tc>
        <w:tc>
          <w:tcPr>
            <w:tcW w:w="5040" w:type="dxa"/>
          </w:tcPr>
          <w:p w:rsidR="008E52D2" w:rsidRDefault="00000000">
            <w:r>
              <w:t>3</w:t>
            </w:r>
          </w:p>
        </w:tc>
      </w:tr>
      <w:tr w:rsidR="008E52D2">
        <w:trPr>
          <w:jc w:val="center"/>
        </w:trPr>
        <w:tc>
          <w:tcPr>
            <w:tcW w:w="5040" w:type="dxa"/>
          </w:tcPr>
          <w:p w:rsidR="008E52D2" w:rsidRDefault="00000000">
            <w:r>
              <w:t>Eczematous eruptions</w:t>
            </w:r>
          </w:p>
        </w:tc>
        <w:tc>
          <w:tcPr>
            <w:tcW w:w="5040" w:type="dxa"/>
          </w:tcPr>
          <w:p w:rsidR="008E52D2" w:rsidRDefault="00000000">
            <w:r>
              <w:t>3</w:t>
            </w:r>
          </w:p>
        </w:tc>
      </w:tr>
      <w:tr w:rsidR="008E52D2">
        <w:trPr>
          <w:jc w:val="center"/>
        </w:trPr>
        <w:tc>
          <w:tcPr>
            <w:tcW w:w="5040" w:type="dxa"/>
          </w:tcPr>
          <w:p w:rsidR="008E52D2" w:rsidRDefault="00000000">
            <w:r>
              <w:t>Blistering disorders</w:t>
            </w:r>
          </w:p>
        </w:tc>
        <w:tc>
          <w:tcPr>
            <w:tcW w:w="5040" w:type="dxa"/>
          </w:tcPr>
          <w:p w:rsidR="008E52D2" w:rsidRDefault="00000000">
            <w:r>
              <w:t>3</w:t>
            </w:r>
          </w:p>
        </w:tc>
      </w:tr>
      <w:tr w:rsidR="008E52D2">
        <w:trPr>
          <w:jc w:val="center"/>
        </w:trPr>
        <w:tc>
          <w:tcPr>
            <w:tcW w:w="5040" w:type="dxa"/>
          </w:tcPr>
          <w:p w:rsidR="008E52D2" w:rsidRDefault="00000000">
            <w:r>
              <w:t>Cutaneous manifestations of HIV/AIDS</w:t>
            </w:r>
          </w:p>
        </w:tc>
        <w:tc>
          <w:tcPr>
            <w:tcW w:w="5040" w:type="dxa"/>
          </w:tcPr>
          <w:p w:rsidR="008E52D2" w:rsidRDefault="00000000">
            <w:r>
              <w:t>3</w:t>
            </w:r>
          </w:p>
        </w:tc>
      </w:tr>
      <w:tr w:rsidR="008E52D2">
        <w:trPr>
          <w:jc w:val="center"/>
        </w:trPr>
        <w:tc>
          <w:tcPr>
            <w:tcW w:w="5040" w:type="dxa"/>
          </w:tcPr>
          <w:p w:rsidR="008E52D2" w:rsidRDefault="00000000">
            <w:r>
              <w:t>Papulosquamous eruptions</w:t>
            </w:r>
          </w:p>
        </w:tc>
        <w:tc>
          <w:tcPr>
            <w:tcW w:w="5040" w:type="dxa"/>
          </w:tcPr>
          <w:p w:rsidR="008E52D2" w:rsidRDefault="00000000">
            <w:r>
              <w:t>3</w:t>
            </w:r>
          </w:p>
        </w:tc>
      </w:tr>
      <w:tr w:rsidR="008E52D2">
        <w:trPr>
          <w:jc w:val="center"/>
        </w:trPr>
        <w:tc>
          <w:tcPr>
            <w:tcW w:w="5040" w:type="dxa"/>
          </w:tcPr>
          <w:p w:rsidR="008E52D2" w:rsidRDefault="00000000">
            <w:r>
              <w:t>Urticaria and drug eruptions</w:t>
            </w:r>
          </w:p>
        </w:tc>
        <w:tc>
          <w:tcPr>
            <w:tcW w:w="5040" w:type="dxa"/>
          </w:tcPr>
          <w:p w:rsidR="008E52D2" w:rsidRDefault="00000000">
            <w:r>
              <w:t>3</w:t>
            </w:r>
          </w:p>
        </w:tc>
      </w:tr>
      <w:tr w:rsidR="008E52D2">
        <w:trPr>
          <w:jc w:val="center"/>
        </w:trPr>
        <w:tc>
          <w:tcPr>
            <w:tcW w:w="5040" w:type="dxa"/>
          </w:tcPr>
          <w:p w:rsidR="008E52D2" w:rsidRDefault="00000000">
            <w:r>
              <w:t>Connective tissue disorders</w:t>
            </w:r>
          </w:p>
        </w:tc>
        <w:tc>
          <w:tcPr>
            <w:tcW w:w="5040" w:type="dxa"/>
          </w:tcPr>
          <w:p w:rsidR="008E52D2" w:rsidRDefault="00000000">
            <w:r>
              <w:t>3</w:t>
            </w:r>
          </w:p>
        </w:tc>
      </w:tr>
      <w:tr w:rsidR="008E52D2">
        <w:trPr>
          <w:jc w:val="center"/>
        </w:trPr>
        <w:tc>
          <w:tcPr>
            <w:tcW w:w="5040" w:type="dxa"/>
          </w:tcPr>
          <w:p w:rsidR="008E52D2" w:rsidRDefault="00000000">
            <w:r>
              <w:t>Systemic manifestations of cutaneous disease</w:t>
            </w:r>
          </w:p>
        </w:tc>
        <w:tc>
          <w:tcPr>
            <w:tcW w:w="5040" w:type="dxa"/>
          </w:tcPr>
          <w:p w:rsidR="008E52D2" w:rsidRDefault="00000000">
            <w:r>
              <w:t>2</w:t>
            </w:r>
          </w:p>
        </w:tc>
      </w:tr>
      <w:tr w:rsidR="008E52D2">
        <w:trPr>
          <w:jc w:val="center"/>
        </w:trPr>
        <w:tc>
          <w:tcPr>
            <w:tcW w:w="5040" w:type="dxa"/>
          </w:tcPr>
          <w:p w:rsidR="008E52D2" w:rsidRDefault="00000000">
            <w:r>
              <w:t>Cutaneous manifestations of systemic disease</w:t>
            </w:r>
          </w:p>
        </w:tc>
        <w:tc>
          <w:tcPr>
            <w:tcW w:w="5040" w:type="dxa"/>
          </w:tcPr>
          <w:p w:rsidR="008E52D2" w:rsidRDefault="00000000">
            <w:r>
              <w:t>3</w:t>
            </w:r>
          </w:p>
        </w:tc>
      </w:tr>
      <w:tr w:rsidR="008E52D2">
        <w:trPr>
          <w:jc w:val="center"/>
        </w:trPr>
        <w:tc>
          <w:tcPr>
            <w:tcW w:w="5040" w:type="dxa"/>
          </w:tcPr>
          <w:p w:rsidR="008E52D2" w:rsidRDefault="00000000">
            <w:r>
              <w:t>Tumors of the skin other than Kaposi sarcoma</w:t>
            </w:r>
          </w:p>
        </w:tc>
        <w:tc>
          <w:tcPr>
            <w:tcW w:w="5040" w:type="dxa"/>
          </w:tcPr>
          <w:p w:rsidR="008E52D2" w:rsidRDefault="00000000">
            <w:r>
              <w:t>3</w:t>
            </w:r>
          </w:p>
        </w:tc>
      </w:tr>
      <w:tr w:rsidR="008E52D2">
        <w:trPr>
          <w:jc w:val="center"/>
        </w:trPr>
        <w:tc>
          <w:tcPr>
            <w:tcW w:w="5040" w:type="dxa"/>
          </w:tcPr>
          <w:p w:rsidR="008E52D2" w:rsidRDefault="00000000">
            <w:r>
              <w:t>Principles of diagnosis of infectious diseases &amp; antimicrobial therapy</w:t>
            </w:r>
          </w:p>
        </w:tc>
        <w:tc>
          <w:tcPr>
            <w:tcW w:w="5040" w:type="dxa"/>
          </w:tcPr>
          <w:p w:rsidR="008E52D2" w:rsidRDefault="00000000">
            <w:r>
              <w:t>3</w:t>
            </w:r>
          </w:p>
        </w:tc>
      </w:tr>
      <w:tr w:rsidR="008E52D2">
        <w:trPr>
          <w:jc w:val="center"/>
        </w:trPr>
        <w:tc>
          <w:tcPr>
            <w:tcW w:w="5040" w:type="dxa"/>
          </w:tcPr>
          <w:p w:rsidR="008E52D2" w:rsidRDefault="00000000">
            <w:r>
              <w:t>Malaria</w:t>
            </w:r>
          </w:p>
        </w:tc>
        <w:tc>
          <w:tcPr>
            <w:tcW w:w="5040" w:type="dxa"/>
          </w:tcPr>
          <w:p w:rsidR="008E52D2" w:rsidRDefault="00000000">
            <w:r>
              <w:t>3</w:t>
            </w:r>
          </w:p>
        </w:tc>
      </w:tr>
      <w:tr w:rsidR="008E52D2">
        <w:trPr>
          <w:jc w:val="center"/>
        </w:trPr>
        <w:tc>
          <w:tcPr>
            <w:tcW w:w="5040" w:type="dxa"/>
          </w:tcPr>
          <w:p w:rsidR="008E52D2" w:rsidRDefault="00000000">
            <w:r>
              <w:t>Tuberculosis</w:t>
            </w:r>
          </w:p>
        </w:tc>
        <w:tc>
          <w:tcPr>
            <w:tcW w:w="5040" w:type="dxa"/>
          </w:tcPr>
          <w:p w:rsidR="008E52D2" w:rsidRDefault="00000000">
            <w:r>
              <w:t>4</w:t>
            </w:r>
          </w:p>
        </w:tc>
      </w:tr>
      <w:tr w:rsidR="008E52D2">
        <w:trPr>
          <w:jc w:val="center"/>
        </w:trPr>
        <w:tc>
          <w:tcPr>
            <w:tcW w:w="5040" w:type="dxa"/>
          </w:tcPr>
          <w:p w:rsidR="008E52D2" w:rsidRDefault="00000000">
            <w:r>
              <w:t>HIV/AIDS including newer management strategies</w:t>
            </w:r>
          </w:p>
        </w:tc>
        <w:tc>
          <w:tcPr>
            <w:tcW w:w="5040" w:type="dxa"/>
          </w:tcPr>
          <w:p w:rsidR="008E52D2" w:rsidRDefault="00000000">
            <w:r>
              <w:t>4</w:t>
            </w:r>
          </w:p>
        </w:tc>
      </w:tr>
      <w:tr w:rsidR="008E52D2">
        <w:trPr>
          <w:jc w:val="center"/>
        </w:trPr>
        <w:tc>
          <w:tcPr>
            <w:tcW w:w="5040" w:type="dxa"/>
          </w:tcPr>
          <w:p w:rsidR="008E52D2" w:rsidRDefault="00000000">
            <w:r>
              <w:t>Pneumonias other than TB</w:t>
            </w:r>
          </w:p>
        </w:tc>
        <w:tc>
          <w:tcPr>
            <w:tcW w:w="5040" w:type="dxa"/>
          </w:tcPr>
          <w:p w:rsidR="008E52D2" w:rsidRDefault="00000000">
            <w:r>
              <w:t>3</w:t>
            </w:r>
          </w:p>
        </w:tc>
      </w:tr>
      <w:tr w:rsidR="008E52D2">
        <w:trPr>
          <w:jc w:val="center"/>
        </w:trPr>
        <w:tc>
          <w:tcPr>
            <w:tcW w:w="5040" w:type="dxa"/>
          </w:tcPr>
          <w:p w:rsidR="008E52D2" w:rsidRDefault="00000000">
            <w:r>
              <w:t>Meningitis and other CNS infections</w:t>
            </w:r>
          </w:p>
        </w:tc>
        <w:tc>
          <w:tcPr>
            <w:tcW w:w="5040" w:type="dxa"/>
          </w:tcPr>
          <w:p w:rsidR="008E52D2" w:rsidRDefault="00000000">
            <w:r>
              <w:t>3</w:t>
            </w:r>
          </w:p>
        </w:tc>
      </w:tr>
      <w:tr w:rsidR="008E52D2">
        <w:trPr>
          <w:jc w:val="center"/>
        </w:trPr>
        <w:tc>
          <w:tcPr>
            <w:tcW w:w="5040" w:type="dxa"/>
          </w:tcPr>
          <w:p w:rsidR="008E52D2" w:rsidRDefault="00000000">
            <w:r>
              <w:t>STIs other than HIV</w:t>
            </w:r>
          </w:p>
        </w:tc>
        <w:tc>
          <w:tcPr>
            <w:tcW w:w="5040" w:type="dxa"/>
          </w:tcPr>
          <w:p w:rsidR="008E52D2" w:rsidRDefault="00000000">
            <w:r>
              <w:t>3</w:t>
            </w:r>
          </w:p>
        </w:tc>
      </w:tr>
      <w:tr w:rsidR="008E52D2">
        <w:trPr>
          <w:jc w:val="center"/>
        </w:trPr>
        <w:tc>
          <w:tcPr>
            <w:tcW w:w="5040" w:type="dxa"/>
          </w:tcPr>
          <w:p w:rsidR="008E52D2" w:rsidRDefault="00000000">
            <w:r>
              <w:t>Infectious diarrhoea</w:t>
            </w:r>
          </w:p>
        </w:tc>
        <w:tc>
          <w:tcPr>
            <w:tcW w:w="5040" w:type="dxa"/>
          </w:tcPr>
          <w:p w:rsidR="008E52D2" w:rsidRDefault="00000000">
            <w:r>
              <w:t>3</w:t>
            </w:r>
          </w:p>
        </w:tc>
      </w:tr>
      <w:tr w:rsidR="008E52D2">
        <w:trPr>
          <w:jc w:val="center"/>
        </w:trPr>
        <w:tc>
          <w:tcPr>
            <w:tcW w:w="5040" w:type="dxa"/>
          </w:tcPr>
          <w:p w:rsidR="008E52D2" w:rsidRDefault="00000000">
            <w:r>
              <w:t>Infections of the kidney and urinary tract</w:t>
            </w:r>
          </w:p>
        </w:tc>
        <w:tc>
          <w:tcPr>
            <w:tcW w:w="5040" w:type="dxa"/>
          </w:tcPr>
          <w:p w:rsidR="008E52D2" w:rsidRDefault="00000000">
            <w:r>
              <w:t>3</w:t>
            </w:r>
          </w:p>
        </w:tc>
      </w:tr>
      <w:tr w:rsidR="008E52D2">
        <w:trPr>
          <w:jc w:val="center"/>
        </w:trPr>
        <w:tc>
          <w:tcPr>
            <w:tcW w:w="5040" w:type="dxa"/>
          </w:tcPr>
          <w:p w:rsidR="008E52D2" w:rsidRDefault="00000000">
            <w:r>
              <w:t>Gram-negative bacteraemia and sepsis</w:t>
            </w:r>
          </w:p>
        </w:tc>
        <w:tc>
          <w:tcPr>
            <w:tcW w:w="5040" w:type="dxa"/>
          </w:tcPr>
          <w:p w:rsidR="008E52D2" w:rsidRDefault="00000000">
            <w:r>
              <w:t>3</w:t>
            </w:r>
          </w:p>
        </w:tc>
      </w:tr>
      <w:tr w:rsidR="008E52D2">
        <w:trPr>
          <w:jc w:val="center"/>
        </w:trPr>
        <w:tc>
          <w:tcPr>
            <w:tcW w:w="5040" w:type="dxa"/>
          </w:tcPr>
          <w:p w:rsidR="008E52D2" w:rsidRDefault="00000000">
            <w:r>
              <w:t xml:space="preserve">Infections in the immunocompromised host other than </w:t>
            </w:r>
            <w:r>
              <w:lastRenderedPageBreak/>
              <w:t>HIV</w:t>
            </w:r>
          </w:p>
        </w:tc>
        <w:tc>
          <w:tcPr>
            <w:tcW w:w="5040" w:type="dxa"/>
          </w:tcPr>
          <w:p w:rsidR="008E52D2" w:rsidRDefault="00000000">
            <w:r>
              <w:lastRenderedPageBreak/>
              <w:t>3</w:t>
            </w:r>
          </w:p>
        </w:tc>
      </w:tr>
      <w:tr w:rsidR="008E52D2">
        <w:trPr>
          <w:jc w:val="center"/>
        </w:trPr>
        <w:tc>
          <w:tcPr>
            <w:tcW w:w="5040" w:type="dxa"/>
          </w:tcPr>
          <w:p w:rsidR="008E52D2" w:rsidRDefault="00000000">
            <w:r>
              <w:t>Management of deep mycoses</w:t>
            </w:r>
          </w:p>
        </w:tc>
        <w:tc>
          <w:tcPr>
            <w:tcW w:w="5040" w:type="dxa"/>
          </w:tcPr>
          <w:p w:rsidR="008E52D2" w:rsidRDefault="00000000">
            <w:r>
              <w:t>3</w:t>
            </w:r>
          </w:p>
        </w:tc>
      </w:tr>
      <w:tr w:rsidR="008E52D2">
        <w:trPr>
          <w:jc w:val="center"/>
        </w:trPr>
        <w:tc>
          <w:tcPr>
            <w:tcW w:w="5040" w:type="dxa"/>
          </w:tcPr>
          <w:p w:rsidR="008E52D2" w:rsidRDefault="00000000">
            <w:r>
              <w:t>SARS-CoV 1 and 2 infections</w:t>
            </w:r>
          </w:p>
        </w:tc>
        <w:tc>
          <w:tcPr>
            <w:tcW w:w="5040" w:type="dxa"/>
          </w:tcPr>
          <w:p w:rsidR="008E52D2" w:rsidRDefault="00000000">
            <w:r>
              <w:t>3</w:t>
            </w:r>
          </w:p>
        </w:tc>
      </w:tr>
      <w:tr w:rsidR="008E52D2">
        <w:trPr>
          <w:jc w:val="center"/>
        </w:trPr>
        <w:tc>
          <w:tcPr>
            <w:tcW w:w="5040" w:type="dxa"/>
          </w:tcPr>
          <w:p w:rsidR="008E52D2" w:rsidRDefault="00000000">
            <w:r>
              <w:t>Hemorrhagic fevers</w:t>
            </w:r>
          </w:p>
        </w:tc>
        <w:tc>
          <w:tcPr>
            <w:tcW w:w="5040" w:type="dxa"/>
          </w:tcPr>
          <w:p w:rsidR="008E52D2" w:rsidRDefault="00000000">
            <w:r>
              <w:t>3</w:t>
            </w:r>
          </w:p>
        </w:tc>
      </w:tr>
      <w:tr w:rsidR="008E52D2">
        <w:trPr>
          <w:jc w:val="center"/>
        </w:trPr>
        <w:tc>
          <w:tcPr>
            <w:tcW w:w="5040" w:type="dxa"/>
          </w:tcPr>
          <w:p w:rsidR="008E52D2" w:rsidRDefault="00000000">
            <w:r>
              <w:t>Relapsing fevers</w:t>
            </w:r>
          </w:p>
        </w:tc>
        <w:tc>
          <w:tcPr>
            <w:tcW w:w="5040" w:type="dxa"/>
          </w:tcPr>
          <w:p w:rsidR="008E52D2" w:rsidRDefault="00000000">
            <w:r>
              <w:t>3</w:t>
            </w:r>
          </w:p>
        </w:tc>
      </w:tr>
    </w:tbl>
    <w:p w:rsidR="008E52D2" w:rsidRDefault="00000000">
      <w:pPr>
        <w:jc w:val="center"/>
      </w:pPr>
      <w:r>
        <w:rPr>
          <w:b/>
        </w:rPr>
        <w:t>QUESTION PAPER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1. A neutropenic patient has </w:t>
      </w:r>
      <w:r w:rsidRPr="00C160EF">
        <w:rPr>
          <w:b/>
          <w:u w:val="single"/>
        </w:rPr>
        <w:t>pulmonary nodules with halo signs and</w:t>
      </w:r>
      <w:r>
        <w:rPr>
          <w:b/>
        </w:rPr>
        <w:t xml:space="preserve"> positive serum galactomannan. Which initial agent is standard for </w:t>
      </w:r>
      <w:r w:rsidRPr="00C160EF">
        <w:rPr>
          <w:b/>
          <w:u w:val="single"/>
        </w:rPr>
        <w:t>invasive aspergillosis</w:t>
      </w:r>
      <w:r>
        <w:rPr>
          <w:b/>
        </w:rPr>
        <w:t>, assuming no major contraindication?</w:t>
      </w:r>
    </w:p>
    <w:p w:rsidR="008E52D2" w:rsidRDefault="00000000">
      <w:pPr>
        <w:keepNext/>
        <w:spacing w:after="0"/>
        <w:ind w:left="259"/>
      </w:pPr>
      <w:r w:rsidRPr="00C160EF">
        <w:rPr>
          <w:highlight w:val="yellow"/>
        </w:rPr>
        <w:t>A. Voriconazole</w:t>
      </w:r>
    </w:p>
    <w:p w:rsidR="008E52D2" w:rsidRDefault="00000000">
      <w:pPr>
        <w:keepNext/>
        <w:spacing w:after="0"/>
        <w:ind w:left="259"/>
      </w:pPr>
      <w:r>
        <w:t>B. Terbinafine</w:t>
      </w:r>
    </w:p>
    <w:p w:rsidR="008E52D2" w:rsidRDefault="00000000">
      <w:pPr>
        <w:keepNext/>
        <w:spacing w:after="0"/>
        <w:ind w:left="259"/>
      </w:pPr>
      <w:r>
        <w:t>C. Fluconazole</w:t>
      </w:r>
    </w:p>
    <w:p w:rsidR="008E52D2" w:rsidRDefault="00000000">
      <w:pPr>
        <w:keepNext/>
        <w:spacing w:after="0"/>
        <w:ind w:left="259"/>
      </w:pPr>
      <w:r>
        <w:t>D. Nystatin</w:t>
      </w:r>
    </w:p>
    <w:p w:rsidR="008E52D2" w:rsidRDefault="00000000">
      <w:pPr>
        <w:spacing w:after="0"/>
        <w:ind w:left="259"/>
      </w:pPr>
      <w:r>
        <w:t>E. Micafungin alone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2. A patient </w:t>
      </w:r>
      <w:r w:rsidRPr="00C160EF">
        <w:rPr>
          <w:b/>
          <w:u w:val="single"/>
        </w:rPr>
        <w:t>with rifampicin-resistant TB has limited phenotypic DST access</w:t>
      </w:r>
      <w:r>
        <w:rPr>
          <w:b/>
        </w:rPr>
        <w:t xml:space="preserve">. Which newer WHO-endorsed diagnostic approach can </w:t>
      </w:r>
      <w:r w:rsidRPr="00C160EF">
        <w:rPr>
          <w:b/>
          <w:u w:val="single"/>
        </w:rPr>
        <w:t>rapidly characterize resistance</w:t>
      </w:r>
      <w:r>
        <w:rPr>
          <w:b/>
        </w:rPr>
        <w:t xml:space="preserve"> across multiple drug targets?</w:t>
      </w:r>
    </w:p>
    <w:p w:rsidR="008E52D2" w:rsidRDefault="00000000">
      <w:pPr>
        <w:keepNext/>
        <w:spacing w:after="0"/>
        <w:ind w:left="259"/>
      </w:pPr>
      <w:r>
        <w:t>A. Tuberculin skin testing</w:t>
      </w:r>
    </w:p>
    <w:p w:rsidR="008E52D2" w:rsidRDefault="00000000">
      <w:pPr>
        <w:keepNext/>
        <w:spacing w:after="0"/>
        <w:ind w:left="259"/>
      </w:pPr>
      <w:r>
        <w:t>B. Serum interferon-gamma concentration</w:t>
      </w:r>
    </w:p>
    <w:p w:rsidR="008E52D2" w:rsidRDefault="00000000">
      <w:pPr>
        <w:keepNext/>
        <w:spacing w:after="0"/>
        <w:ind w:left="259"/>
      </w:pPr>
      <w:r>
        <w:t>C. Chest radiography scoring alone</w:t>
      </w:r>
    </w:p>
    <w:p w:rsidR="008E52D2" w:rsidRDefault="00000000">
      <w:pPr>
        <w:keepNext/>
        <w:spacing w:after="0"/>
        <w:ind w:left="259"/>
      </w:pPr>
      <w:r>
        <w:t>D. Urine microscopy for acid-fast bacilli</w:t>
      </w:r>
    </w:p>
    <w:p w:rsidR="008E52D2" w:rsidRDefault="00000000">
      <w:pPr>
        <w:spacing w:after="0"/>
        <w:ind w:left="259"/>
      </w:pPr>
      <w:r w:rsidRPr="00C160EF">
        <w:rPr>
          <w:highlight w:val="yellow"/>
        </w:rPr>
        <w:t>E. Targeted next-generation sequencing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3. A patient with suspected bacterial meningitis </w:t>
      </w:r>
      <w:r w:rsidRPr="00C160EF">
        <w:rPr>
          <w:b/>
          <w:u w:val="single"/>
        </w:rPr>
        <w:t>has new focal weakness and a seizure. CT is immediately</w:t>
      </w:r>
      <w:r>
        <w:rPr>
          <w:b/>
        </w:rPr>
        <w:t xml:space="preserve"> available. What is the best sequence?</w:t>
      </w:r>
    </w:p>
    <w:p w:rsidR="008E52D2" w:rsidRDefault="00000000">
      <w:pPr>
        <w:keepNext/>
        <w:spacing w:after="0"/>
        <w:ind w:left="259"/>
      </w:pPr>
      <w:r>
        <w:t>A. Observe for six hours to see whether weakness resolves</w:t>
      </w:r>
    </w:p>
    <w:p w:rsidR="008E52D2" w:rsidRDefault="00000000">
      <w:pPr>
        <w:keepNext/>
        <w:spacing w:after="0"/>
        <w:ind w:left="259"/>
      </w:pPr>
      <w:r>
        <w:t>B. Give acyclovir only and defer antibacterial therapy</w:t>
      </w:r>
    </w:p>
    <w:p w:rsidR="008E52D2" w:rsidRDefault="00000000">
      <w:pPr>
        <w:keepNext/>
        <w:spacing w:after="0"/>
        <w:ind w:left="259"/>
      </w:pPr>
      <w:r>
        <w:t>C. Perform LP first and delay antibiotics until CSF results</w:t>
      </w:r>
    </w:p>
    <w:p w:rsidR="008E52D2" w:rsidRDefault="00000000">
      <w:pPr>
        <w:keepNext/>
        <w:spacing w:after="0"/>
        <w:ind w:left="259"/>
      </w:pPr>
      <w:r w:rsidRPr="00C160EF">
        <w:rPr>
          <w:highlight w:val="yellow"/>
        </w:rPr>
        <w:t>D. Draw blood cultures, start empiric therapy promptly, then image before LP</w:t>
      </w:r>
    </w:p>
    <w:p w:rsidR="008E52D2" w:rsidRDefault="00000000">
      <w:pPr>
        <w:spacing w:after="0"/>
        <w:ind w:left="259"/>
      </w:pPr>
      <w:r>
        <w:t>E. Wait for CT and LP before giving any antibiotics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4. A patient with falciparum malaria </w:t>
      </w:r>
      <w:r w:rsidRPr="00C160EF">
        <w:rPr>
          <w:b/>
          <w:u w:val="single"/>
        </w:rPr>
        <w:t>has coma, lactate acidosis</w:t>
      </w:r>
      <w:r>
        <w:rPr>
          <w:b/>
        </w:rPr>
        <w:t xml:space="preserve"> and parasitemia of 8%. What is the preferred initial antimalarial treatment?</w:t>
      </w:r>
    </w:p>
    <w:p w:rsidR="008E52D2" w:rsidRDefault="00000000">
      <w:pPr>
        <w:keepNext/>
        <w:spacing w:after="0"/>
        <w:ind w:left="259"/>
      </w:pPr>
      <w:r>
        <w:t>A. Oral doxycycline alone for seven days</w:t>
      </w:r>
    </w:p>
    <w:p w:rsidR="008E52D2" w:rsidRDefault="00000000">
      <w:pPr>
        <w:keepNext/>
        <w:spacing w:after="0"/>
        <w:ind w:left="259"/>
      </w:pPr>
      <w:r>
        <w:t>B. Intravenous quinine until blood film clears</w:t>
      </w:r>
    </w:p>
    <w:p w:rsidR="008E52D2" w:rsidRDefault="00000000">
      <w:pPr>
        <w:keepNext/>
        <w:spacing w:after="0"/>
        <w:ind w:left="259"/>
      </w:pPr>
      <w:r>
        <w:t>C. Oral artemether-lumefantrine only</w:t>
      </w:r>
    </w:p>
    <w:p w:rsidR="008E52D2" w:rsidRDefault="00000000">
      <w:pPr>
        <w:keepNext/>
        <w:spacing w:after="0"/>
        <w:ind w:left="259"/>
      </w:pPr>
      <w:r w:rsidRPr="00C160EF">
        <w:rPr>
          <w:highlight w:val="yellow"/>
        </w:rPr>
        <w:t>D. Intravenous artesunate followed by a full oral ACT</w:t>
      </w:r>
    </w:p>
    <w:p w:rsidR="008E52D2" w:rsidRDefault="00000000">
      <w:pPr>
        <w:spacing w:after="0"/>
        <w:ind w:left="259"/>
      </w:pPr>
      <w:r>
        <w:t>E. Single-dose sulfadoxine-pyrimethamine</w:t>
      </w:r>
    </w:p>
    <w:p w:rsidR="008E52D2" w:rsidRDefault="00000000">
      <w:pPr>
        <w:keepNext/>
        <w:spacing w:before="120" w:after="60"/>
      </w:pPr>
      <w:r>
        <w:rPr>
          <w:b/>
        </w:rPr>
        <w:lastRenderedPageBreak/>
        <w:t xml:space="preserve">5. The photograph shows an irregular pigmented lesion. Histology confirms melanoma with Breslow </w:t>
      </w:r>
      <w:r w:rsidRPr="00C160EF">
        <w:rPr>
          <w:b/>
          <w:u w:val="single"/>
        </w:rPr>
        <w:t>thickness 1.3 mm and no clinical nodes</w:t>
      </w:r>
      <w:r>
        <w:rPr>
          <w:b/>
        </w:rPr>
        <w:t>. What staging step should be discussed?</w:t>
      </w:r>
    </w:p>
    <w:p w:rsidR="008E52D2" w:rsidRDefault="00000000">
      <w:pPr>
        <w:keepNext/>
        <w:jc w:val="center"/>
      </w:pPr>
      <w:r>
        <w:rPr>
          <w:noProof/>
        </w:rPr>
        <w:drawing>
          <wp:inline distT="0" distB="0" distL="0" distR="0">
            <wp:extent cx="2880360" cy="18128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lanoma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81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2D2" w:rsidRDefault="00000000">
      <w:pPr>
        <w:keepNext/>
        <w:jc w:val="center"/>
      </w:pPr>
      <w:r>
        <w:rPr>
          <w:i/>
          <w:sz w:val="18"/>
        </w:rPr>
        <w:t>Clinical photograph: melanoma.</w:t>
      </w:r>
    </w:p>
    <w:p w:rsidR="008E52D2" w:rsidRDefault="00000000">
      <w:pPr>
        <w:keepNext/>
        <w:spacing w:after="0"/>
        <w:ind w:left="259"/>
      </w:pPr>
      <w:r>
        <w:t>A. Radiotherapy alone to the primary lesion</w:t>
      </w:r>
    </w:p>
    <w:p w:rsidR="008E52D2" w:rsidRDefault="00000000">
      <w:pPr>
        <w:keepNext/>
        <w:spacing w:after="0"/>
        <w:ind w:left="259"/>
      </w:pPr>
      <w:r>
        <w:t>B. Observation because thickness is below 2 mm</w:t>
      </w:r>
    </w:p>
    <w:p w:rsidR="008E52D2" w:rsidRDefault="00000000">
      <w:pPr>
        <w:keepNext/>
        <w:spacing w:after="0"/>
        <w:ind w:left="259"/>
      </w:pPr>
      <w:r>
        <w:t>C. Elective complete node dissection without mapping</w:t>
      </w:r>
    </w:p>
    <w:p w:rsidR="008E52D2" w:rsidRDefault="00000000">
      <w:pPr>
        <w:keepNext/>
        <w:spacing w:after="0"/>
        <w:ind w:left="259"/>
      </w:pPr>
      <w:r>
        <w:t>D. Topical imiquimod as definitive invasive therapy</w:t>
      </w:r>
    </w:p>
    <w:p w:rsidR="008E52D2" w:rsidRDefault="00000000">
      <w:pPr>
        <w:spacing w:after="0"/>
        <w:ind w:left="259"/>
      </w:pPr>
      <w:r w:rsidRPr="00C160EF">
        <w:rPr>
          <w:highlight w:val="yellow"/>
        </w:rPr>
        <w:t>E. Sentinel lymph-node biopsy with definitive wide excision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6. An adult with cUTI </w:t>
      </w:r>
      <w:r w:rsidRPr="00C160EF">
        <w:rPr>
          <w:b/>
          <w:u w:val="single"/>
        </w:rPr>
        <w:t>improves promptly on an effective non-fluoroquinolone</w:t>
      </w:r>
      <w:r>
        <w:rPr>
          <w:b/>
        </w:rPr>
        <w:t xml:space="preserve"> antibiotic. Which total duration is generally favored by the 2025 IDSA guideline?</w:t>
      </w:r>
    </w:p>
    <w:p w:rsidR="008E52D2" w:rsidRDefault="00000000">
      <w:pPr>
        <w:keepNext/>
        <w:spacing w:after="0"/>
        <w:ind w:left="259"/>
      </w:pPr>
      <w:r w:rsidRPr="000E5824">
        <w:rPr>
          <w:highlight w:val="yellow"/>
        </w:rPr>
        <w:t>A. About 7 days rather than routine 10-14 days</w:t>
      </w:r>
    </w:p>
    <w:p w:rsidR="008E52D2" w:rsidRDefault="00000000">
      <w:pPr>
        <w:keepNext/>
        <w:spacing w:after="0"/>
        <w:ind w:left="259"/>
      </w:pPr>
      <w:r>
        <w:t>B. Stop after 24 hours if afebrile</w:t>
      </w:r>
    </w:p>
    <w:p w:rsidR="008E52D2" w:rsidRDefault="00000000">
      <w:pPr>
        <w:keepNext/>
        <w:spacing w:after="0"/>
        <w:ind w:left="259"/>
      </w:pPr>
      <w:r>
        <w:t>C. One dose only after culture clearance</w:t>
      </w:r>
    </w:p>
    <w:p w:rsidR="008E52D2" w:rsidRDefault="00000000">
      <w:pPr>
        <w:keepNext/>
        <w:spacing w:after="0"/>
        <w:ind w:left="259"/>
      </w:pPr>
      <w:r>
        <w:t>D. Exactly 21 days for every cUTI</w:t>
      </w:r>
    </w:p>
    <w:p w:rsidR="008E52D2" w:rsidRDefault="00000000">
      <w:pPr>
        <w:spacing w:after="0"/>
        <w:ind w:left="259"/>
      </w:pPr>
      <w:r>
        <w:t>E. At least six weeks for pyelonephritis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7. A patient with aspiration pneumonia has dependent-lobe infiltrates </w:t>
      </w:r>
      <w:r w:rsidRPr="00C160EF">
        <w:rPr>
          <w:b/>
          <w:u w:val="single"/>
        </w:rPr>
        <w:t>but no lung abscess, necrosis or empyem</w:t>
      </w:r>
      <w:r>
        <w:rPr>
          <w:b/>
        </w:rPr>
        <w:t>a. Which antibiotic principle is correct?</w:t>
      </w:r>
    </w:p>
    <w:p w:rsidR="008E52D2" w:rsidRDefault="00000000">
      <w:pPr>
        <w:keepNext/>
        <w:spacing w:after="0"/>
        <w:ind w:left="259"/>
      </w:pPr>
      <w:r>
        <w:t>A. Avoid beta-lactams because oral flora are resistant</w:t>
      </w:r>
    </w:p>
    <w:p w:rsidR="008E52D2" w:rsidRDefault="00000000">
      <w:pPr>
        <w:keepNext/>
        <w:spacing w:after="0"/>
        <w:ind w:left="259"/>
      </w:pPr>
      <w:r>
        <w:t>B. Treat for six weeks regardless of response</w:t>
      </w:r>
    </w:p>
    <w:p w:rsidR="008E52D2" w:rsidRDefault="00000000">
      <w:pPr>
        <w:keepNext/>
        <w:spacing w:after="0"/>
        <w:ind w:left="259"/>
      </w:pPr>
      <w:r>
        <w:t>C. Use metronidazole alone as definitive therapy</w:t>
      </w:r>
    </w:p>
    <w:p w:rsidR="008E52D2" w:rsidRDefault="00000000">
      <w:pPr>
        <w:keepNext/>
        <w:spacing w:after="0"/>
        <w:ind w:left="259"/>
      </w:pPr>
      <w:r w:rsidRPr="001349CC">
        <w:rPr>
          <w:highlight w:val="yellow"/>
        </w:rPr>
        <w:t>D. Do not add dedicated anaerobic coverage routinely</w:t>
      </w:r>
    </w:p>
    <w:p w:rsidR="008E52D2" w:rsidRDefault="00000000">
      <w:pPr>
        <w:spacing w:after="0"/>
        <w:ind w:left="259"/>
      </w:pPr>
      <w:r>
        <w:t>E. Add clindamycin routinely to every aspiration event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8. A </w:t>
      </w:r>
      <w:r w:rsidRPr="00C160EF">
        <w:rPr>
          <w:b/>
          <w:u w:val="single"/>
        </w:rPr>
        <w:t>67</w:t>
      </w:r>
      <w:r>
        <w:rPr>
          <w:b/>
        </w:rPr>
        <w:t xml:space="preserve">-year-old with acute community-acquired bacterial meningitis requires empiric therapy. Which regimen best </w:t>
      </w:r>
      <w:r w:rsidRPr="00C160EF">
        <w:rPr>
          <w:b/>
          <w:u w:val="single"/>
        </w:rPr>
        <w:t>covers usual organisms plus Listeria</w:t>
      </w:r>
      <w:r>
        <w:rPr>
          <w:b/>
        </w:rPr>
        <w:t xml:space="preserve"> risk?</w:t>
      </w:r>
    </w:p>
    <w:p w:rsidR="008E52D2" w:rsidRDefault="00000000">
      <w:pPr>
        <w:keepNext/>
        <w:spacing w:after="0"/>
        <w:ind w:left="259"/>
      </w:pPr>
      <w:r w:rsidRPr="002B4F8C">
        <w:rPr>
          <w:highlight w:val="yellow"/>
        </w:rPr>
        <w:t>A. Ceftriaxone plus ampicillin, with local resistance considerations</w:t>
      </w:r>
    </w:p>
    <w:p w:rsidR="008E52D2" w:rsidRDefault="00000000">
      <w:pPr>
        <w:keepNext/>
        <w:spacing w:after="0"/>
        <w:ind w:left="259"/>
      </w:pPr>
      <w:r>
        <w:t>B. Fluconazole plus acyclovir only</w:t>
      </w:r>
    </w:p>
    <w:p w:rsidR="008E52D2" w:rsidRDefault="00000000">
      <w:pPr>
        <w:keepNext/>
        <w:spacing w:after="0"/>
        <w:ind w:left="259"/>
      </w:pPr>
      <w:r>
        <w:t>C. Azithromycin plus metronidazole</w:t>
      </w:r>
    </w:p>
    <w:p w:rsidR="008E52D2" w:rsidRDefault="00000000">
      <w:pPr>
        <w:keepNext/>
        <w:spacing w:after="0"/>
        <w:ind w:left="259"/>
      </w:pPr>
      <w:r>
        <w:t>D. Doxycycline plus trimethoprim</w:t>
      </w:r>
    </w:p>
    <w:p w:rsidR="008E52D2" w:rsidRDefault="00000000">
      <w:pPr>
        <w:spacing w:after="0"/>
        <w:ind w:left="259"/>
      </w:pPr>
      <w:r>
        <w:t>E. Nitrofurantoin plus gentamicin</w:t>
      </w:r>
    </w:p>
    <w:p w:rsidR="008E52D2" w:rsidRDefault="00000000">
      <w:pPr>
        <w:keepNext/>
        <w:spacing w:before="120" w:after="60"/>
      </w:pPr>
      <w:r>
        <w:rPr>
          <w:b/>
        </w:rPr>
        <w:lastRenderedPageBreak/>
        <w:t xml:space="preserve">9. A patient has </w:t>
      </w:r>
      <w:r w:rsidRPr="00C160EF">
        <w:rPr>
          <w:b/>
          <w:u w:val="single"/>
        </w:rPr>
        <w:t>septic shock despite adequate initial fluid resuscitation. Which vasopressor</w:t>
      </w:r>
      <w:r>
        <w:rPr>
          <w:b/>
        </w:rPr>
        <w:t xml:space="preserve"> is preferred first line?</w:t>
      </w:r>
    </w:p>
    <w:p w:rsidR="008E52D2" w:rsidRDefault="00000000">
      <w:pPr>
        <w:keepNext/>
        <w:spacing w:after="0"/>
        <w:ind w:left="259"/>
      </w:pPr>
      <w:r>
        <w:t>A. Vasopressin alone</w:t>
      </w:r>
    </w:p>
    <w:p w:rsidR="008E52D2" w:rsidRDefault="00000000">
      <w:pPr>
        <w:keepNext/>
        <w:spacing w:after="0"/>
        <w:ind w:left="259"/>
      </w:pPr>
      <w:r>
        <w:t>B. Phenylephrine</w:t>
      </w:r>
    </w:p>
    <w:p w:rsidR="008E52D2" w:rsidRDefault="00000000">
      <w:pPr>
        <w:keepNext/>
        <w:spacing w:after="0"/>
        <w:ind w:left="259"/>
      </w:pPr>
      <w:r w:rsidRPr="002B4F8C">
        <w:rPr>
          <w:highlight w:val="yellow"/>
        </w:rPr>
        <w:t>C. Norepinephrine</w:t>
      </w:r>
    </w:p>
    <w:p w:rsidR="008E52D2" w:rsidRDefault="00000000">
      <w:pPr>
        <w:keepNext/>
        <w:spacing w:after="0"/>
        <w:ind w:left="259"/>
      </w:pPr>
      <w:r>
        <w:t>D. Dobutamine</w:t>
      </w:r>
    </w:p>
    <w:p w:rsidR="008E52D2" w:rsidRDefault="00000000">
      <w:pPr>
        <w:spacing w:after="0"/>
        <w:ind w:left="259"/>
      </w:pPr>
      <w:r>
        <w:t>E. Dopamine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10. The photograph shows a pearly ulcerated facial lesion. Biopsy reveals an </w:t>
      </w:r>
      <w:r w:rsidRPr="00C160EF">
        <w:rPr>
          <w:b/>
          <w:u w:val="single"/>
        </w:rPr>
        <w:t xml:space="preserve">infiltrative basal cell carcinoma on the nasal ala. Which </w:t>
      </w:r>
      <w:r w:rsidRPr="00100BD9">
        <w:rPr>
          <w:b/>
        </w:rPr>
        <w:t>treatment best balances cure and tissue preservation?</w:t>
      </w:r>
    </w:p>
    <w:p w:rsidR="008E52D2" w:rsidRDefault="00000000">
      <w:pPr>
        <w:keepNext/>
        <w:jc w:val="center"/>
      </w:pPr>
      <w:r>
        <w:rPr>
          <w:noProof/>
        </w:rPr>
        <w:drawing>
          <wp:inline distT="0" distB="0" distL="0" distR="0">
            <wp:extent cx="2880360" cy="19185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cc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91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2D2" w:rsidRDefault="00000000">
      <w:pPr>
        <w:keepNext/>
        <w:jc w:val="center"/>
      </w:pPr>
      <w:r>
        <w:rPr>
          <w:i/>
          <w:sz w:val="18"/>
        </w:rPr>
        <w:t>Clinical photograph: basal cell carcinoma.</w:t>
      </w:r>
    </w:p>
    <w:p w:rsidR="008E52D2" w:rsidRDefault="00000000">
      <w:pPr>
        <w:keepNext/>
        <w:spacing w:after="0"/>
        <w:ind w:left="259"/>
      </w:pPr>
      <w:r>
        <w:t>A. Cryotherapy without histology</w:t>
      </w:r>
    </w:p>
    <w:p w:rsidR="008E52D2" w:rsidRDefault="00000000">
      <w:pPr>
        <w:keepNext/>
        <w:spacing w:after="0"/>
        <w:ind w:left="259"/>
      </w:pPr>
      <w:r>
        <w:t>B. Observation with annual photography</w:t>
      </w:r>
    </w:p>
    <w:p w:rsidR="008E52D2" w:rsidRDefault="00000000">
      <w:pPr>
        <w:keepNext/>
        <w:spacing w:after="0"/>
        <w:ind w:left="259"/>
      </w:pPr>
      <w:r>
        <w:t>C. Oral terbinafine</w:t>
      </w:r>
    </w:p>
    <w:p w:rsidR="008E52D2" w:rsidRDefault="00000000">
      <w:pPr>
        <w:keepNext/>
        <w:spacing w:after="0"/>
        <w:ind w:left="259"/>
      </w:pPr>
      <w:r>
        <w:t>D. Topical hydrocortisone</w:t>
      </w:r>
    </w:p>
    <w:p w:rsidR="008E52D2" w:rsidRDefault="00000000">
      <w:pPr>
        <w:spacing w:after="0"/>
        <w:ind w:left="259"/>
      </w:pPr>
      <w:r w:rsidRPr="00100BD9">
        <w:rPr>
          <w:highlight w:val="yellow"/>
        </w:rPr>
        <w:t>E. Mohs micrographic surgery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11. A patient taking lamotrigine develops </w:t>
      </w:r>
      <w:r w:rsidRPr="00C160EF">
        <w:rPr>
          <w:b/>
          <w:u w:val="single"/>
        </w:rPr>
        <w:t>skin pain, dusky macules, mucosal erosions and 18%</w:t>
      </w:r>
      <w:r>
        <w:rPr>
          <w:b/>
        </w:rPr>
        <w:t xml:space="preserve"> epidermal detachment. Which statement is most accurate?</w:t>
      </w:r>
    </w:p>
    <w:p w:rsidR="008E52D2" w:rsidRDefault="00000000">
      <w:pPr>
        <w:keepNext/>
        <w:spacing w:after="0"/>
        <w:ind w:left="259"/>
      </w:pPr>
      <w:r w:rsidRPr="00100BD9">
        <w:rPr>
          <w:highlight w:val="yellow"/>
        </w:rPr>
        <w:t>A. This is SJS/TEN overlap; stop the culprit and give expert supportive care</w:t>
      </w:r>
    </w:p>
    <w:p w:rsidR="008E52D2" w:rsidRDefault="00000000">
      <w:pPr>
        <w:keepNext/>
        <w:spacing w:after="0"/>
        <w:ind w:left="259"/>
      </w:pPr>
      <w:r>
        <w:t>B. This is erythema multiforme; continue lamotrigine cautiously</w:t>
      </w:r>
    </w:p>
    <w:p w:rsidR="008E52D2" w:rsidRDefault="00000000">
      <w:pPr>
        <w:keepNext/>
        <w:spacing w:after="0"/>
        <w:ind w:left="259"/>
      </w:pPr>
      <w:r>
        <w:t>C. This is bullous pemphigoid; start doxycycline alone</w:t>
      </w:r>
    </w:p>
    <w:p w:rsidR="008E52D2" w:rsidRDefault="00000000">
      <w:pPr>
        <w:keepNext/>
        <w:spacing w:after="0"/>
        <w:ind w:left="259"/>
      </w:pPr>
      <w:r>
        <w:t>D. This is AGEP; systemic complications are unlikely</w:t>
      </w:r>
    </w:p>
    <w:p w:rsidR="008E52D2" w:rsidRDefault="00000000">
      <w:pPr>
        <w:spacing w:after="0"/>
        <w:ind w:left="259"/>
      </w:pPr>
      <w:r>
        <w:t>E. This is DRESS; detachment is not clinically important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12. A patient with </w:t>
      </w:r>
      <w:r w:rsidRPr="00C160EF">
        <w:rPr>
          <w:b/>
          <w:u w:val="single"/>
        </w:rPr>
        <w:t>bacteremic pyelonephritis is improving after 48 hours of IV therapy</w:t>
      </w:r>
      <w:r>
        <w:rPr>
          <w:b/>
        </w:rPr>
        <w:t xml:space="preserve">, can take tablets, and the isolate is </w:t>
      </w:r>
      <w:r w:rsidRPr="00C160EF">
        <w:rPr>
          <w:b/>
          <w:u w:val="single"/>
        </w:rPr>
        <w:t>susceptible to a high-bioavailability oral</w:t>
      </w:r>
      <w:r>
        <w:rPr>
          <w:b/>
        </w:rPr>
        <w:t xml:space="preserve"> agent. What is preferred?</w:t>
      </w:r>
    </w:p>
    <w:p w:rsidR="008E52D2" w:rsidRDefault="00000000">
      <w:pPr>
        <w:keepNext/>
        <w:spacing w:after="0"/>
        <w:ind w:left="259"/>
      </w:pPr>
      <w:r>
        <w:t>A. Switch to nitrofurantoin despite bacteremia</w:t>
      </w:r>
    </w:p>
    <w:p w:rsidR="008E52D2" w:rsidRDefault="00000000">
      <w:pPr>
        <w:keepNext/>
        <w:spacing w:after="0"/>
        <w:ind w:left="259"/>
      </w:pPr>
      <w:r w:rsidRPr="001349CC">
        <w:rPr>
          <w:highlight w:val="yellow"/>
        </w:rPr>
        <w:t>B. Transition to effective oral therapy to complete the course</w:t>
      </w:r>
    </w:p>
    <w:p w:rsidR="008E52D2" w:rsidRDefault="00000000">
      <w:pPr>
        <w:keepNext/>
        <w:spacing w:after="0"/>
        <w:ind w:left="259"/>
      </w:pPr>
      <w:r>
        <w:t>C. Stop antibiotics once blood cultures clear</w:t>
      </w:r>
    </w:p>
    <w:p w:rsidR="008E52D2" w:rsidRDefault="00000000">
      <w:pPr>
        <w:keepNext/>
        <w:spacing w:after="0"/>
        <w:ind w:left="259"/>
      </w:pPr>
      <w:r>
        <w:t>D. Continue IV therapy until the last antibiotic dose</w:t>
      </w:r>
    </w:p>
    <w:p w:rsidR="008E52D2" w:rsidRDefault="00000000">
      <w:pPr>
        <w:spacing w:after="0"/>
        <w:ind w:left="259"/>
      </w:pPr>
      <w:r>
        <w:t>E. Add a second IV agent for synergy</w:t>
      </w:r>
    </w:p>
    <w:p w:rsidR="008E52D2" w:rsidRDefault="00000000">
      <w:pPr>
        <w:keepNext/>
        <w:spacing w:before="120" w:after="60"/>
      </w:pPr>
      <w:r>
        <w:rPr>
          <w:b/>
        </w:rPr>
        <w:lastRenderedPageBreak/>
        <w:t xml:space="preserve">13. A patient </w:t>
      </w:r>
      <w:r w:rsidRPr="00C160EF">
        <w:rPr>
          <w:b/>
          <w:u w:val="single"/>
        </w:rPr>
        <w:t>has fever, abdominal cramps and bloody diarrhea after undercooked beef. Shiga-toxin-producing E. coli is</w:t>
      </w:r>
      <w:r>
        <w:rPr>
          <w:b/>
        </w:rPr>
        <w:t xml:space="preserve"> strongly suspected. Which action should be avoided?</w:t>
      </w:r>
    </w:p>
    <w:p w:rsidR="008E52D2" w:rsidRDefault="00000000">
      <w:pPr>
        <w:keepNext/>
        <w:spacing w:after="0"/>
        <w:ind w:left="259"/>
      </w:pPr>
      <w:r>
        <w:t>A. Stool testing for Shiga toxin</w:t>
      </w:r>
    </w:p>
    <w:p w:rsidR="008E52D2" w:rsidRDefault="00000000">
      <w:pPr>
        <w:keepNext/>
        <w:spacing w:after="0"/>
        <w:ind w:left="259"/>
      </w:pPr>
      <w:r w:rsidRPr="00E83F1C">
        <w:rPr>
          <w:highlight w:val="yellow"/>
        </w:rPr>
        <w:t>B. Routine antibiotics and antimotility drugs</w:t>
      </w:r>
    </w:p>
    <w:p w:rsidR="008E52D2" w:rsidRDefault="00000000">
      <w:pPr>
        <w:keepNext/>
        <w:spacing w:after="0"/>
        <w:ind w:left="259"/>
      </w:pPr>
      <w:r>
        <w:t>C. Assessment for hemolytic-uremic syndrome</w:t>
      </w:r>
    </w:p>
    <w:p w:rsidR="008E52D2" w:rsidRDefault="00000000">
      <w:pPr>
        <w:keepNext/>
        <w:spacing w:after="0"/>
        <w:ind w:left="259"/>
      </w:pPr>
      <w:r>
        <w:t>D. CBC and creatinine surveillance</w:t>
      </w:r>
    </w:p>
    <w:p w:rsidR="008E52D2" w:rsidRDefault="00000000">
      <w:pPr>
        <w:spacing w:after="0"/>
        <w:ind w:left="259"/>
      </w:pPr>
      <w:r>
        <w:t>E. Supportive hydration and renal monitoring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14. A patient </w:t>
      </w:r>
      <w:r w:rsidRPr="00C160EF">
        <w:rPr>
          <w:b/>
          <w:u w:val="single"/>
        </w:rPr>
        <w:t>with secondary syphilis develops new visual loss and uveitis</w:t>
      </w:r>
      <w:r>
        <w:rPr>
          <w:b/>
        </w:rPr>
        <w:t>. Which management is most appropriate?</w:t>
      </w:r>
    </w:p>
    <w:p w:rsidR="008E52D2" w:rsidRDefault="00000000">
      <w:pPr>
        <w:keepNext/>
        <w:spacing w:after="0"/>
        <w:ind w:left="259"/>
      </w:pPr>
      <w:r>
        <w:t>A. Give one oral azithromycin dose</w:t>
      </w:r>
    </w:p>
    <w:p w:rsidR="008E52D2" w:rsidRDefault="00000000">
      <w:pPr>
        <w:keepNext/>
        <w:spacing w:after="0"/>
        <w:ind w:left="259"/>
      </w:pPr>
      <w:r>
        <w:t>B. Delay treatment until CSF VDRL becomes positive</w:t>
      </w:r>
    </w:p>
    <w:p w:rsidR="008E52D2" w:rsidRDefault="00000000">
      <w:pPr>
        <w:keepNext/>
        <w:spacing w:after="0"/>
        <w:ind w:left="259"/>
      </w:pPr>
      <w:r>
        <w:t>C. Give benzathine penicillin only and no ocular review</w:t>
      </w:r>
    </w:p>
    <w:p w:rsidR="008E52D2" w:rsidRDefault="00000000">
      <w:pPr>
        <w:keepNext/>
        <w:spacing w:after="0"/>
        <w:ind w:left="259"/>
      </w:pPr>
      <w:r w:rsidRPr="000E5824">
        <w:rPr>
          <w:highlight w:val="yellow"/>
        </w:rPr>
        <w:t>D. Treat as ocular syphilis with an IV neurosyphilis regimen</w:t>
      </w:r>
    </w:p>
    <w:p w:rsidR="008E52D2" w:rsidRDefault="00000000">
      <w:pPr>
        <w:spacing w:after="0"/>
        <w:ind w:left="259"/>
      </w:pPr>
      <w:r>
        <w:t>E. Use topical steroids without antibiotics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15. A patient with </w:t>
      </w:r>
      <w:r w:rsidRPr="00C160EF">
        <w:rPr>
          <w:b/>
          <w:u w:val="single"/>
        </w:rPr>
        <w:t>prolonged neutropenia during AML induction is at high risk of invasive mould disease.</w:t>
      </w:r>
      <w:r>
        <w:rPr>
          <w:b/>
        </w:rPr>
        <w:t xml:space="preserve"> Which prophylactic strategy is most evidence-based?</w:t>
      </w:r>
    </w:p>
    <w:p w:rsidR="008E52D2" w:rsidRDefault="00000000">
      <w:pPr>
        <w:keepNext/>
        <w:spacing w:after="0"/>
        <w:ind w:left="259"/>
      </w:pPr>
      <w:r w:rsidRPr="000E5824">
        <w:rPr>
          <w:highlight w:val="yellow"/>
        </w:rPr>
        <w:t>A. Mould-active azole prophylaxis such as posaconazole</w:t>
      </w:r>
    </w:p>
    <w:p w:rsidR="008E52D2" w:rsidRDefault="00000000">
      <w:pPr>
        <w:keepNext/>
        <w:spacing w:after="0"/>
        <w:ind w:left="259"/>
      </w:pPr>
      <w:r>
        <w:t>B. Oral acyclovir as mould prophylaxis</w:t>
      </w:r>
    </w:p>
    <w:p w:rsidR="008E52D2" w:rsidRDefault="00000000">
      <w:pPr>
        <w:keepNext/>
        <w:spacing w:after="0"/>
        <w:ind w:left="259"/>
      </w:pPr>
      <w:r>
        <w:t>C. Single-dose amphotericin after chemotherapy</w:t>
      </w:r>
    </w:p>
    <w:p w:rsidR="008E52D2" w:rsidRDefault="00000000">
      <w:pPr>
        <w:keepNext/>
        <w:spacing w:after="0"/>
        <w:ind w:left="259"/>
      </w:pPr>
      <w:r>
        <w:t>D. Nystatin mouthwash alone</w:t>
      </w:r>
    </w:p>
    <w:p w:rsidR="008E52D2" w:rsidRDefault="00000000">
      <w:pPr>
        <w:spacing w:after="0"/>
        <w:ind w:left="259"/>
      </w:pPr>
      <w:r>
        <w:t>E. Metronidazole throughout neutropenia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16. A patient </w:t>
      </w:r>
      <w:r w:rsidRPr="00C160EF">
        <w:rPr>
          <w:b/>
          <w:u w:val="single"/>
        </w:rPr>
        <w:t>has severe plaque psoriasis and active Crohn disease requiring one systemic agent</w:t>
      </w:r>
      <w:r>
        <w:rPr>
          <w:b/>
        </w:rPr>
        <w:t>. Which therapeutic principle is most appropriate?</w:t>
      </w:r>
    </w:p>
    <w:p w:rsidR="008E52D2" w:rsidRDefault="00000000">
      <w:pPr>
        <w:keepNext/>
        <w:spacing w:after="0"/>
        <w:ind w:left="259"/>
      </w:pPr>
      <w:r w:rsidRPr="00EC501A">
        <w:rPr>
          <w:highlight w:val="yellow"/>
        </w:rPr>
        <w:t>A. Avoid IL-17 blockade and choose an agent effective for both diseases</w:t>
      </w:r>
    </w:p>
    <w:p w:rsidR="008E52D2" w:rsidRDefault="00000000">
      <w:pPr>
        <w:keepNext/>
        <w:spacing w:after="0"/>
        <w:ind w:left="259"/>
      </w:pPr>
      <w:r>
        <w:t>B. Use topical therapy only despite extensive psoriasis</w:t>
      </w:r>
    </w:p>
    <w:p w:rsidR="008E52D2" w:rsidRDefault="00000000">
      <w:pPr>
        <w:keepNext/>
        <w:spacing w:after="0"/>
        <w:ind w:left="259"/>
      </w:pPr>
      <w:r>
        <w:t>C. Choose acitretin because it controls intestinal inflammation</w:t>
      </w:r>
    </w:p>
    <w:p w:rsidR="008E52D2" w:rsidRDefault="00000000">
      <w:pPr>
        <w:keepNext/>
        <w:spacing w:after="0"/>
        <w:ind w:left="259"/>
      </w:pPr>
      <w:r>
        <w:t>D. Use chronic oral corticosteroids for both conditions</w:t>
      </w:r>
    </w:p>
    <w:p w:rsidR="008E52D2" w:rsidRDefault="00000000">
      <w:pPr>
        <w:spacing w:after="0"/>
        <w:ind w:left="259"/>
      </w:pPr>
      <w:r>
        <w:t>E. Prefer IL-17 blockade because it treats Crohn disease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17. Three weeks after starting </w:t>
      </w:r>
      <w:r w:rsidRPr="00EC501A">
        <w:rPr>
          <w:b/>
          <w:u w:val="single"/>
        </w:rPr>
        <w:t xml:space="preserve">allopurinol, a patient develops fever, facial edema, morbilliform eruption, eosinophilia and hepatitis. </w:t>
      </w:r>
      <w:r>
        <w:rPr>
          <w:b/>
        </w:rPr>
        <w:t>Which diagnosis best integrates the timing and organ involvement?</w:t>
      </w:r>
    </w:p>
    <w:p w:rsidR="008E52D2" w:rsidRDefault="00000000">
      <w:pPr>
        <w:keepNext/>
        <w:spacing w:after="0"/>
        <w:ind w:left="259"/>
      </w:pPr>
      <w:r w:rsidRPr="0019250A">
        <w:rPr>
          <w:highlight w:val="yellow"/>
        </w:rPr>
        <w:t>A. DRESS syndrome</w:t>
      </w:r>
    </w:p>
    <w:p w:rsidR="008E52D2" w:rsidRDefault="00000000">
      <w:pPr>
        <w:keepNext/>
        <w:spacing w:after="0"/>
        <w:ind w:left="259"/>
      </w:pPr>
      <w:r>
        <w:t>B. Simple morbilliform drug eruption</w:t>
      </w:r>
    </w:p>
    <w:p w:rsidR="008E52D2" w:rsidRDefault="00000000">
      <w:pPr>
        <w:keepNext/>
        <w:spacing w:after="0"/>
        <w:ind w:left="259"/>
      </w:pPr>
      <w:r>
        <w:t>C. Fixed drug eruption</w:t>
      </w:r>
    </w:p>
    <w:p w:rsidR="008E52D2" w:rsidRDefault="00000000">
      <w:pPr>
        <w:keepNext/>
        <w:spacing w:after="0"/>
        <w:ind w:left="259"/>
      </w:pPr>
      <w:r>
        <w:t>D. Acute generalized exanthematous pustulosis</w:t>
      </w:r>
    </w:p>
    <w:p w:rsidR="008E52D2" w:rsidRDefault="00000000">
      <w:pPr>
        <w:spacing w:after="0"/>
        <w:ind w:left="259"/>
      </w:pPr>
      <w:r>
        <w:t>E. Serum sickness-like reaction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18. A patient with newly diagnosed </w:t>
      </w:r>
      <w:r w:rsidRPr="0019250A">
        <w:rPr>
          <w:b/>
          <w:u w:val="single"/>
        </w:rPr>
        <w:t>HIV-associated cryptococcal meningitis is ART-naive</w:t>
      </w:r>
      <w:r>
        <w:rPr>
          <w:b/>
        </w:rPr>
        <w:t>. When should ART generally be started?</w:t>
      </w:r>
    </w:p>
    <w:p w:rsidR="008E52D2" w:rsidRDefault="00000000">
      <w:pPr>
        <w:keepNext/>
        <w:spacing w:after="0"/>
        <w:ind w:left="259"/>
      </w:pPr>
      <w:r>
        <w:t>A. Only after six months of suppressive fluconazole</w:t>
      </w:r>
    </w:p>
    <w:p w:rsidR="008E52D2" w:rsidRDefault="00000000">
      <w:pPr>
        <w:keepNext/>
        <w:spacing w:after="0"/>
        <w:ind w:left="259"/>
      </w:pPr>
      <w:r w:rsidRPr="0019250A">
        <w:rPr>
          <w:highlight w:val="yellow"/>
        </w:rPr>
        <w:t>B. After approximately 4-6 weeks of effective antifungal therapy</w:t>
      </w:r>
    </w:p>
    <w:p w:rsidR="008E52D2" w:rsidRDefault="00000000">
      <w:pPr>
        <w:keepNext/>
        <w:spacing w:after="0"/>
        <w:ind w:left="259"/>
      </w:pPr>
      <w:r>
        <w:t>C. After CSF culture becomes positive again</w:t>
      </w:r>
    </w:p>
    <w:p w:rsidR="008E52D2" w:rsidRDefault="00000000">
      <w:pPr>
        <w:keepNext/>
        <w:spacing w:after="0"/>
        <w:ind w:left="259"/>
      </w:pPr>
      <w:r>
        <w:t>D. Within 24 hours regardless of intracranial pressure</w:t>
      </w:r>
    </w:p>
    <w:p w:rsidR="008E52D2" w:rsidRDefault="00000000">
      <w:pPr>
        <w:spacing w:after="0"/>
        <w:ind w:left="259"/>
      </w:pPr>
      <w:r>
        <w:t>E. On the same day as the first amphotericin dose</w:t>
      </w:r>
    </w:p>
    <w:p w:rsidR="008E52D2" w:rsidRPr="00C160EF" w:rsidRDefault="00000000">
      <w:pPr>
        <w:keepNext/>
        <w:spacing w:before="120" w:after="60"/>
        <w:rPr>
          <w:u w:val="single"/>
        </w:rPr>
      </w:pPr>
      <w:r>
        <w:rPr>
          <w:b/>
        </w:rPr>
        <w:lastRenderedPageBreak/>
        <w:t xml:space="preserve">19. A patient has fever, neutrophilia and widespread sterile pustules over erythematous skin during a </w:t>
      </w:r>
      <w:r w:rsidRPr="00C160EF">
        <w:rPr>
          <w:b/>
          <w:u w:val="single"/>
        </w:rPr>
        <w:t>generalized pustular psoriasis</w:t>
      </w:r>
      <w:r>
        <w:rPr>
          <w:b/>
        </w:rPr>
        <w:t xml:space="preserve"> flare. Which targeted </w:t>
      </w:r>
      <w:r w:rsidRPr="00C160EF">
        <w:rPr>
          <w:b/>
          <w:u w:val="single"/>
        </w:rPr>
        <w:t>pathway is supported by the Effisayil 1 trial?</w:t>
      </w:r>
    </w:p>
    <w:p w:rsidR="008E52D2" w:rsidRDefault="00000000">
      <w:pPr>
        <w:keepNext/>
        <w:spacing w:after="0"/>
        <w:ind w:left="259"/>
      </w:pPr>
      <w:r>
        <w:t>A. C5 blockade with eculizumab</w:t>
      </w:r>
    </w:p>
    <w:p w:rsidR="008E52D2" w:rsidRDefault="00000000">
      <w:pPr>
        <w:keepNext/>
        <w:spacing w:after="0"/>
        <w:ind w:left="259"/>
      </w:pPr>
      <w:r>
        <w:t>B. IL-5 blockade with mepolizumab</w:t>
      </w:r>
    </w:p>
    <w:p w:rsidR="008E52D2" w:rsidRDefault="00000000">
      <w:pPr>
        <w:keepNext/>
        <w:spacing w:after="0"/>
        <w:ind w:left="259"/>
      </w:pPr>
      <w:r>
        <w:t>C. IgE blockade with omalizumab</w:t>
      </w:r>
    </w:p>
    <w:p w:rsidR="008E52D2" w:rsidRDefault="00000000">
      <w:pPr>
        <w:keepNext/>
        <w:spacing w:after="0"/>
        <w:ind w:left="259"/>
      </w:pPr>
      <w:r>
        <w:t>D. BAFF blockade with belimumab</w:t>
      </w:r>
    </w:p>
    <w:p w:rsidR="008E52D2" w:rsidRDefault="00000000">
      <w:pPr>
        <w:spacing w:after="0"/>
        <w:ind w:left="259"/>
      </w:pPr>
      <w:r w:rsidRPr="00EF1DDE">
        <w:rPr>
          <w:highlight w:val="yellow"/>
        </w:rPr>
        <w:t>E. IL-36 receptor blockade with spesolimab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20. A patient with </w:t>
      </w:r>
      <w:r w:rsidRPr="00C160EF">
        <w:rPr>
          <w:b/>
          <w:u w:val="single"/>
        </w:rPr>
        <w:t>moderate-severe plaque psoriasis prefers an oral targeted agent and has no major contraindication. Which drug selectively inhibits TYK2</w:t>
      </w:r>
      <w:r>
        <w:rPr>
          <w:b/>
        </w:rPr>
        <w:t xml:space="preserve"> and was supported by POETYK phase 3 trials?</w:t>
      </w:r>
    </w:p>
    <w:p w:rsidR="008E52D2" w:rsidRDefault="00000000">
      <w:pPr>
        <w:keepNext/>
        <w:spacing w:after="0"/>
        <w:ind w:left="259"/>
      </w:pPr>
      <w:r>
        <w:t>A. Acitretin</w:t>
      </w:r>
    </w:p>
    <w:p w:rsidR="008E52D2" w:rsidRDefault="00000000">
      <w:pPr>
        <w:keepNext/>
        <w:spacing w:after="0"/>
        <w:ind w:left="259"/>
      </w:pPr>
      <w:r>
        <w:t>B. Apremilast</w:t>
      </w:r>
    </w:p>
    <w:p w:rsidR="008E52D2" w:rsidRDefault="00000000">
      <w:pPr>
        <w:keepNext/>
        <w:spacing w:after="0"/>
        <w:ind w:left="259"/>
      </w:pPr>
      <w:r>
        <w:t>C. Cyclosporine</w:t>
      </w:r>
    </w:p>
    <w:p w:rsidR="008E52D2" w:rsidRDefault="00000000">
      <w:pPr>
        <w:keepNext/>
        <w:spacing w:after="0"/>
        <w:ind w:left="259"/>
      </w:pPr>
      <w:r>
        <w:t>D. Methotrexate</w:t>
      </w:r>
    </w:p>
    <w:p w:rsidR="008E52D2" w:rsidRDefault="00000000">
      <w:pPr>
        <w:spacing w:after="0"/>
        <w:ind w:left="259"/>
      </w:pPr>
      <w:r w:rsidRPr="00E0304E">
        <w:rPr>
          <w:highlight w:val="yellow"/>
        </w:rPr>
        <w:t>E. Deucravacitinib</w:t>
      </w:r>
    </w:p>
    <w:p w:rsidR="008E52D2" w:rsidRPr="00C160EF" w:rsidRDefault="00000000">
      <w:pPr>
        <w:keepNext/>
        <w:spacing w:before="120" w:after="60"/>
        <w:rPr>
          <w:u w:val="single"/>
        </w:rPr>
      </w:pPr>
      <w:r>
        <w:rPr>
          <w:b/>
        </w:rPr>
        <w:t xml:space="preserve">21. A beta-lactam is being optimized for a critically ill patient with a </w:t>
      </w:r>
      <w:r w:rsidRPr="00C160EF">
        <w:rPr>
          <w:b/>
          <w:u w:val="single"/>
        </w:rPr>
        <w:t>high-MIC Gram-negative infection. Which PK/PD exposure is most relevant?</w:t>
      </w:r>
    </w:p>
    <w:p w:rsidR="008E52D2" w:rsidRDefault="00000000">
      <w:pPr>
        <w:keepNext/>
        <w:spacing w:after="0"/>
        <w:ind w:left="259"/>
      </w:pPr>
      <w:r>
        <w:t>A. Peak concentration divided by the MIC</w:t>
      </w:r>
    </w:p>
    <w:p w:rsidR="008E52D2" w:rsidRDefault="00000000">
      <w:pPr>
        <w:keepNext/>
        <w:spacing w:after="0"/>
        <w:ind w:left="259"/>
      </w:pPr>
      <w:r>
        <w:t>B. Total area under curve divided by creatinine</w:t>
      </w:r>
    </w:p>
    <w:p w:rsidR="008E52D2" w:rsidRDefault="00000000">
      <w:pPr>
        <w:keepNext/>
        <w:spacing w:after="0"/>
        <w:ind w:left="259"/>
      </w:pPr>
      <w:r>
        <w:t>C. Fraction of free drug time above the MIC</w:t>
      </w:r>
    </w:p>
    <w:p w:rsidR="008E52D2" w:rsidRDefault="00000000">
      <w:pPr>
        <w:keepNext/>
        <w:spacing w:after="0"/>
        <w:ind w:left="259"/>
      </w:pPr>
      <w:r>
        <w:t>D. Protein-bound peak concentration only</w:t>
      </w:r>
    </w:p>
    <w:p w:rsidR="008E52D2" w:rsidRDefault="00000000">
      <w:pPr>
        <w:spacing w:after="0"/>
        <w:ind w:left="259"/>
      </w:pPr>
      <w:r w:rsidRPr="00E0304E">
        <w:rPr>
          <w:highlight w:val="yellow"/>
        </w:rPr>
        <w:t>E. Trough concentration below the MIC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22. A dialysis patient develops </w:t>
      </w:r>
      <w:r w:rsidRPr="00C160EF">
        <w:rPr>
          <w:b/>
          <w:u w:val="single"/>
        </w:rPr>
        <w:t>exquisitely painful retiform plaques that become necrotic. Calcium-phosphate product is elevat</w:t>
      </w:r>
      <w:r>
        <w:rPr>
          <w:b/>
        </w:rPr>
        <w:t>ed. Which diagnosis is most likely?</w:t>
      </w:r>
    </w:p>
    <w:p w:rsidR="008E52D2" w:rsidRDefault="00000000">
      <w:pPr>
        <w:keepNext/>
        <w:spacing w:after="0"/>
        <w:ind w:left="259"/>
      </w:pPr>
      <w:r>
        <w:t>A. Pyoderma gangrenosum</w:t>
      </w:r>
    </w:p>
    <w:p w:rsidR="008E52D2" w:rsidRDefault="00000000">
      <w:pPr>
        <w:keepNext/>
        <w:spacing w:after="0"/>
        <w:ind w:left="259"/>
      </w:pPr>
      <w:r>
        <w:t>B. Cholesterol embolization</w:t>
      </w:r>
    </w:p>
    <w:p w:rsidR="008E52D2" w:rsidRDefault="00000000">
      <w:pPr>
        <w:keepNext/>
        <w:spacing w:after="0"/>
        <w:ind w:left="259"/>
      </w:pPr>
      <w:r w:rsidRPr="00E0304E">
        <w:rPr>
          <w:highlight w:val="yellow"/>
        </w:rPr>
        <w:t>C. Calciphylaxis</w:t>
      </w:r>
    </w:p>
    <w:p w:rsidR="008E52D2" w:rsidRDefault="00000000">
      <w:pPr>
        <w:keepNext/>
        <w:spacing w:after="0"/>
        <w:ind w:left="259"/>
      </w:pPr>
      <w:r>
        <w:t>D. Warfarin skin necrosis only</w:t>
      </w:r>
    </w:p>
    <w:p w:rsidR="008E52D2" w:rsidRDefault="00000000">
      <w:pPr>
        <w:spacing w:after="0"/>
        <w:ind w:left="259"/>
      </w:pPr>
      <w:r>
        <w:t>E. Polyarteritis nodosa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23. A high-risk outpatient with </w:t>
      </w:r>
      <w:r w:rsidRPr="00C160EF">
        <w:rPr>
          <w:b/>
          <w:u w:val="single"/>
        </w:rPr>
        <w:t>early COVID-19 is prescribed nirmatrelvir/ritonavir and takes tacrolimus</w:t>
      </w:r>
      <w:r>
        <w:rPr>
          <w:b/>
        </w:rPr>
        <w:t xml:space="preserve"> plus simvastatin. What is the key issue?</w:t>
      </w:r>
    </w:p>
    <w:p w:rsidR="008E52D2" w:rsidRDefault="00000000">
      <w:pPr>
        <w:keepNext/>
        <w:spacing w:after="0"/>
        <w:ind w:left="259"/>
      </w:pPr>
      <w:r w:rsidRPr="009C0448">
        <w:rPr>
          <w:highlight w:val="yellow"/>
        </w:rPr>
        <w:t>A. Major CYP3A interactions require medication review and management before dosing</w:t>
      </w:r>
    </w:p>
    <w:p w:rsidR="008E52D2" w:rsidRDefault="00000000">
      <w:pPr>
        <w:keepNext/>
        <w:spacing w:after="0"/>
        <w:ind w:left="259"/>
      </w:pPr>
      <w:r>
        <w:t>B. Tacrolimus eliminates nirmatrelvir renal clearance</w:t>
      </w:r>
    </w:p>
    <w:p w:rsidR="008E52D2" w:rsidRDefault="00000000">
      <w:pPr>
        <w:keepNext/>
        <w:spacing w:after="0"/>
        <w:ind w:left="259"/>
      </w:pPr>
      <w:r>
        <w:t>C. There are no clinically important interactions</w:t>
      </w:r>
    </w:p>
    <w:p w:rsidR="008E52D2" w:rsidRDefault="00000000">
      <w:pPr>
        <w:keepNext/>
        <w:spacing w:after="0"/>
        <w:ind w:left="259"/>
      </w:pPr>
      <w:r>
        <w:t>D. Ritonavir lowers tacrolimus concentrations substantially</w:t>
      </w:r>
    </w:p>
    <w:p w:rsidR="008E52D2" w:rsidRDefault="00000000">
      <w:pPr>
        <w:spacing w:after="0"/>
        <w:ind w:left="259"/>
      </w:pPr>
      <w:r>
        <w:t>E. Simvastatin prevents antiviral efficacy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24. A patient with epidemiologic risk for </w:t>
      </w:r>
      <w:r w:rsidRPr="00C160EF">
        <w:rPr>
          <w:b/>
          <w:u w:val="single"/>
        </w:rPr>
        <w:t>Ebola presents with fever, vomiting and diarrhea. What is the first operational priority while diagnostic testin</w:t>
      </w:r>
      <w:r>
        <w:rPr>
          <w:b/>
        </w:rPr>
        <w:t>g is arranged?</w:t>
      </w:r>
    </w:p>
    <w:p w:rsidR="008E52D2" w:rsidRDefault="00000000">
      <w:pPr>
        <w:keepNext/>
        <w:spacing w:after="0"/>
        <w:ind w:left="259"/>
      </w:pPr>
      <w:r>
        <w:t>A. Perform invasive procedures without PPE to expedite diagnosis</w:t>
      </w:r>
    </w:p>
    <w:p w:rsidR="008E52D2" w:rsidRDefault="00000000">
      <w:pPr>
        <w:keepNext/>
        <w:spacing w:after="0"/>
        <w:ind w:left="259"/>
      </w:pPr>
      <w:r>
        <w:t>B. Send the patient through routine waiting areas</w:t>
      </w:r>
    </w:p>
    <w:p w:rsidR="008E52D2" w:rsidRDefault="00000000">
      <w:pPr>
        <w:keepNext/>
        <w:spacing w:after="0"/>
        <w:ind w:left="259"/>
      </w:pPr>
      <w:r w:rsidRPr="009C0448">
        <w:rPr>
          <w:highlight w:val="yellow"/>
        </w:rPr>
        <w:t>C. Immediate isolation with appropriate PPE and infection-control procedures</w:t>
      </w:r>
    </w:p>
    <w:p w:rsidR="008E52D2" w:rsidRDefault="00000000">
      <w:pPr>
        <w:keepNext/>
        <w:spacing w:after="0"/>
        <w:ind w:left="259"/>
      </w:pPr>
      <w:r>
        <w:t>D. Wait for bleeding before isolation</w:t>
      </w:r>
    </w:p>
    <w:p w:rsidR="008E52D2" w:rsidRDefault="00000000">
      <w:pPr>
        <w:spacing w:after="0"/>
        <w:ind w:left="259"/>
      </w:pPr>
      <w:r>
        <w:t>E. Begin corticosteroids before notification</w:t>
      </w:r>
    </w:p>
    <w:p w:rsidR="008E52D2" w:rsidRDefault="00000000">
      <w:pPr>
        <w:keepNext/>
        <w:spacing w:before="120" w:after="60"/>
      </w:pPr>
      <w:r>
        <w:rPr>
          <w:b/>
        </w:rPr>
        <w:lastRenderedPageBreak/>
        <w:t xml:space="preserve">25. A cleaner has </w:t>
      </w:r>
      <w:r w:rsidRPr="00C160EF">
        <w:rPr>
          <w:b/>
          <w:u w:val="single"/>
        </w:rPr>
        <w:t>burning fissured hand dermatitis</w:t>
      </w:r>
      <w:r>
        <w:rPr>
          <w:b/>
        </w:rPr>
        <w:t xml:space="preserve"> that worsens through </w:t>
      </w:r>
      <w:r w:rsidRPr="00C160EF">
        <w:rPr>
          <w:b/>
          <w:u w:val="single"/>
        </w:rPr>
        <w:t>each workweek and improves on leave. Patch testing is negative.</w:t>
      </w:r>
      <w:r>
        <w:rPr>
          <w:b/>
        </w:rPr>
        <w:t xml:space="preserve"> Which intervention is most important?</w:t>
      </w:r>
    </w:p>
    <w:p w:rsidR="008E52D2" w:rsidRDefault="00000000">
      <w:pPr>
        <w:keepNext/>
        <w:spacing w:after="0"/>
        <w:ind w:left="259"/>
      </w:pPr>
      <w:r>
        <w:t>A. Use continuous topical antibiotic prophylaxis</w:t>
      </w:r>
    </w:p>
    <w:p w:rsidR="008E52D2" w:rsidRDefault="00000000">
      <w:pPr>
        <w:keepNext/>
        <w:spacing w:after="0"/>
        <w:ind w:left="259"/>
      </w:pPr>
      <w:r>
        <w:t>B. Begin long-term oral prednisolone immediately</w:t>
      </w:r>
    </w:p>
    <w:p w:rsidR="008E52D2" w:rsidRDefault="00000000">
      <w:pPr>
        <w:keepNext/>
        <w:spacing w:after="0"/>
        <w:ind w:left="259"/>
      </w:pPr>
      <w:r w:rsidRPr="009C0448">
        <w:rPr>
          <w:highlight w:val="yellow"/>
        </w:rPr>
        <w:t>C. Reduce wet-work exposure and restore the barrier</w:t>
      </w:r>
    </w:p>
    <w:p w:rsidR="008E52D2" w:rsidRDefault="00000000">
      <w:pPr>
        <w:keepNext/>
        <w:spacing w:after="0"/>
        <w:ind w:left="259"/>
      </w:pPr>
      <w:r>
        <w:t>D. Avoid all moisturizers during working hours</w:t>
      </w:r>
    </w:p>
    <w:p w:rsidR="008E52D2" w:rsidRDefault="00000000">
      <w:pPr>
        <w:spacing w:after="0"/>
        <w:ind w:left="259"/>
      </w:pPr>
      <w:r>
        <w:t>E. Escalate oral antihistamines to fourfold dosing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26. The photograph shows tense </w:t>
      </w:r>
      <w:r w:rsidRPr="00C160EF">
        <w:rPr>
          <w:b/>
          <w:u w:val="single"/>
        </w:rPr>
        <w:t>bullae on an older adult. DIF demonstrates linear IgG and C3 at the basement membrane.</w:t>
      </w:r>
      <w:r>
        <w:rPr>
          <w:b/>
        </w:rPr>
        <w:t xml:space="preserve"> Which additional finding most supports bullous pemphigoid?</w:t>
      </w:r>
    </w:p>
    <w:p w:rsidR="008E52D2" w:rsidRDefault="00000000">
      <w:pPr>
        <w:keepNext/>
        <w:jc w:val="center"/>
      </w:pPr>
      <w:r>
        <w:rPr>
          <w:noProof/>
        </w:rPr>
        <w:drawing>
          <wp:inline distT="0" distB="0" distL="0" distR="0">
            <wp:extent cx="2880360" cy="38331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llous_pemphigoi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383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2D2" w:rsidRDefault="00000000">
      <w:pPr>
        <w:keepNext/>
        <w:jc w:val="center"/>
      </w:pPr>
      <w:r>
        <w:rPr>
          <w:i/>
          <w:sz w:val="18"/>
        </w:rPr>
        <w:t>Clinical photograph: bullous pemphigoid.</w:t>
      </w:r>
    </w:p>
    <w:p w:rsidR="008E52D2" w:rsidRDefault="00000000">
      <w:pPr>
        <w:keepNext/>
        <w:spacing w:after="0"/>
        <w:ind w:left="259"/>
      </w:pPr>
      <w:r>
        <w:t>A. Intercellular IgG throughout the epidermis</w:t>
      </w:r>
    </w:p>
    <w:p w:rsidR="008E52D2" w:rsidRDefault="00000000">
      <w:pPr>
        <w:keepNext/>
        <w:spacing w:after="0"/>
        <w:ind w:left="259"/>
      </w:pPr>
      <w:r>
        <w:t>B. Linear IgA confined to the dermal floor</w:t>
      </w:r>
    </w:p>
    <w:p w:rsidR="008E52D2" w:rsidRDefault="00000000">
      <w:pPr>
        <w:keepNext/>
        <w:spacing w:after="0"/>
        <w:ind w:left="259"/>
      </w:pPr>
      <w:r>
        <w:t>C. IgM around superficial dermal vessels</w:t>
      </w:r>
    </w:p>
    <w:p w:rsidR="008E52D2" w:rsidRDefault="00000000">
      <w:pPr>
        <w:keepNext/>
        <w:spacing w:after="0"/>
        <w:ind w:left="259"/>
      </w:pPr>
      <w:r>
        <w:t>D. Granular IgA at dermal papillary tips</w:t>
      </w:r>
    </w:p>
    <w:p w:rsidR="008E52D2" w:rsidRDefault="00000000">
      <w:pPr>
        <w:spacing w:after="0"/>
        <w:ind w:left="259"/>
      </w:pPr>
      <w:r w:rsidRPr="009C0448">
        <w:rPr>
          <w:highlight w:val="yellow"/>
        </w:rPr>
        <w:t>E. Salt-split binding predominantly to the epidermal roof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27. A septic patient with pyelonephritis previously grew a </w:t>
      </w:r>
      <w:r w:rsidRPr="00247586">
        <w:rPr>
          <w:b/>
          <w:u w:val="single"/>
        </w:rPr>
        <w:t>fluoroquinolone-resistant E. coli three months</w:t>
      </w:r>
      <w:r>
        <w:rPr>
          <w:b/>
        </w:rPr>
        <w:t xml:space="preserve"> ago. How should this history affect empiric therapy?</w:t>
      </w:r>
    </w:p>
    <w:p w:rsidR="008E52D2" w:rsidRDefault="00000000">
      <w:pPr>
        <w:keepNext/>
        <w:spacing w:after="0"/>
        <w:ind w:left="259"/>
      </w:pPr>
      <w:r w:rsidRPr="00247586">
        <w:rPr>
          <w:highlight w:val="yellow"/>
        </w:rPr>
        <w:t>A. Avoid agents with recent patient-specific resistance and use local data</w:t>
      </w:r>
    </w:p>
    <w:p w:rsidR="008E52D2" w:rsidRDefault="00000000">
      <w:pPr>
        <w:keepNext/>
        <w:spacing w:after="0"/>
        <w:ind w:left="259"/>
      </w:pPr>
      <w:r>
        <w:t>B. Treat according to a national antibiogram only</w:t>
      </w:r>
    </w:p>
    <w:p w:rsidR="008E52D2" w:rsidRDefault="00000000">
      <w:pPr>
        <w:keepNext/>
        <w:spacing w:after="0"/>
        <w:ind w:left="259"/>
      </w:pPr>
      <w:r>
        <w:t>C. Use the narrowest oral agent before assessing severity</w:t>
      </w:r>
    </w:p>
    <w:p w:rsidR="008E52D2" w:rsidRDefault="00000000">
      <w:pPr>
        <w:keepNext/>
        <w:spacing w:after="0"/>
        <w:ind w:left="259"/>
      </w:pPr>
      <w:r>
        <w:t>D. Ignore old urine cultures once symptoms recur</w:t>
      </w:r>
    </w:p>
    <w:p w:rsidR="008E52D2" w:rsidRDefault="00000000">
      <w:pPr>
        <w:spacing w:after="0"/>
        <w:ind w:left="259"/>
      </w:pPr>
      <w:r>
        <w:t>E. Prefer a fluoroquinolone because tissue penetration is high</w:t>
      </w:r>
    </w:p>
    <w:p w:rsidR="008E52D2" w:rsidRDefault="00000000">
      <w:pPr>
        <w:keepNext/>
        <w:spacing w:before="120" w:after="60"/>
      </w:pPr>
      <w:r>
        <w:rPr>
          <w:b/>
        </w:rPr>
        <w:lastRenderedPageBreak/>
        <w:t xml:space="preserve">28. An intensely </w:t>
      </w:r>
      <w:r w:rsidRPr="00CB4BAF">
        <w:rPr>
          <w:b/>
          <w:u w:val="single"/>
        </w:rPr>
        <w:t>pruritic symmetric vesicular eruption affects elbows and buttocks. DIF shows granular IgA in dermal papillae</w:t>
      </w:r>
      <w:r>
        <w:rPr>
          <w:b/>
        </w:rPr>
        <w:t>. What is the best disease-modifying strategy?</w:t>
      </w:r>
    </w:p>
    <w:p w:rsidR="008E52D2" w:rsidRDefault="00000000">
      <w:pPr>
        <w:keepNext/>
        <w:spacing w:after="0"/>
        <w:ind w:left="259"/>
      </w:pPr>
      <w:r>
        <w:t>A. Omalizumab after antihistamine up-dosing</w:t>
      </w:r>
    </w:p>
    <w:p w:rsidR="008E52D2" w:rsidRDefault="00000000">
      <w:pPr>
        <w:keepNext/>
        <w:spacing w:after="0"/>
        <w:ind w:left="259"/>
      </w:pPr>
      <w:r>
        <w:t>B. Methotrexate with folic-acid supplementation</w:t>
      </w:r>
    </w:p>
    <w:p w:rsidR="008E52D2" w:rsidRDefault="00000000">
      <w:pPr>
        <w:keepNext/>
        <w:spacing w:after="0"/>
        <w:ind w:left="259"/>
      </w:pPr>
      <w:r>
        <w:t>C. Rituximab with high-dose prednisone induction</w:t>
      </w:r>
    </w:p>
    <w:p w:rsidR="008E52D2" w:rsidRDefault="00000000">
      <w:pPr>
        <w:keepNext/>
        <w:spacing w:after="0"/>
        <w:ind w:left="259"/>
      </w:pPr>
      <w:r w:rsidRPr="00CB4BAF">
        <w:rPr>
          <w:highlight w:val="yellow"/>
        </w:rPr>
        <w:t>D. Strict gluten-free diet with dapsone for rapid control</w:t>
      </w:r>
    </w:p>
    <w:p w:rsidR="008E52D2" w:rsidRDefault="00000000">
      <w:pPr>
        <w:spacing w:after="0"/>
        <w:ind w:left="259"/>
      </w:pPr>
      <w:r w:rsidRPr="00CB4BAF">
        <w:t>E. Oral acyclovir followed by suppressive therapy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29. A patient presents with </w:t>
      </w:r>
      <w:r w:rsidRPr="00CB4BAF">
        <w:rPr>
          <w:b/>
          <w:u w:val="single"/>
        </w:rPr>
        <w:t>fever, confusion, focal seizures and temporal-lobe abnormalities on MRI. CSF PCR is pending. W</w:t>
      </w:r>
      <w:r>
        <w:rPr>
          <w:b/>
        </w:rPr>
        <w:t>hat treatment should not be delayed?</w:t>
      </w:r>
    </w:p>
    <w:p w:rsidR="008E52D2" w:rsidRDefault="00000000">
      <w:pPr>
        <w:keepNext/>
        <w:spacing w:after="0"/>
        <w:ind w:left="259"/>
      </w:pPr>
      <w:r>
        <w:t>A. Subcutaneous ivermectin</w:t>
      </w:r>
    </w:p>
    <w:p w:rsidR="008E52D2" w:rsidRDefault="00000000">
      <w:pPr>
        <w:keepNext/>
        <w:spacing w:after="0"/>
        <w:ind w:left="259"/>
      </w:pPr>
      <w:r>
        <w:t>B. Oral fluconazole</w:t>
      </w:r>
    </w:p>
    <w:p w:rsidR="008E52D2" w:rsidRDefault="00000000">
      <w:pPr>
        <w:keepNext/>
        <w:spacing w:after="0"/>
        <w:ind w:left="259"/>
      </w:pPr>
      <w:r w:rsidRPr="00247586">
        <w:rPr>
          <w:highlight w:val="yellow"/>
        </w:rPr>
        <w:t>C. Intravenous acyclovir</w:t>
      </w:r>
    </w:p>
    <w:p w:rsidR="008E52D2" w:rsidRDefault="00000000">
      <w:pPr>
        <w:keepNext/>
        <w:spacing w:after="0"/>
        <w:ind w:left="259"/>
      </w:pPr>
      <w:r>
        <w:t>D. Intramuscular benzathine penicillin</w:t>
      </w:r>
    </w:p>
    <w:p w:rsidR="008E52D2" w:rsidRDefault="00000000">
      <w:pPr>
        <w:spacing w:after="0"/>
        <w:ind w:left="259"/>
      </w:pPr>
      <w:r>
        <w:t>E. Oral doxycycline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30. A patient with a </w:t>
      </w:r>
      <w:r w:rsidRPr="00CB4BAF">
        <w:rPr>
          <w:b/>
          <w:u w:val="single"/>
        </w:rPr>
        <w:t>hereditary defect of anchoring fibrils develops trauma-induced subepidermal blistering with scarrin</w:t>
      </w:r>
      <w:r>
        <w:rPr>
          <w:b/>
        </w:rPr>
        <w:t>g. Which structural protein is most directly affected?</w:t>
      </w:r>
    </w:p>
    <w:p w:rsidR="008E52D2" w:rsidRDefault="00000000">
      <w:pPr>
        <w:keepNext/>
        <w:spacing w:after="0"/>
        <w:ind w:left="259"/>
      </w:pPr>
      <w:r>
        <w:t>A. Filaggrin within the stratum granulosum</w:t>
      </w:r>
    </w:p>
    <w:p w:rsidR="008E52D2" w:rsidRDefault="00000000">
      <w:pPr>
        <w:keepNext/>
        <w:spacing w:after="0"/>
        <w:ind w:left="259"/>
      </w:pPr>
      <w:r>
        <w:t>B. Desmoglein 1 within epidermal desmosomes</w:t>
      </w:r>
    </w:p>
    <w:p w:rsidR="008E52D2" w:rsidRDefault="00000000">
      <w:pPr>
        <w:keepNext/>
        <w:spacing w:after="0"/>
        <w:ind w:left="259"/>
      </w:pPr>
      <w:r>
        <w:t>C. BP180 within basal hemidesmosomes</w:t>
      </w:r>
    </w:p>
    <w:p w:rsidR="008E52D2" w:rsidRDefault="00000000">
      <w:pPr>
        <w:keepNext/>
        <w:spacing w:after="0"/>
        <w:ind w:left="259"/>
      </w:pPr>
      <w:r w:rsidRPr="003F43FC">
        <w:t>D. Type IV collagen within the lamina densa</w:t>
      </w:r>
    </w:p>
    <w:p w:rsidR="008E52D2" w:rsidRDefault="00000000">
      <w:pPr>
        <w:spacing w:after="0"/>
        <w:ind w:left="259"/>
      </w:pPr>
      <w:r w:rsidRPr="003F43FC">
        <w:rPr>
          <w:highlight w:val="yellow"/>
        </w:rPr>
        <w:t>E. Type VII collagen beneath the lamina densa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31. A rapid blood-culture panel identifies </w:t>
      </w:r>
      <w:r w:rsidRPr="00CB4BAF">
        <w:rPr>
          <w:b/>
          <w:u w:val="single"/>
        </w:rPr>
        <w:t>susceptible Escherichia coli while the patient is improving on meropenem. What stewardship action is</w:t>
      </w:r>
      <w:r>
        <w:rPr>
          <w:b/>
        </w:rPr>
        <w:t xml:space="preserve"> most appropriate?</w:t>
      </w:r>
    </w:p>
    <w:p w:rsidR="008E52D2" w:rsidRDefault="00000000">
      <w:pPr>
        <w:keepNext/>
        <w:spacing w:after="0"/>
        <w:ind w:left="259"/>
      </w:pPr>
      <w:r>
        <w:t>A. Stop antibiotics before susceptibility review</w:t>
      </w:r>
    </w:p>
    <w:p w:rsidR="008E52D2" w:rsidRDefault="00000000">
      <w:pPr>
        <w:keepNext/>
        <w:spacing w:after="0"/>
        <w:ind w:left="259"/>
      </w:pPr>
      <w:r w:rsidRPr="003F43FC">
        <w:rPr>
          <w:highlight w:val="yellow"/>
        </w:rPr>
        <w:t>B. De-escalate promptly to the narrowest effective agent</w:t>
      </w:r>
    </w:p>
    <w:p w:rsidR="008E52D2" w:rsidRDefault="00000000">
      <w:pPr>
        <w:keepNext/>
        <w:spacing w:after="0"/>
        <w:ind w:left="259"/>
      </w:pPr>
      <w:r>
        <w:t>C. Add vancomycin to prevent resistance</w:t>
      </w:r>
    </w:p>
    <w:p w:rsidR="008E52D2" w:rsidRDefault="00000000">
      <w:pPr>
        <w:keepNext/>
        <w:spacing w:after="0"/>
        <w:ind w:left="259"/>
      </w:pPr>
      <w:r>
        <w:t>D. Repeat broad molecular testing daily</w:t>
      </w:r>
    </w:p>
    <w:p w:rsidR="008E52D2" w:rsidRDefault="00000000">
      <w:pPr>
        <w:spacing w:after="0"/>
        <w:ind w:left="259"/>
      </w:pPr>
      <w:r>
        <w:t>E. Continue meropenem for the full planned course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32. A 52-year-old patient develops a </w:t>
      </w:r>
      <w:r w:rsidRPr="00CB4BAF">
        <w:rPr>
          <w:b/>
          <w:u w:val="single"/>
        </w:rPr>
        <w:t>widening irregular brown longitudinal band in one thumbnail with pigment extending onto the proximal nail fold</w:t>
      </w:r>
      <w:r>
        <w:rPr>
          <w:b/>
        </w:rPr>
        <w:t>. Which next step is most appropriate?</w:t>
      </w:r>
    </w:p>
    <w:p w:rsidR="008E52D2" w:rsidRDefault="00000000">
      <w:pPr>
        <w:keepNext/>
        <w:spacing w:after="0"/>
        <w:ind w:left="259"/>
      </w:pPr>
      <w:r>
        <w:t>A. Treat empirically with topical ciclopirox</w:t>
      </w:r>
    </w:p>
    <w:p w:rsidR="008E52D2" w:rsidRDefault="00000000">
      <w:pPr>
        <w:keepNext/>
        <w:spacing w:after="0"/>
        <w:ind w:left="259"/>
      </w:pPr>
      <w:r>
        <w:t>B. Prescribe oral doxycycline for paronychia</w:t>
      </w:r>
    </w:p>
    <w:p w:rsidR="008E52D2" w:rsidRDefault="00000000">
      <w:pPr>
        <w:keepNext/>
        <w:spacing w:after="0"/>
        <w:ind w:left="259"/>
      </w:pPr>
      <w:r>
        <w:t>C. Observe six months for spontaneous fading</w:t>
      </w:r>
    </w:p>
    <w:p w:rsidR="008E52D2" w:rsidRDefault="00000000">
      <w:pPr>
        <w:keepNext/>
        <w:spacing w:after="0"/>
        <w:ind w:left="259"/>
      </w:pPr>
      <w:r w:rsidRPr="001760C9">
        <w:rPr>
          <w:highlight w:val="yellow"/>
        </w:rPr>
        <w:t>D. Biopsy the nail matrix/bed origin for melanoma</w:t>
      </w:r>
    </w:p>
    <w:p w:rsidR="008E52D2" w:rsidRDefault="00000000">
      <w:pPr>
        <w:spacing w:after="0"/>
        <w:ind w:left="259"/>
      </w:pPr>
      <w:r>
        <w:t>E. Perform patch testing for nail cosmetics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33. A patient with </w:t>
      </w:r>
      <w:r w:rsidRPr="00CB4BAF">
        <w:rPr>
          <w:b/>
          <w:u w:val="single"/>
        </w:rPr>
        <w:t>diabetic ketoacidosis develops rapidly progressive rhino-orbital necrosis. Biopsy shows broad ribbon-like pauciseptate hyphae</w:t>
      </w:r>
      <w:r>
        <w:rPr>
          <w:b/>
        </w:rPr>
        <w:t xml:space="preserve"> with right-angle branching. What is the best treatment?</w:t>
      </w:r>
    </w:p>
    <w:p w:rsidR="008E52D2" w:rsidRDefault="00000000">
      <w:pPr>
        <w:keepNext/>
        <w:spacing w:after="0"/>
        <w:ind w:left="259"/>
      </w:pPr>
      <w:r>
        <w:t>A. Voriconazole alone</w:t>
      </w:r>
    </w:p>
    <w:p w:rsidR="008E52D2" w:rsidRDefault="00000000">
      <w:pPr>
        <w:keepNext/>
        <w:spacing w:after="0"/>
        <w:ind w:left="259"/>
      </w:pPr>
      <w:r w:rsidRPr="00B40393">
        <w:rPr>
          <w:highlight w:val="yellow"/>
        </w:rPr>
        <w:t>B. Urgent surgical debridement plus liposomal amphotericin B</w:t>
      </w:r>
    </w:p>
    <w:p w:rsidR="008E52D2" w:rsidRDefault="00000000">
      <w:pPr>
        <w:keepNext/>
        <w:spacing w:after="0"/>
        <w:ind w:left="259"/>
      </w:pPr>
      <w:r>
        <w:t>C. Fluconazole plus steroids</w:t>
      </w:r>
    </w:p>
    <w:p w:rsidR="008E52D2" w:rsidRDefault="00000000">
      <w:pPr>
        <w:keepNext/>
        <w:spacing w:after="0"/>
        <w:ind w:left="259"/>
      </w:pPr>
      <w:r>
        <w:t>D. Itraconazole after observation</w:t>
      </w:r>
    </w:p>
    <w:p w:rsidR="008E52D2" w:rsidRDefault="00000000">
      <w:pPr>
        <w:spacing w:after="0"/>
        <w:ind w:left="259"/>
      </w:pPr>
      <w:r>
        <w:t>E. Caspofungin monotherapy</w:t>
      </w:r>
    </w:p>
    <w:p w:rsidR="008E52D2" w:rsidRDefault="00000000">
      <w:pPr>
        <w:keepNext/>
        <w:spacing w:before="120" w:after="60"/>
      </w:pPr>
      <w:r>
        <w:rPr>
          <w:b/>
        </w:rPr>
        <w:lastRenderedPageBreak/>
        <w:t xml:space="preserve">34. A hospitalized patient with COVID-19 requires supplemental oxygen. Which trial established a </w:t>
      </w:r>
      <w:r w:rsidRPr="0085152E">
        <w:rPr>
          <w:b/>
          <w:u w:val="single"/>
        </w:rPr>
        <w:t>mortality benefit from dexamethasone</w:t>
      </w:r>
      <w:r>
        <w:rPr>
          <w:b/>
        </w:rPr>
        <w:t xml:space="preserve"> in patients needing respiratory support?</w:t>
      </w:r>
    </w:p>
    <w:p w:rsidR="008E52D2" w:rsidRDefault="00000000">
      <w:pPr>
        <w:keepNext/>
        <w:spacing w:after="0"/>
        <w:ind w:left="259"/>
      </w:pPr>
      <w:r>
        <w:t>A. PALM</w:t>
      </w:r>
    </w:p>
    <w:p w:rsidR="008E52D2" w:rsidRDefault="00000000">
      <w:pPr>
        <w:keepNext/>
        <w:spacing w:after="0"/>
        <w:ind w:left="259"/>
      </w:pPr>
      <w:r>
        <w:t>B. BRAVE-AA1</w:t>
      </w:r>
    </w:p>
    <w:p w:rsidR="008E52D2" w:rsidRDefault="00000000">
      <w:pPr>
        <w:keepNext/>
        <w:spacing w:after="0"/>
        <w:ind w:left="259"/>
      </w:pPr>
      <w:r w:rsidRPr="00E86407">
        <w:rPr>
          <w:highlight w:val="yellow"/>
        </w:rPr>
        <w:t>C. RECOVERY</w:t>
      </w:r>
    </w:p>
    <w:p w:rsidR="008E52D2" w:rsidRDefault="00000000">
      <w:pPr>
        <w:keepNext/>
        <w:spacing w:after="0"/>
        <w:ind w:left="259"/>
      </w:pPr>
      <w:r>
        <w:t>D. SHINE</w:t>
      </w:r>
    </w:p>
    <w:p w:rsidR="008E52D2" w:rsidRDefault="00000000">
      <w:pPr>
        <w:spacing w:after="0"/>
        <w:ind w:left="259"/>
      </w:pPr>
      <w:r>
        <w:t>E. Ritux 3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35. A patient has tense blisters and urticarial plaques. To maximize </w:t>
      </w:r>
      <w:r w:rsidRPr="0085152E">
        <w:rPr>
          <w:b/>
          <w:u w:val="single"/>
        </w:rPr>
        <w:t>the diagnostic yield of direct immunofluorescen</w:t>
      </w:r>
      <w:r>
        <w:rPr>
          <w:b/>
        </w:rPr>
        <w:t>ce, where should the biopsy be taken?</w:t>
      </w:r>
    </w:p>
    <w:p w:rsidR="008E52D2" w:rsidRDefault="00000000">
      <w:pPr>
        <w:keepNext/>
        <w:spacing w:after="0"/>
        <w:ind w:left="259"/>
      </w:pPr>
      <w:r w:rsidRPr="00E86407">
        <w:rPr>
          <w:highlight w:val="yellow"/>
        </w:rPr>
        <w:t>A. Normal-appearing perilesional skin beside a fresh blister</w:t>
      </w:r>
    </w:p>
    <w:p w:rsidR="008E52D2" w:rsidRDefault="00000000">
      <w:pPr>
        <w:keepNext/>
        <w:spacing w:after="0"/>
        <w:ind w:left="259"/>
      </w:pPr>
      <w:r>
        <w:t>B. Crusted erosion after topical steroid use</w:t>
      </w:r>
    </w:p>
    <w:p w:rsidR="008E52D2" w:rsidRDefault="00000000">
      <w:pPr>
        <w:keepNext/>
        <w:spacing w:after="0"/>
        <w:ind w:left="259"/>
      </w:pPr>
      <w:r>
        <w:t>C. Distant clinically normal skin on the back</w:t>
      </w:r>
    </w:p>
    <w:p w:rsidR="008E52D2" w:rsidRDefault="00000000">
      <w:pPr>
        <w:keepNext/>
        <w:spacing w:after="0"/>
        <w:ind w:left="259"/>
      </w:pPr>
      <w:r>
        <w:t>D. Most inflamed edge inside the blister roof</w:t>
      </w:r>
    </w:p>
    <w:p w:rsidR="008E52D2" w:rsidRDefault="00000000">
      <w:pPr>
        <w:spacing w:after="0"/>
        <w:ind w:left="259"/>
      </w:pPr>
      <w:r>
        <w:t>E. Necrotic center of an old ruptured blister</w:t>
      </w:r>
    </w:p>
    <w:p w:rsidR="008E52D2" w:rsidRDefault="00000000">
      <w:pPr>
        <w:keepNext/>
        <w:spacing w:before="120" w:after="60"/>
      </w:pPr>
      <w:r w:rsidRPr="0085152E">
        <w:rPr>
          <w:b/>
        </w:rPr>
        <w:t xml:space="preserve">36. An </w:t>
      </w:r>
      <w:r w:rsidRPr="0085152E">
        <w:rPr>
          <w:b/>
          <w:u w:val="single"/>
        </w:rPr>
        <w:t>otherwise healthy</w:t>
      </w:r>
      <w:r w:rsidRPr="0085152E">
        <w:rPr>
          <w:b/>
        </w:rPr>
        <w:t xml:space="preserve"> outpatient has imaging-confirmed CAP, tests positive for influenza, is</w:t>
      </w:r>
      <w:r>
        <w:rPr>
          <w:b/>
        </w:rPr>
        <w:t xml:space="preserve"> </w:t>
      </w:r>
      <w:r w:rsidRPr="00E86407">
        <w:rPr>
          <w:b/>
          <w:u w:val="single"/>
        </w:rPr>
        <w:t>hemodynamically stable and has no bacterial red flags</w:t>
      </w:r>
      <w:r>
        <w:rPr>
          <w:b/>
        </w:rPr>
        <w:t>. What does the 2025 ATS update suggest?</w:t>
      </w:r>
    </w:p>
    <w:p w:rsidR="008E52D2" w:rsidRDefault="00000000">
      <w:pPr>
        <w:keepNext/>
        <w:spacing w:after="0"/>
        <w:ind w:left="259"/>
      </w:pPr>
      <w:r>
        <w:t>A. No antiviral therapy once pneumonia is radiographically confirmed</w:t>
      </w:r>
    </w:p>
    <w:p w:rsidR="008E52D2" w:rsidRDefault="00000000">
      <w:pPr>
        <w:keepNext/>
        <w:spacing w:after="0"/>
        <w:ind w:left="259"/>
      </w:pPr>
      <w:r w:rsidRPr="0085152E">
        <w:rPr>
          <w:highlight w:val="yellow"/>
        </w:rPr>
        <w:t>B. Antiviral treatment without routine empiric antibiotics can be reasonable</w:t>
      </w:r>
    </w:p>
    <w:p w:rsidR="008E52D2" w:rsidRDefault="00000000">
      <w:pPr>
        <w:keepNext/>
        <w:spacing w:after="0"/>
        <w:ind w:left="259"/>
      </w:pPr>
      <w:r>
        <w:t>C. Systemic corticosteroids for all non-severe outpatient CAP</w:t>
      </w:r>
    </w:p>
    <w:p w:rsidR="008E52D2" w:rsidRDefault="00000000">
      <w:pPr>
        <w:keepNext/>
        <w:spacing w:after="0"/>
        <w:ind w:left="259"/>
      </w:pPr>
      <w:r>
        <w:t>D. Mandatory dual antibacterial therapy for every viral-positive CAP</w:t>
      </w:r>
    </w:p>
    <w:p w:rsidR="008E52D2" w:rsidRDefault="00000000">
      <w:pPr>
        <w:spacing w:after="0"/>
        <w:ind w:left="259"/>
      </w:pPr>
      <w:r>
        <w:t>E. Routine vancomycin until sputum culture is negative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37. A patient has confirmed </w:t>
      </w:r>
      <w:r w:rsidRPr="00CB4BAF">
        <w:rPr>
          <w:b/>
          <w:u w:val="single"/>
        </w:rPr>
        <w:t>Zaire ebolavirus disease. Which therapies have strong WHO recommendations based largely on the PALM trial</w:t>
      </w:r>
      <w:r>
        <w:rPr>
          <w:b/>
        </w:rPr>
        <w:t>?</w:t>
      </w:r>
    </w:p>
    <w:p w:rsidR="008E52D2" w:rsidRDefault="00000000">
      <w:pPr>
        <w:keepNext/>
        <w:spacing w:after="0"/>
        <w:ind w:left="259"/>
      </w:pPr>
      <w:r>
        <w:t>A. Remdesivir or ZMapp as preferred over antibodies</w:t>
      </w:r>
    </w:p>
    <w:p w:rsidR="008E52D2" w:rsidRDefault="00000000">
      <w:pPr>
        <w:keepNext/>
        <w:spacing w:after="0"/>
        <w:ind w:left="259"/>
      </w:pPr>
      <w:r w:rsidRPr="00BB7552">
        <w:rPr>
          <w:highlight w:val="yellow"/>
        </w:rPr>
        <w:t>B. Ansuvimab (mAb114) or REGN-EB3/Inmazeb</w:t>
      </w:r>
    </w:p>
    <w:p w:rsidR="008E52D2" w:rsidRDefault="00000000">
      <w:pPr>
        <w:keepNext/>
        <w:spacing w:after="0"/>
        <w:ind w:left="259"/>
      </w:pPr>
      <w:r>
        <w:t>C. Hydroxychloroquine or azithromycin</w:t>
      </w:r>
    </w:p>
    <w:p w:rsidR="008E52D2" w:rsidRDefault="00000000">
      <w:pPr>
        <w:keepNext/>
        <w:spacing w:after="0"/>
        <w:ind w:left="259"/>
      </w:pPr>
      <w:r>
        <w:t>D. Interferon alone without supportive care</w:t>
      </w:r>
    </w:p>
    <w:p w:rsidR="008E52D2" w:rsidRDefault="00000000">
      <w:pPr>
        <w:spacing w:after="0"/>
        <w:ind w:left="259"/>
      </w:pPr>
      <w:r>
        <w:t>E. Oseltamivir or ribavirin routinely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38. A patient on </w:t>
      </w:r>
      <w:r w:rsidRPr="00CB4BAF">
        <w:rPr>
          <w:b/>
          <w:u w:val="single"/>
        </w:rPr>
        <w:t>AML induction chemotherapy has an ANC of 100 cells/mm3 and fever 39.2°C</w:t>
      </w:r>
      <w:r>
        <w:rPr>
          <w:b/>
        </w:rPr>
        <w:t>. Which action is most urgent?</w:t>
      </w:r>
    </w:p>
    <w:p w:rsidR="008E52D2" w:rsidRDefault="00000000">
      <w:pPr>
        <w:keepNext/>
        <w:spacing w:after="0"/>
        <w:ind w:left="259"/>
      </w:pPr>
      <w:r>
        <w:t>A. Begin antifungal monotherapy before antibacterials</w:t>
      </w:r>
    </w:p>
    <w:p w:rsidR="008E52D2" w:rsidRDefault="00000000">
      <w:pPr>
        <w:keepNext/>
        <w:spacing w:after="0"/>
        <w:ind w:left="259"/>
      </w:pPr>
      <w:r>
        <w:t>B. Give G-CSF alone and reassess tomorrow</w:t>
      </w:r>
    </w:p>
    <w:p w:rsidR="008E52D2" w:rsidRDefault="00000000">
      <w:pPr>
        <w:keepNext/>
        <w:spacing w:after="0"/>
        <w:ind w:left="259"/>
      </w:pPr>
      <w:r>
        <w:t>C. Start oral amoxicillin only regardless of instability</w:t>
      </w:r>
    </w:p>
    <w:p w:rsidR="008E52D2" w:rsidRDefault="00000000">
      <w:pPr>
        <w:keepNext/>
        <w:spacing w:after="0"/>
        <w:ind w:left="259"/>
      </w:pPr>
      <w:r>
        <w:t>D. Wait for neutrophil recovery before antibiotics</w:t>
      </w:r>
    </w:p>
    <w:p w:rsidR="008E52D2" w:rsidRDefault="00000000">
      <w:pPr>
        <w:spacing w:after="0"/>
        <w:ind w:left="259"/>
      </w:pPr>
      <w:r w:rsidRPr="00BB7552">
        <w:rPr>
          <w:highlight w:val="yellow"/>
        </w:rPr>
        <w:t>E. Start an antipseudomonal beta-lactam promptly after cultures</w:t>
      </w:r>
    </w:p>
    <w:p w:rsidR="008E52D2" w:rsidRDefault="00000000">
      <w:pPr>
        <w:keepNext/>
        <w:spacing w:before="120" w:after="60"/>
      </w:pPr>
      <w:r>
        <w:rPr>
          <w:b/>
        </w:rPr>
        <w:lastRenderedPageBreak/>
        <w:t xml:space="preserve">39. The photograph shows velvety </w:t>
      </w:r>
      <w:r w:rsidRPr="00CB4BAF">
        <w:rPr>
          <w:b/>
          <w:u w:val="single"/>
        </w:rPr>
        <w:t>hyperpigmented axillary thickening in a lean 68-year</w:t>
      </w:r>
      <w:r>
        <w:rPr>
          <w:b/>
        </w:rPr>
        <w:t xml:space="preserve">-old with recent </w:t>
      </w:r>
      <w:r w:rsidRPr="00CB4BAF">
        <w:rPr>
          <w:b/>
          <w:u w:val="single"/>
        </w:rPr>
        <w:t>weight loss and new tripe palms</w:t>
      </w:r>
      <w:r>
        <w:rPr>
          <w:b/>
        </w:rPr>
        <w:t>. What is the priority?</w:t>
      </w:r>
    </w:p>
    <w:p w:rsidR="008E52D2" w:rsidRDefault="00000000">
      <w:pPr>
        <w:keepNext/>
        <w:jc w:val="center"/>
      </w:pPr>
      <w:r>
        <w:rPr>
          <w:noProof/>
        </w:rPr>
        <w:drawing>
          <wp:inline distT="0" distB="0" distL="0" distR="0">
            <wp:extent cx="2880360" cy="38404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anthosis_nigrican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2D2" w:rsidRDefault="00000000">
      <w:pPr>
        <w:keepNext/>
        <w:jc w:val="center"/>
      </w:pPr>
      <w:r>
        <w:rPr>
          <w:i/>
          <w:sz w:val="18"/>
        </w:rPr>
        <w:t>Clinical photograph: acanthosis nigricans.</w:t>
      </w:r>
    </w:p>
    <w:p w:rsidR="008E52D2" w:rsidRDefault="00000000">
      <w:pPr>
        <w:keepNext/>
        <w:spacing w:after="0"/>
        <w:ind w:left="259"/>
      </w:pPr>
      <w:r>
        <w:t>A. Diagnose simple obesity-related insulin resistance</w:t>
      </w:r>
    </w:p>
    <w:p w:rsidR="008E52D2" w:rsidRDefault="00000000">
      <w:pPr>
        <w:keepNext/>
        <w:spacing w:after="0"/>
        <w:ind w:left="259"/>
      </w:pPr>
      <w:r>
        <w:t>B. Reassure because acanthosis is always benign</w:t>
      </w:r>
    </w:p>
    <w:p w:rsidR="008E52D2" w:rsidRDefault="00000000">
      <w:pPr>
        <w:keepNext/>
        <w:spacing w:after="0"/>
        <w:ind w:left="259"/>
      </w:pPr>
      <w:r w:rsidRPr="00767289">
        <w:rPr>
          <w:highlight w:val="yellow"/>
        </w:rPr>
        <w:t>C. Evaluate for an occult internal malignancy</w:t>
      </w:r>
    </w:p>
    <w:p w:rsidR="008E52D2" w:rsidRDefault="00000000">
      <w:pPr>
        <w:keepNext/>
        <w:spacing w:after="0"/>
        <w:ind w:left="259"/>
      </w:pPr>
      <w:r>
        <w:t>D. Biopsy only if the lesion becomes ulcerated</w:t>
      </w:r>
    </w:p>
    <w:p w:rsidR="008E52D2" w:rsidRDefault="00000000">
      <w:pPr>
        <w:spacing w:after="0"/>
        <w:ind w:left="259"/>
      </w:pPr>
      <w:r>
        <w:t>E. Treat with antifungals before further assessment</w:t>
      </w:r>
    </w:p>
    <w:p w:rsidR="008E52D2" w:rsidRDefault="00000000">
      <w:pPr>
        <w:keepNext/>
        <w:spacing w:before="120" w:after="60"/>
      </w:pPr>
      <w:r>
        <w:rPr>
          <w:b/>
        </w:rPr>
        <w:lastRenderedPageBreak/>
        <w:t xml:space="preserve">40. The photograph shows </w:t>
      </w:r>
      <w:r w:rsidRPr="00CB4BAF">
        <w:rPr>
          <w:b/>
          <w:u w:val="single"/>
        </w:rPr>
        <w:t>Gottron papules. The patient has little muscle weakness but rapidly progressive dyspnoea and normal creatine kinase</w:t>
      </w:r>
      <w:r>
        <w:rPr>
          <w:b/>
        </w:rPr>
        <w:t>. Which antibody is especially concerning?</w:t>
      </w:r>
    </w:p>
    <w:p w:rsidR="008E52D2" w:rsidRDefault="00000000">
      <w:pPr>
        <w:keepNext/>
        <w:jc w:val="center"/>
      </w:pPr>
      <w:r>
        <w:rPr>
          <w:noProof/>
        </w:rPr>
        <w:drawing>
          <wp:inline distT="0" distB="0" distL="0" distR="0">
            <wp:extent cx="2880360" cy="32512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ttron_papule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325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2D2" w:rsidRDefault="00000000">
      <w:pPr>
        <w:keepNext/>
        <w:jc w:val="center"/>
      </w:pPr>
      <w:r>
        <w:rPr>
          <w:i/>
          <w:sz w:val="18"/>
        </w:rPr>
        <w:t>Clinical photograph: Gottron papules of dermatomyositis.</w:t>
      </w:r>
    </w:p>
    <w:p w:rsidR="008E52D2" w:rsidRDefault="00000000">
      <w:pPr>
        <w:keepNext/>
        <w:spacing w:after="0"/>
        <w:ind w:left="259"/>
      </w:pPr>
      <w:r>
        <w:t>A. Anti-CCP</w:t>
      </w:r>
    </w:p>
    <w:p w:rsidR="008E52D2" w:rsidRDefault="00000000">
      <w:pPr>
        <w:keepNext/>
        <w:spacing w:after="0"/>
        <w:ind w:left="259"/>
      </w:pPr>
      <w:r>
        <w:t>B. Anti-centromere</w:t>
      </w:r>
    </w:p>
    <w:p w:rsidR="008E52D2" w:rsidRDefault="00000000">
      <w:pPr>
        <w:keepNext/>
        <w:spacing w:after="0"/>
        <w:ind w:left="259"/>
      </w:pPr>
      <w:r w:rsidRPr="00D17070">
        <w:rPr>
          <w:highlight w:val="yellow"/>
        </w:rPr>
        <w:t>C. Anti-MDA5</w:t>
      </w:r>
    </w:p>
    <w:p w:rsidR="008E52D2" w:rsidRDefault="00000000">
      <w:pPr>
        <w:keepNext/>
        <w:spacing w:after="0"/>
        <w:ind w:left="259"/>
      </w:pPr>
      <w:r>
        <w:t>D. Anti-dsDNA</w:t>
      </w:r>
    </w:p>
    <w:p w:rsidR="008E52D2" w:rsidRDefault="00000000">
      <w:pPr>
        <w:spacing w:after="0"/>
        <w:ind w:left="259"/>
      </w:pPr>
      <w:r>
        <w:t>E. Anti-Ro52 alone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41. A patient with suspected </w:t>
      </w:r>
      <w:r w:rsidRPr="00CB4BAF">
        <w:rPr>
          <w:b/>
          <w:u w:val="single"/>
        </w:rPr>
        <w:t>Marburg</w:t>
      </w:r>
      <w:r>
        <w:rPr>
          <w:b/>
        </w:rPr>
        <w:t xml:space="preserve"> virus disease asks whether the </w:t>
      </w:r>
      <w:r w:rsidRPr="00CB4BAF">
        <w:rPr>
          <w:b/>
          <w:u w:val="single"/>
        </w:rPr>
        <w:t>Zaire Ebola monoclonal antibodies</w:t>
      </w:r>
      <w:r>
        <w:rPr>
          <w:b/>
        </w:rPr>
        <w:t xml:space="preserve"> are proven treatment. Which answer is most accurate?</w:t>
      </w:r>
    </w:p>
    <w:p w:rsidR="008E52D2" w:rsidRDefault="00000000">
      <w:pPr>
        <w:keepNext/>
        <w:spacing w:after="0"/>
        <w:ind w:left="259"/>
      </w:pPr>
      <w:r>
        <w:t>A. No treatment or supportive care should be offered</w:t>
      </w:r>
    </w:p>
    <w:p w:rsidR="008E52D2" w:rsidRDefault="00000000">
      <w:pPr>
        <w:keepNext/>
        <w:spacing w:after="0"/>
        <w:ind w:left="259"/>
      </w:pPr>
      <w:r w:rsidRPr="00D17070">
        <w:rPr>
          <w:highlight w:val="yellow"/>
        </w:rPr>
        <w:t>B. No; optimized supportive care and outbreak-protocol therapeutics are the core approach</w:t>
      </w:r>
    </w:p>
    <w:p w:rsidR="008E52D2" w:rsidRDefault="00000000">
      <w:pPr>
        <w:keepNext/>
        <w:spacing w:after="0"/>
        <w:ind w:left="259"/>
      </w:pPr>
      <w:r>
        <w:t>C. Yes; Inmazeb is proven for all filoviruses</w:t>
      </w:r>
    </w:p>
    <w:p w:rsidR="008E52D2" w:rsidRDefault="00000000">
      <w:pPr>
        <w:keepNext/>
        <w:spacing w:after="0"/>
        <w:ind w:left="259"/>
      </w:pPr>
      <w:r>
        <w:t>D. Yes; ansuvimab is licensed for Marburg disease</w:t>
      </w:r>
    </w:p>
    <w:p w:rsidR="008E52D2" w:rsidRDefault="00000000">
      <w:pPr>
        <w:spacing w:after="0"/>
        <w:ind w:left="259"/>
      </w:pPr>
      <w:r>
        <w:t>E. Ribavirin is universally curative for filoviruses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42. An adult has severe atopic dermatitis despite optimized topical therapy and phototherapy. Which </w:t>
      </w:r>
      <w:r w:rsidRPr="00CB4BAF">
        <w:rPr>
          <w:b/>
          <w:u w:val="single"/>
        </w:rPr>
        <w:t>statement best reflects the 2025 AAD systemic-</w:t>
      </w:r>
      <w:r>
        <w:rPr>
          <w:b/>
        </w:rPr>
        <w:t>treatment update?</w:t>
      </w:r>
    </w:p>
    <w:p w:rsidR="008E52D2" w:rsidRDefault="00000000">
      <w:pPr>
        <w:keepNext/>
        <w:spacing w:after="0"/>
        <w:ind w:left="259"/>
      </w:pPr>
      <w:r>
        <w:t>A. Methotrexate is superior to all targeted agents in trials</w:t>
      </w:r>
    </w:p>
    <w:p w:rsidR="008E52D2" w:rsidRDefault="00000000">
      <w:pPr>
        <w:keepNext/>
        <w:spacing w:after="0"/>
        <w:ind w:left="259"/>
      </w:pPr>
      <w:r>
        <w:t>B. Topical antibiotics should be continued as systemic-sparing therapy</w:t>
      </w:r>
    </w:p>
    <w:p w:rsidR="008E52D2" w:rsidRDefault="00000000">
      <w:pPr>
        <w:keepNext/>
        <w:spacing w:after="0"/>
        <w:ind w:left="259"/>
      </w:pPr>
      <w:r>
        <w:t>C. Cyclosporine is mandatory before any biologic can be used</w:t>
      </w:r>
    </w:p>
    <w:p w:rsidR="008E52D2" w:rsidRDefault="00000000">
      <w:pPr>
        <w:keepNext/>
        <w:spacing w:after="0"/>
        <w:ind w:left="259"/>
      </w:pPr>
      <w:r w:rsidRPr="00C160EF">
        <w:rPr>
          <w:highlight w:val="yellow"/>
        </w:rPr>
        <w:t>D. Targeted biologics and JAK inhibitors are preferred over chronic systemic steroids</w:t>
      </w:r>
    </w:p>
    <w:p w:rsidR="008E52D2" w:rsidRDefault="00000000">
      <w:pPr>
        <w:spacing w:after="0"/>
        <w:ind w:left="259"/>
      </w:pPr>
      <w:r>
        <w:t>E. Long-term prednisone remains the preferred maintenance therapy</w:t>
      </w:r>
    </w:p>
    <w:p w:rsidR="008E52D2" w:rsidRDefault="00000000">
      <w:pPr>
        <w:keepNext/>
        <w:spacing w:before="120" w:after="60"/>
      </w:pPr>
      <w:r>
        <w:rPr>
          <w:b/>
        </w:rPr>
        <w:lastRenderedPageBreak/>
        <w:t xml:space="preserve">43. A febrile traveler from an endemic area </w:t>
      </w:r>
      <w:r w:rsidRPr="00CB4BAF">
        <w:rPr>
          <w:b/>
          <w:u w:val="single"/>
        </w:rPr>
        <w:t>has a negative HRP2-based rapid test, thrombocytopenia and splenomegaly. Clinical suspicion for falciparum malaria remains</w:t>
      </w:r>
      <w:r>
        <w:rPr>
          <w:b/>
        </w:rPr>
        <w:t xml:space="preserve"> high. What should be done next?</w:t>
      </w:r>
    </w:p>
    <w:p w:rsidR="008E52D2" w:rsidRDefault="00000000">
      <w:pPr>
        <w:keepNext/>
        <w:spacing w:after="0"/>
        <w:ind w:left="259"/>
      </w:pPr>
      <w:r>
        <w:t>A. Order malaria IgG to diagnose acute infection</w:t>
      </w:r>
    </w:p>
    <w:p w:rsidR="008E52D2" w:rsidRDefault="00000000">
      <w:pPr>
        <w:keepNext/>
        <w:spacing w:after="0"/>
        <w:ind w:left="259"/>
      </w:pPr>
      <w:r>
        <w:t>B. Wait one week for convalescent serology</w:t>
      </w:r>
    </w:p>
    <w:p w:rsidR="008E52D2" w:rsidRDefault="00000000">
      <w:pPr>
        <w:keepNext/>
        <w:spacing w:after="0"/>
        <w:ind w:left="259"/>
      </w:pPr>
      <w:r w:rsidRPr="00ED159C">
        <w:rPr>
          <w:highlight w:val="yellow"/>
        </w:rPr>
        <w:t>C. Obtain urgent microscopy and repeat testing as needed</w:t>
      </w:r>
    </w:p>
    <w:p w:rsidR="008E52D2" w:rsidRDefault="00000000">
      <w:pPr>
        <w:keepNext/>
        <w:spacing w:after="0"/>
        <w:ind w:left="259"/>
      </w:pPr>
      <w:r>
        <w:t>D. Start antibiotics only and avoid malaria testing</w:t>
      </w:r>
    </w:p>
    <w:p w:rsidR="008E52D2" w:rsidRDefault="00000000">
      <w:pPr>
        <w:spacing w:after="0"/>
        <w:ind w:left="259"/>
      </w:pPr>
      <w:r>
        <w:t>E. Exclude malaria because HRP2 tests are definitive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44. Blood cultures grow </w:t>
      </w:r>
      <w:r w:rsidRPr="00CB4BAF">
        <w:rPr>
          <w:b/>
          <w:u w:val="single"/>
        </w:rPr>
        <w:t>ceftriaxone-resistant ESBL-producing E. coli from a non-urinary source. The patient is seriously ill. Which definitive beta-lactam strategy</w:t>
      </w:r>
      <w:r>
        <w:rPr>
          <w:b/>
        </w:rPr>
        <w:t xml:space="preserve"> is preferred?</w:t>
      </w:r>
    </w:p>
    <w:p w:rsidR="008E52D2" w:rsidRDefault="00000000">
      <w:pPr>
        <w:keepNext/>
        <w:spacing w:after="0"/>
        <w:ind w:left="259"/>
      </w:pPr>
      <w:r>
        <w:t>A. Use azithromycin plus rifampicin</w:t>
      </w:r>
    </w:p>
    <w:p w:rsidR="008E52D2" w:rsidRDefault="00000000">
      <w:pPr>
        <w:keepNext/>
        <w:spacing w:after="0"/>
        <w:ind w:left="259"/>
      </w:pPr>
      <w:r>
        <w:t>B. Use oral nitrofurantoin alone</w:t>
      </w:r>
    </w:p>
    <w:p w:rsidR="008E52D2" w:rsidRDefault="00000000">
      <w:pPr>
        <w:keepNext/>
        <w:spacing w:after="0"/>
        <w:ind w:left="259"/>
      </w:pPr>
      <w:r>
        <w:t>C. Use piperacillin-tazobactam regardless of MIC</w:t>
      </w:r>
    </w:p>
    <w:p w:rsidR="008E52D2" w:rsidRDefault="00000000">
      <w:pPr>
        <w:keepNext/>
        <w:spacing w:after="0"/>
        <w:ind w:left="259"/>
      </w:pPr>
      <w:r w:rsidRPr="005A7F4D">
        <w:rPr>
          <w:highlight w:val="yellow"/>
        </w:rPr>
        <w:t>D. Use a carbapenem active against the isolate</w:t>
      </w:r>
    </w:p>
    <w:p w:rsidR="008E52D2" w:rsidRDefault="00000000">
      <w:pPr>
        <w:spacing w:after="0"/>
        <w:ind w:left="259"/>
      </w:pPr>
      <w:r>
        <w:t>E. Use ceftriaxone at double dose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45. A woman with </w:t>
      </w:r>
      <w:r w:rsidRPr="00CB4BAF">
        <w:rPr>
          <w:b/>
          <w:u w:val="single"/>
        </w:rPr>
        <w:t>SLE weighs 60 kg and requires long-term hydroxychloroquine. Which daily dose</w:t>
      </w:r>
      <w:r>
        <w:rPr>
          <w:b/>
        </w:rPr>
        <w:t xml:space="preserve"> best stays within the EULAR retinal-safety target?</w:t>
      </w:r>
    </w:p>
    <w:p w:rsidR="008E52D2" w:rsidRDefault="00000000">
      <w:pPr>
        <w:keepNext/>
        <w:spacing w:after="0"/>
        <w:ind w:left="259"/>
      </w:pPr>
      <w:r>
        <w:t>A. 400 mg twice daily during stable disease</w:t>
      </w:r>
    </w:p>
    <w:p w:rsidR="008E52D2" w:rsidRDefault="00000000">
      <w:pPr>
        <w:keepNext/>
        <w:spacing w:after="0"/>
        <w:ind w:left="259"/>
      </w:pPr>
      <w:r w:rsidRPr="005A7F4D">
        <w:rPr>
          <w:highlight w:val="yellow"/>
        </w:rPr>
        <w:t>B. 300 mg/day average or less</w:t>
      </w:r>
    </w:p>
    <w:p w:rsidR="008E52D2" w:rsidRDefault="00000000">
      <w:pPr>
        <w:keepNext/>
        <w:spacing w:after="0"/>
        <w:ind w:left="259"/>
      </w:pPr>
      <w:r>
        <w:t>C. 600 mg/day regardless of body weight</w:t>
      </w:r>
    </w:p>
    <w:p w:rsidR="008E52D2" w:rsidRDefault="00000000">
      <w:pPr>
        <w:keepNext/>
        <w:spacing w:after="0"/>
        <w:ind w:left="259"/>
      </w:pPr>
      <w:r>
        <w:t>D. 500 mg/day because retinal risk is negligible</w:t>
      </w:r>
    </w:p>
    <w:p w:rsidR="008E52D2" w:rsidRDefault="00000000">
      <w:pPr>
        <w:spacing w:after="0"/>
        <w:ind w:left="259"/>
      </w:pPr>
      <w:r>
        <w:t>E. 200 mg weekly with no retinal screening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46. An adult hospitalized </w:t>
      </w:r>
      <w:r w:rsidRPr="00CB4BAF">
        <w:rPr>
          <w:b/>
          <w:u w:val="single"/>
        </w:rPr>
        <w:t>with severe community-acquired pneumonia requires high-flow oxygen and has no contraindication to steroids</w:t>
      </w:r>
      <w:r>
        <w:rPr>
          <w:b/>
        </w:rPr>
        <w:t>. Which statement reflects the 2025 ATS update?</w:t>
      </w:r>
    </w:p>
    <w:p w:rsidR="008E52D2" w:rsidRDefault="00000000">
      <w:pPr>
        <w:keepNext/>
        <w:spacing w:after="0"/>
        <w:ind w:left="259"/>
      </w:pPr>
      <w:r>
        <w:t>A. Systemic corticosteroids are recommended for every non-severe CAP</w:t>
      </w:r>
    </w:p>
    <w:p w:rsidR="008E52D2" w:rsidRDefault="00000000">
      <w:pPr>
        <w:keepNext/>
        <w:spacing w:after="0"/>
        <w:ind w:left="259"/>
      </w:pPr>
      <w:r>
        <w:t>B. Steroids are contraindicated in all bacterial pneumonias</w:t>
      </w:r>
    </w:p>
    <w:p w:rsidR="008E52D2" w:rsidRDefault="00000000">
      <w:pPr>
        <w:keepNext/>
        <w:spacing w:after="0"/>
        <w:ind w:left="259"/>
      </w:pPr>
      <w:r w:rsidRPr="00C50D53">
        <w:rPr>
          <w:highlight w:val="yellow"/>
        </w:rPr>
        <w:t>C. Systemic corticosteroids may be considered in severe CAP</w:t>
      </w:r>
    </w:p>
    <w:p w:rsidR="008E52D2" w:rsidRDefault="00000000">
      <w:pPr>
        <w:keepNext/>
        <w:spacing w:after="0"/>
        <w:ind w:left="259"/>
      </w:pPr>
      <w:r>
        <w:t>D. Only inhaled corticosteroids have evidence in severe CAP</w:t>
      </w:r>
    </w:p>
    <w:p w:rsidR="008E52D2" w:rsidRDefault="00000000">
      <w:pPr>
        <w:spacing w:after="0"/>
        <w:ind w:left="259"/>
      </w:pPr>
      <w:r>
        <w:t>E. Steroids replace antimicrobial therapy in severe CAP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47. A 68-year-old </w:t>
      </w:r>
      <w:r w:rsidRPr="00CB4BAF">
        <w:rPr>
          <w:b/>
          <w:u w:val="single"/>
        </w:rPr>
        <w:t>develops a first non-fulminant Clostridioides difficile episode after cephalosporins. Oral therapy is possible</w:t>
      </w:r>
      <w:r>
        <w:rPr>
          <w:b/>
        </w:rPr>
        <w:t>. Which preferred option best reflects current IDSA/SHEA guidance?</w:t>
      </w:r>
    </w:p>
    <w:p w:rsidR="008E52D2" w:rsidRDefault="00000000">
      <w:pPr>
        <w:keepNext/>
        <w:spacing w:after="0"/>
        <w:ind w:left="259"/>
      </w:pPr>
      <w:r>
        <w:t>A. Intravenous vancomycin as first-line oral substitute</w:t>
      </w:r>
    </w:p>
    <w:p w:rsidR="008E52D2" w:rsidRDefault="00000000">
      <w:pPr>
        <w:keepNext/>
        <w:spacing w:after="0"/>
        <w:ind w:left="259"/>
      </w:pPr>
      <w:r>
        <w:t>B. Metronidazole for every initial episode</w:t>
      </w:r>
    </w:p>
    <w:p w:rsidR="008E52D2" w:rsidRDefault="00000000">
      <w:pPr>
        <w:keepNext/>
        <w:spacing w:after="0"/>
        <w:ind w:left="259"/>
      </w:pPr>
      <w:r w:rsidRPr="00C160EF">
        <w:t>C. Rifaximin alone for ten days</w:t>
      </w:r>
    </w:p>
    <w:p w:rsidR="008E52D2" w:rsidRDefault="00000000">
      <w:pPr>
        <w:keepNext/>
        <w:spacing w:after="0"/>
        <w:ind w:left="259"/>
      </w:pPr>
      <w:r>
        <w:t>D. No treatment unless leukocytosis exceeds 20,000</w:t>
      </w:r>
    </w:p>
    <w:p w:rsidR="008E52D2" w:rsidRDefault="00000000">
      <w:pPr>
        <w:spacing w:after="0"/>
        <w:ind w:left="259"/>
      </w:pPr>
      <w:r w:rsidRPr="00C160EF">
        <w:rPr>
          <w:highlight w:val="yellow"/>
        </w:rPr>
        <w:t>E. Fidaxomicin, with oral vancomycin as an acceptable alternative</w:t>
      </w:r>
    </w:p>
    <w:p w:rsidR="008E52D2" w:rsidRDefault="00000000">
      <w:pPr>
        <w:keepNext/>
        <w:spacing w:before="120" w:after="60"/>
      </w:pPr>
      <w:r>
        <w:rPr>
          <w:b/>
        </w:rPr>
        <w:t>48. Grouped painful vesicles occur on an immunocompromised patient, but zoster and herpes simplex are both plausible. Which test best distinguishes the two rapidly?</w:t>
      </w:r>
    </w:p>
    <w:p w:rsidR="008E52D2" w:rsidRDefault="00000000">
      <w:pPr>
        <w:keepNext/>
        <w:spacing w:after="0"/>
        <w:ind w:left="259"/>
      </w:pPr>
      <w:r>
        <w:t>A. Wood-lamp examination of the vesicle roof</w:t>
      </w:r>
    </w:p>
    <w:p w:rsidR="008E52D2" w:rsidRDefault="00000000">
      <w:pPr>
        <w:keepNext/>
        <w:spacing w:after="0"/>
        <w:ind w:left="259"/>
      </w:pPr>
      <w:r>
        <w:t>B. Tzanck smear for multinucleated giant cells</w:t>
      </w:r>
    </w:p>
    <w:p w:rsidR="008E52D2" w:rsidRDefault="00000000">
      <w:pPr>
        <w:keepNext/>
        <w:spacing w:after="0"/>
        <w:ind w:left="259"/>
      </w:pPr>
      <w:r w:rsidRPr="0056585A">
        <w:rPr>
          <w:highlight w:val="yellow"/>
        </w:rPr>
        <w:t>C. Serum HSV-1 and VZV IgG titres</w:t>
      </w:r>
    </w:p>
    <w:p w:rsidR="008E52D2" w:rsidRDefault="00000000">
      <w:pPr>
        <w:keepNext/>
        <w:spacing w:after="0"/>
        <w:ind w:left="259"/>
      </w:pPr>
      <w:r>
        <w:t>D. PCR from the base of a freshly unroofed vesicle</w:t>
      </w:r>
    </w:p>
    <w:p w:rsidR="008E52D2" w:rsidRDefault="00000000">
      <w:pPr>
        <w:spacing w:after="0"/>
        <w:ind w:left="259"/>
      </w:pPr>
      <w:r>
        <w:t>E. Bacterial culture from intact vesicle fluid</w:t>
      </w:r>
    </w:p>
    <w:p w:rsidR="008E52D2" w:rsidRDefault="00000000">
      <w:pPr>
        <w:keepNext/>
        <w:spacing w:before="120" w:after="60"/>
      </w:pPr>
      <w:r>
        <w:rPr>
          <w:b/>
        </w:rPr>
        <w:lastRenderedPageBreak/>
        <w:t>49. A child with HIV has symptoms compatible with pulmonary TB. Xpert MTB/RIF Ultra reports “</w:t>
      </w:r>
      <w:r w:rsidRPr="00CB4BAF">
        <w:rPr>
          <w:b/>
          <w:u w:val="single"/>
        </w:rPr>
        <w:t>trace detected” with rifampicin result indeterminate. Which interpretation is best?</w:t>
      </w:r>
    </w:p>
    <w:p w:rsidR="008E52D2" w:rsidRDefault="00000000">
      <w:pPr>
        <w:keepNext/>
        <w:spacing w:after="0"/>
        <w:ind w:left="259"/>
      </w:pPr>
      <w:r>
        <w:t>A. Ignore the result unless smear microscopy is positive</w:t>
      </w:r>
    </w:p>
    <w:p w:rsidR="008E52D2" w:rsidRDefault="00000000">
      <w:pPr>
        <w:keepNext/>
        <w:spacing w:after="0"/>
        <w:ind w:left="259"/>
      </w:pPr>
      <w:r>
        <w:t>B. Repeat only after six months if symptoms persist</w:t>
      </w:r>
    </w:p>
    <w:p w:rsidR="008E52D2" w:rsidRDefault="00000000">
      <w:pPr>
        <w:keepNext/>
        <w:spacing w:after="0"/>
        <w:ind w:left="259"/>
      </w:pPr>
      <w:r>
        <w:t>C. Call the test negative because rifampicin is indeterminate</w:t>
      </w:r>
    </w:p>
    <w:p w:rsidR="008E52D2" w:rsidRDefault="00000000">
      <w:pPr>
        <w:keepNext/>
        <w:spacing w:after="0"/>
        <w:ind w:left="259"/>
      </w:pPr>
      <w:r w:rsidRPr="0056585A">
        <w:rPr>
          <w:highlight w:val="yellow"/>
        </w:rPr>
        <w:t>D. Treat trace detection as microbiologic evidence in this high-risk context and pursue resistance assessment</w:t>
      </w:r>
    </w:p>
    <w:p w:rsidR="008E52D2" w:rsidRDefault="00000000">
      <w:pPr>
        <w:spacing w:after="0"/>
        <w:ind w:left="259"/>
      </w:pPr>
      <w:r>
        <w:t>E. Assume rifampicin resistance from the trace category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50. An adult has uncomplicated </w:t>
      </w:r>
      <w:r w:rsidRPr="00CB4BAF">
        <w:rPr>
          <w:b/>
          <w:u w:val="single"/>
        </w:rPr>
        <w:t>gonococcal urethritis, weight 70 kg, and chlamydia has not been excluded. Which CDC-based regimen is ap</w:t>
      </w:r>
      <w:r>
        <w:rPr>
          <w:b/>
        </w:rPr>
        <w:t>propriate?</w:t>
      </w:r>
    </w:p>
    <w:p w:rsidR="008E52D2" w:rsidRDefault="00000000">
      <w:pPr>
        <w:keepNext/>
        <w:spacing w:after="0"/>
        <w:ind w:left="259"/>
      </w:pPr>
      <w:r>
        <w:t>A. Azithromycin 1 g alone</w:t>
      </w:r>
    </w:p>
    <w:p w:rsidR="008E52D2" w:rsidRDefault="00000000">
      <w:pPr>
        <w:keepNext/>
        <w:spacing w:after="0"/>
        <w:ind w:left="259"/>
      </w:pPr>
      <w:r>
        <w:t>B. Metronidazole 2 g alone</w:t>
      </w:r>
    </w:p>
    <w:p w:rsidR="008E52D2" w:rsidRDefault="00000000">
      <w:pPr>
        <w:keepNext/>
        <w:spacing w:after="0"/>
        <w:ind w:left="259"/>
      </w:pPr>
      <w:r>
        <w:t>C. Ciprofloxacin empirically without susceptibility</w:t>
      </w:r>
    </w:p>
    <w:p w:rsidR="008E52D2" w:rsidRDefault="00000000">
      <w:pPr>
        <w:keepNext/>
        <w:spacing w:after="0"/>
        <w:ind w:left="259"/>
      </w:pPr>
      <w:r>
        <w:t>D. Benzathine penicillin 2.4 million units once</w:t>
      </w:r>
    </w:p>
    <w:p w:rsidR="008E52D2" w:rsidRDefault="00000000">
      <w:pPr>
        <w:spacing w:after="0"/>
        <w:ind w:left="259"/>
      </w:pPr>
      <w:r w:rsidRPr="0056585A">
        <w:rPr>
          <w:highlight w:val="yellow"/>
        </w:rPr>
        <w:t>E. Ceftriaxone 500 mg IM once plus doxycycline if chlamydia is not excluded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51. A patient with </w:t>
      </w:r>
      <w:r w:rsidRPr="00CB4BAF">
        <w:rPr>
          <w:b/>
          <w:u w:val="single"/>
        </w:rPr>
        <w:t>Plasmodium vivax improves after blood-stage therapy but has recurrent attacks months late</w:t>
      </w:r>
      <w:r>
        <w:rPr>
          <w:b/>
        </w:rPr>
        <w:t>r. Which intervention prevents relapses from dormant liver stages?</w:t>
      </w:r>
    </w:p>
    <w:p w:rsidR="008E52D2" w:rsidRDefault="00000000">
      <w:pPr>
        <w:keepNext/>
        <w:spacing w:after="0"/>
        <w:ind w:left="259"/>
      </w:pPr>
      <w:r>
        <w:t>A. Prolonged doxycycline without G6PD testing</w:t>
      </w:r>
    </w:p>
    <w:p w:rsidR="008E52D2" w:rsidRDefault="00000000">
      <w:pPr>
        <w:keepNext/>
        <w:spacing w:after="0"/>
        <w:ind w:left="259"/>
      </w:pPr>
      <w:r>
        <w:t>B. A second full course of intravenous artesunate</w:t>
      </w:r>
    </w:p>
    <w:p w:rsidR="008E52D2" w:rsidRDefault="00000000">
      <w:pPr>
        <w:keepNext/>
        <w:spacing w:after="0"/>
        <w:ind w:left="259"/>
      </w:pPr>
      <w:r w:rsidRPr="005928D5">
        <w:rPr>
          <w:highlight w:val="yellow"/>
        </w:rPr>
        <w:t>C. Radical cure with an 8-aminoquinoline after G6PD assessment</w:t>
      </w:r>
    </w:p>
    <w:p w:rsidR="008E52D2" w:rsidRDefault="00000000">
      <w:pPr>
        <w:keepNext/>
        <w:spacing w:after="0"/>
        <w:ind w:left="259"/>
      </w:pPr>
      <w:r>
        <w:t>D. Monthly azithromycin for one year</w:t>
      </w:r>
    </w:p>
    <w:p w:rsidR="008E52D2" w:rsidRDefault="00000000">
      <w:pPr>
        <w:spacing w:after="0"/>
        <w:ind w:left="259"/>
      </w:pPr>
      <w:r>
        <w:t>E. Single-dose ceftriaxone after each fever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52. A patient </w:t>
      </w:r>
      <w:r w:rsidRPr="00CB4BAF">
        <w:rPr>
          <w:b/>
          <w:u w:val="single"/>
        </w:rPr>
        <w:t>with diffuse systemic sclerosis develops abrupt severe hypertension, rising creatinine and microangiopathic hemolysis after high-dose prednisone</w:t>
      </w:r>
      <w:r>
        <w:rPr>
          <w:b/>
        </w:rPr>
        <w:t>. What is the immediate treatment?</w:t>
      </w:r>
    </w:p>
    <w:p w:rsidR="008E52D2" w:rsidRDefault="00000000">
      <w:pPr>
        <w:keepNext/>
        <w:spacing w:after="0"/>
        <w:ind w:left="259"/>
      </w:pPr>
      <w:r>
        <w:t>A. Begin plasmapheresis before antihypertensives</w:t>
      </w:r>
    </w:p>
    <w:p w:rsidR="008E52D2" w:rsidRDefault="00000000">
      <w:pPr>
        <w:keepNext/>
        <w:spacing w:after="0"/>
        <w:ind w:left="259"/>
      </w:pPr>
      <w:r w:rsidRPr="005928D5">
        <w:rPr>
          <w:highlight w:val="yellow"/>
        </w:rPr>
        <w:t>B. Start an ACE inhibitor promptly</w:t>
      </w:r>
    </w:p>
    <w:p w:rsidR="008E52D2" w:rsidRDefault="00000000">
      <w:pPr>
        <w:keepNext/>
        <w:spacing w:after="0"/>
        <w:ind w:left="259"/>
      </w:pPr>
      <w:r>
        <w:t>C. Use an ARB only after dialysis begins</w:t>
      </w:r>
    </w:p>
    <w:p w:rsidR="008E52D2" w:rsidRDefault="00000000">
      <w:pPr>
        <w:keepNext/>
        <w:spacing w:after="0"/>
        <w:ind w:left="259"/>
      </w:pPr>
      <w:r>
        <w:t>D. Start a beta blocker as sole therapy</w:t>
      </w:r>
    </w:p>
    <w:p w:rsidR="008E52D2" w:rsidRDefault="00000000">
      <w:pPr>
        <w:spacing w:after="0"/>
        <w:ind w:left="259"/>
      </w:pPr>
      <w:r>
        <w:t>E. Give high-dose intravenous methylprednisolone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53. A patient has </w:t>
      </w:r>
      <w:r w:rsidRPr="00CB4BAF">
        <w:rPr>
          <w:b/>
          <w:u w:val="single"/>
        </w:rPr>
        <w:t>weight loss, diabetes, glossitis and recurrent erythematous erosive plaques that migrate around the groin and periorificial</w:t>
      </w:r>
      <w:r>
        <w:rPr>
          <w:b/>
        </w:rPr>
        <w:t xml:space="preserve"> areas. Which test is most informative?</w:t>
      </w:r>
    </w:p>
    <w:p w:rsidR="008E52D2" w:rsidRDefault="00000000">
      <w:pPr>
        <w:keepNext/>
        <w:spacing w:after="0"/>
        <w:ind w:left="259"/>
      </w:pPr>
      <w:r w:rsidRPr="005928D5">
        <w:rPr>
          <w:highlight w:val="yellow"/>
        </w:rPr>
        <w:t>A. Fasting glucagon level with pancreatic imaging</w:t>
      </w:r>
    </w:p>
    <w:p w:rsidR="008E52D2" w:rsidRDefault="00000000">
      <w:pPr>
        <w:keepNext/>
        <w:spacing w:after="0"/>
        <w:ind w:left="259"/>
      </w:pPr>
      <w:r>
        <w:t>B. Anti-desmoglein antibodies with DIF</w:t>
      </w:r>
    </w:p>
    <w:p w:rsidR="008E52D2" w:rsidRDefault="00000000">
      <w:pPr>
        <w:keepNext/>
        <w:spacing w:after="0"/>
        <w:ind w:left="259"/>
      </w:pPr>
      <w:r>
        <w:t>C. Urine porphobilinogen during a flare</w:t>
      </w:r>
    </w:p>
    <w:p w:rsidR="008E52D2" w:rsidRDefault="00000000">
      <w:pPr>
        <w:keepNext/>
        <w:spacing w:after="0"/>
        <w:ind w:left="259"/>
      </w:pPr>
      <w:r>
        <w:t>D. Serum tryptase with bone-marrow biopsy</w:t>
      </w:r>
    </w:p>
    <w:p w:rsidR="008E52D2" w:rsidRDefault="00000000">
      <w:pPr>
        <w:spacing w:after="0"/>
        <w:ind w:left="259"/>
      </w:pPr>
      <w:r>
        <w:t>E. Skin-prick testing for food allergy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54. An ART-naive patient with HIV has cryptococcal meningitis. Which induction regimen is supported by the </w:t>
      </w:r>
      <w:r w:rsidRPr="00CB4BAF">
        <w:rPr>
          <w:b/>
          <w:u w:val="single"/>
        </w:rPr>
        <w:t>AMBITION-cm trial and incorporated into modern guidance</w:t>
      </w:r>
      <w:r>
        <w:rPr>
          <w:b/>
        </w:rPr>
        <w:t xml:space="preserve"> where available?</w:t>
      </w:r>
    </w:p>
    <w:p w:rsidR="008E52D2" w:rsidRDefault="00000000">
      <w:pPr>
        <w:keepNext/>
        <w:spacing w:after="0"/>
        <w:ind w:left="259"/>
      </w:pPr>
      <w:r>
        <w:t>A. Caspofungin plus terbinafine for two weeks</w:t>
      </w:r>
    </w:p>
    <w:p w:rsidR="008E52D2" w:rsidRDefault="00000000">
      <w:pPr>
        <w:keepNext/>
        <w:spacing w:after="0"/>
        <w:ind w:left="259"/>
      </w:pPr>
      <w:r>
        <w:t>B. Voriconazole monotherapy for six weeks</w:t>
      </w:r>
    </w:p>
    <w:p w:rsidR="008E52D2" w:rsidRDefault="00000000">
      <w:pPr>
        <w:keepNext/>
        <w:spacing w:after="0"/>
        <w:ind w:left="259"/>
      </w:pPr>
      <w:r>
        <w:t>C. One week itraconazole plus prednisone</w:t>
      </w:r>
    </w:p>
    <w:p w:rsidR="008E52D2" w:rsidRDefault="00000000">
      <w:pPr>
        <w:keepNext/>
        <w:spacing w:after="0"/>
        <w:ind w:left="259"/>
      </w:pPr>
      <w:r>
        <w:t>D. Fluconazole 200 mg daily alone</w:t>
      </w:r>
    </w:p>
    <w:p w:rsidR="008E52D2" w:rsidRDefault="00000000">
      <w:pPr>
        <w:spacing w:after="0"/>
        <w:ind w:left="259"/>
      </w:pPr>
      <w:r w:rsidRPr="007978C0">
        <w:rPr>
          <w:highlight w:val="yellow"/>
        </w:rPr>
        <w:t>E. Single 10 mg/kg liposomal amphotericin B plus 14 days flucytosine and fluconazole</w:t>
      </w:r>
    </w:p>
    <w:p w:rsidR="008E52D2" w:rsidRDefault="00000000">
      <w:pPr>
        <w:keepNext/>
        <w:spacing w:before="120" w:after="60"/>
      </w:pPr>
      <w:r>
        <w:rPr>
          <w:b/>
        </w:rPr>
        <w:lastRenderedPageBreak/>
        <w:t xml:space="preserve">55. An immunosuppressed transplant </w:t>
      </w:r>
      <w:r w:rsidRPr="00CB4BAF">
        <w:rPr>
          <w:b/>
          <w:u w:val="single"/>
        </w:rPr>
        <w:t>recipient has a 2.5-cm poorly differentiated squamous-cell carcinoma of the ear with perineural invasion.</w:t>
      </w:r>
      <w:r>
        <w:rPr>
          <w:b/>
        </w:rPr>
        <w:t xml:space="preserve"> Which feature most changes management?</w:t>
      </w:r>
    </w:p>
    <w:p w:rsidR="008E52D2" w:rsidRDefault="00000000">
      <w:pPr>
        <w:keepNext/>
        <w:spacing w:after="0"/>
        <w:ind w:left="259"/>
      </w:pPr>
      <w:r>
        <w:t>A. Tumor diameter is irrelevant after biopsy</w:t>
      </w:r>
    </w:p>
    <w:p w:rsidR="008E52D2" w:rsidRDefault="00000000">
      <w:pPr>
        <w:keepNext/>
        <w:spacing w:after="0"/>
        <w:ind w:left="259"/>
      </w:pPr>
      <w:r>
        <w:t>B. Ear location makes the tumor low risk</w:t>
      </w:r>
    </w:p>
    <w:p w:rsidR="008E52D2" w:rsidRDefault="00000000">
      <w:pPr>
        <w:keepNext/>
        <w:spacing w:after="0"/>
        <w:ind w:left="259"/>
      </w:pPr>
      <w:r>
        <w:t>C. Immunosuppression reduces metastatic potential</w:t>
      </w:r>
    </w:p>
    <w:p w:rsidR="008E52D2" w:rsidRDefault="00000000">
      <w:pPr>
        <w:keepNext/>
        <w:spacing w:after="0"/>
        <w:ind w:left="259"/>
      </w:pPr>
      <w:r w:rsidRPr="007978C0">
        <w:rPr>
          <w:highlight w:val="yellow"/>
        </w:rPr>
        <w:t>D. Multiple high-risk features justify aggressive margin and nodal assessment</w:t>
      </w:r>
    </w:p>
    <w:p w:rsidR="008E52D2" w:rsidRDefault="00000000">
      <w:pPr>
        <w:spacing w:after="0"/>
        <w:ind w:left="259"/>
      </w:pPr>
      <w:r>
        <w:t>E. Perineural invasion predicts only local itch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56. A patient has </w:t>
      </w:r>
      <w:r w:rsidRPr="00CB4BAF">
        <w:rPr>
          <w:b/>
          <w:u w:val="single"/>
        </w:rPr>
        <w:t>rifampicin-resistant pulmonary TB without fluoroquinolone resistance and is eligible for a WHO-recommended short all-oral</w:t>
      </w:r>
      <w:r>
        <w:rPr>
          <w:b/>
        </w:rPr>
        <w:t xml:space="preserve"> regimen. Which regimen is most appropriate?</w:t>
      </w:r>
    </w:p>
    <w:p w:rsidR="008E52D2" w:rsidRDefault="00000000">
      <w:pPr>
        <w:keepNext/>
        <w:spacing w:after="0"/>
        <w:ind w:left="259"/>
      </w:pPr>
      <w:r>
        <w:t>A. Amikacin-based therapy as the routine first choice</w:t>
      </w:r>
    </w:p>
    <w:p w:rsidR="008E52D2" w:rsidRDefault="00000000">
      <w:pPr>
        <w:keepNext/>
        <w:spacing w:after="0"/>
        <w:ind w:left="259"/>
      </w:pPr>
      <w:r>
        <w:t>B. Bedaquiline and isoniazid alone for six months</w:t>
      </w:r>
    </w:p>
    <w:p w:rsidR="008E52D2" w:rsidRDefault="00000000">
      <w:pPr>
        <w:keepNext/>
        <w:spacing w:after="0"/>
        <w:ind w:left="259"/>
      </w:pPr>
      <w:r w:rsidRPr="007978C0">
        <w:rPr>
          <w:highlight w:val="yellow"/>
        </w:rPr>
        <w:t>C. BPaLM: bedaquiline, pretomanid, linezolid and moxifloxacin</w:t>
      </w:r>
    </w:p>
    <w:p w:rsidR="008E52D2" w:rsidRDefault="00000000">
      <w:pPr>
        <w:keepNext/>
        <w:spacing w:after="0"/>
        <w:ind w:left="259"/>
      </w:pPr>
      <w:r>
        <w:t>D. HRZE for six months with no resistance modification</w:t>
      </w:r>
    </w:p>
    <w:p w:rsidR="008E52D2" w:rsidRDefault="00000000">
      <w:pPr>
        <w:spacing w:after="0"/>
        <w:ind w:left="259"/>
      </w:pPr>
      <w:r>
        <w:t>E. Rifampicin plus pyrazinamide despite confirmed resistance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57. A patient is </w:t>
      </w:r>
      <w:r w:rsidRPr="00CB4BAF">
        <w:rPr>
          <w:b/>
          <w:u w:val="single"/>
        </w:rPr>
        <w:t>considering long-acting cabotegravir/rilpivirine for maintenance ART. Which feature makes the regimen unsuitable without</w:t>
      </w:r>
      <w:r>
        <w:rPr>
          <w:b/>
        </w:rPr>
        <w:t xml:space="preserve"> another plan?</w:t>
      </w:r>
    </w:p>
    <w:p w:rsidR="008E52D2" w:rsidRDefault="00000000">
      <w:pPr>
        <w:keepNext/>
        <w:spacing w:after="0"/>
        <w:ind w:left="259"/>
      </w:pPr>
      <w:r>
        <w:t>A. Sustained viral suppression for one year</w:t>
      </w:r>
    </w:p>
    <w:p w:rsidR="008E52D2" w:rsidRDefault="00000000">
      <w:pPr>
        <w:keepNext/>
        <w:spacing w:after="0"/>
        <w:ind w:left="259"/>
      </w:pPr>
      <w:r>
        <w:t>B. No known cabotegravir or rilpivirine resistance</w:t>
      </w:r>
    </w:p>
    <w:p w:rsidR="008E52D2" w:rsidRDefault="00000000">
      <w:pPr>
        <w:keepNext/>
        <w:spacing w:after="0"/>
        <w:ind w:left="259"/>
      </w:pPr>
      <w:r>
        <w:t>C. Preference to avoid daily oral ART</w:t>
      </w:r>
    </w:p>
    <w:p w:rsidR="008E52D2" w:rsidRDefault="00000000">
      <w:pPr>
        <w:keepNext/>
        <w:spacing w:after="0"/>
        <w:ind w:left="259"/>
      </w:pPr>
      <w:r>
        <w:t>D. Reliable ability to attend injection visits</w:t>
      </w:r>
    </w:p>
    <w:p w:rsidR="008E52D2" w:rsidRDefault="00000000">
      <w:pPr>
        <w:spacing w:after="0"/>
        <w:ind w:left="259"/>
      </w:pPr>
      <w:r w:rsidRPr="00E141AA">
        <w:rPr>
          <w:highlight w:val="yellow"/>
        </w:rPr>
        <w:t>E. Active hepatitis B requiring tenofovir-based treatment</w:t>
      </w:r>
    </w:p>
    <w:p w:rsidR="008E52D2" w:rsidRDefault="00000000">
      <w:pPr>
        <w:keepNext/>
        <w:spacing w:before="120" w:after="60"/>
      </w:pPr>
      <w:r>
        <w:rPr>
          <w:b/>
        </w:rPr>
        <w:t>58. A 32-year-old with drug-</w:t>
      </w:r>
      <w:r w:rsidRPr="00D64255">
        <w:rPr>
          <w:b/>
          <w:u w:val="single"/>
        </w:rPr>
        <w:t>susceptible pulmonary TB is eligible for the Study 31 shorter regimen</w:t>
      </w:r>
      <w:r>
        <w:rPr>
          <w:b/>
        </w:rPr>
        <w:t xml:space="preserve">. Which </w:t>
      </w:r>
      <w:r w:rsidRPr="00D64255">
        <w:rPr>
          <w:b/>
          <w:u w:val="single"/>
        </w:rPr>
        <w:t>regimen feature produced noninferior 4-month treatment</w:t>
      </w:r>
      <w:r>
        <w:rPr>
          <w:b/>
        </w:rPr>
        <w:t>?</w:t>
      </w:r>
    </w:p>
    <w:p w:rsidR="008E52D2" w:rsidRDefault="00000000">
      <w:pPr>
        <w:keepNext/>
        <w:spacing w:after="0"/>
        <w:ind w:left="259"/>
      </w:pPr>
      <w:r>
        <w:t>A. Rifampicin plus levofloxacin for two months only</w:t>
      </w:r>
    </w:p>
    <w:p w:rsidR="008E52D2" w:rsidRDefault="00000000">
      <w:pPr>
        <w:keepNext/>
        <w:spacing w:after="0"/>
        <w:ind w:left="259"/>
      </w:pPr>
      <w:r>
        <w:t>B. Bedaquiline plus linezolid for all drug-susceptible cases</w:t>
      </w:r>
    </w:p>
    <w:p w:rsidR="008E52D2" w:rsidRDefault="00000000">
      <w:pPr>
        <w:keepNext/>
        <w:spacing w:after="0"/>
        <w:ind w:left="259"/>
      </w:pPr>
      <w:r>
        <w:t>C. Pyrazinamide continuation for the entire six months</w:t>
      </w:r>
    </w:p>
    <w:p w:rsidR="008E52D2" w:rsidRDefault="00000000">
      <w:pPr>
        <w:keepNext/>
        <w:spacing w:after="0"/>
        <w:ind w:left="259"/>
      </w:pPr>
      <w:r w:rsidRPr="00E141AA">
        <w:rPr>
          <w:highlight w:val="yellow"/>
        </w:rPr>
        <w:t>D. Rifapentine plus moxifloxacin in the 4-month regimen</w:t>
      </w:r>
    </w:p>
    <w:p w:rsidR="008E52D2" w:rsidRDefault="00000000">
      <w:pPr>
        <w:spacing w:after="0"/>
        <w:ind w:left="259"/>
      </w:pPr>
      <w:r>
        <w:t>E. Isoniazid monotherapy after one month of induction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59. A patient has painful oral erosions and flaccid blisters. </w:t>
      </w:r>
      <w:r w:rsidRPr="00D64255">
        <w:rPr>
          <w:b/>
          <w:u w:val="single"/>
        </w:rPr>
        <w:t>Biopsy shows suprabasal acantholysis and anti-desmoglein-3 antibodi</w:t>
      </w:r>
      <w:r>
        <w:rPr>
          <w:b/>
        </w:rPr>
        <w:t xml:space="preserve">es. Which treatment best reflects modern </w:t>
      </w:r>
      <w:r w:rsidRPr="00D64255">
        <w:rPr>
          <w:b/>
          <w:u w:val="single"/>
        </w:rPr>
        <w:t>first-line care for moderate-severe disease</w:t>
      </w:r>
      <w:r>
        <w:rPr>
          <w:b/>
        </w:rPr>
        <w:t>?</w:t>
      </w:r>
    </w:p>
    <w:p w:rsidR="008E52D2" w:rsidRDefault="00000000">
      <w:pPr>
        <w:keepNext/>
        <w:spacing w:after="0"/>
        <w:ind w:left="259"/>
      </w:pPr>
      <w:r>
        <w:t>A. Omalizumab with fourfold antihistamines</w:t>
      </w:r>
    </w:p>
    <w:p w:rsidR="008E52D2" w:rsidRDefault="00000000">
      <w:pPr>
        <w:keepNext/>
        <w:spacing w:after="0"/>
        <w:ind w:left="259"/>
      </w:pPr>
      <w:r>
        <w:t>B. High-dose prednisone alone for one year</w:t>
      </w:r>
    </w:p>
    <w:p w:rsidR="008E52D2" w:rsidRDefault="00000000">
      <w:pPr>
        <w:keepNext/>
        <w:spacing w:after="0"/>
        <w:ind w:left="259"/>
      </w:pPr>
      <w:r>
        <w:t>C. Dapsone plus a gluten-free diet</w:t>
      </w:r>
    </w:p>
    <w:p w:rsidR="008E52D2" w:rsidRDefault="00000000">
      <w:pPr>
        <w:keepNext/>
        <w:spacing w:after="0"/>
        <w:ind w:left="259"/>
      </w:pPr>
      <w:r w:rsidRPr="00412B7D">
        <w:rPr>
          <w:highlight w:val="yellow"/>
        </w:rPr>
        <w:t>D. Rituximab with a short corticosteroid course</w:t>
      </w:r>
    </w:p>
    <w:p w:rsidR="008E52D2" w:rsidRDefault="00000000">
      <w:pPr>
        <w:spacing w:after="0"/>
        <w:ind w:left="259"/>
      </w:pPr>
      <w:r>
        <w:t>E. Acitretin with narrow-band ultraviolet B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60. A man with </w:t>
      </w:r>
      <w:r w:rsidRPr="00D64255">
        <w:rPr>
          <w:b/>
          <w:u w:val="single"/>
        </w:rPr>
        <w:t>CD4 35 cells/mm3 develops friable red-purple papules that bleed easily</w:t>
      </w:r>
      <w:r>
        <w:rPr>
          <w:b/>
        </w:rPr>
        <w:t xml:space="preserve">. Biopsy shows lobular capillary </w:t>
      </w:r>
      <w:r w:rsidRPr="00D64255">
        <w:rPr>
          <w:b/>
          <w:u w:val="single"/>
        </w:rPr>
        <w:t>proliferation and bacilli on Warthin-Starry</w:t>
      </w:r>
      <w:r>
        <w:rPr>
          <w:b/>
        </w:rPr>
        <w:t xml:space="preserve"> stain. What is the diagnosis?</w:t>
      </w:r>
    </w:p>
    <w:p w:rsidR="008E52D2" w:rsidRDefault="00000000">
      <w:pPr>
        <w:keepNext/>
        <w:spacing w:after="0"/>
        <w:ind w:left="259"/>
      </w:pPr>
      <w:r>
        <w:t>A. Disseminated histoplasmosis</w:t>
      </w:r>
    </w:p>
    <w:p w:rsidR="008E52D2" w:rsidRDefault="00000000">
      <w:pPr>
        <w:keepNext/>
        <w:spacing w:after="0"/>
        <w:ind w:left="259"/>
      </w:pPr>
      <w:r>
        <w:t>B. Secondary syphilis</w:t>
      </w:r>
    </w:p>
    <w:p w:rsidR="008E52D2" w:rsidRDefault="00000000">
      <w:pPr>
        <w:keepNext/>
        <w:spacing w:after="0"/>
        <w:ind w:left="259"/>
      </w:pPr>
      <w:r>
        <w:t>C. Pyogenic granuloma only</w:t>
      </w:r>
    </w:p>
    <w:p w:rsidR="008E52D2" w:rsidRDefault="00000000">
      <w:pPr>
        <w:keepNext/>
        <w:spacing w:after="0"/>
        <w:ind w:left="259"/>
      </w:pPr>
      <w:r>
        <w:t>D. Kaposi sarcoma</w:t>
      </w:r>
    </w:p>
    <w:p w:rsidR="008E52D2" w:rsidRDefault="00000000">
      <w:pPr>
        <w:spacing w:after="0"/>
        <w:ind w:left="259"/>
      </w:pPr>
      <w:r w:rsidRPr="00412B7D">
        <w:rPr>
          <w:highlight w:val="yellow"/>
        </w:rPr>
        <w:t>E. Bacillary angiomatosis</w:t>
      </w:r>
    </w:p>
    <w:p w:rsidR="008E52D2" w:rsidRDefault="00000000">
      <w:pPr>
        <w:keepNext/>
        <w:spacing w:before="120" w:after="60"/>
      </w:pPr>
      <w:r>
        <w:rPr>
          <w:b/>
        </w:rPr>
        <w:lastRenderedPageBreak/>
        <w:t xml:space="preserve">61. A patient with anhidrosis </w:t>
      </w:r>
      <w:r w:rsidRPr="00D64255">
        <w:rPr>
          <w:b/>
          <w:u w:val="single"/>
        </w:rPr>
        <w:t>becomes hyperthermic during exertion despite intact thyroid and cardiac function.</w:t>
      </w:r>
      <w:r>
        <w:rPr>
          <w:b/>
        </w:rPr>
        <w:t xml:space="preserve"> Which neural pathway normally drives the major cutaneous heat-loss response?</w:t>
      </w:r>
    </w:p>
    <w:p w:rsidR="008E52D2" w:rsidRDefault="00000000">
      <w:pPr>
        <w:keepNext/>
        <w:spacing w:after="0"/>
        <w:ind w:left="259"/>
      </w:pPr>
      <w:r w:rsidRPr="00412B7D">
        <w:rPr>
          <w:highlight w:val="yellow"/>
        </w:rPr>
        <w:t>A. Sympathetic cholinergic activation of eccrine glands</w:t>
      </w:r>
    </w:p>
    <w:p w:rsidR="008E52D2" w:rsidRDefault="00000000">
      <w:pPr>
        <w:keepNext/>
        <w:spacing w:after="0"/>
        <w:ind w:left="259"/>
      </w:pPr>
      <w:r>
        <w:t>B. Sympathetic adrenergic activation of sebaceous glands</w:t>
      </w:r>
    </w:p>
    <w:p w:rsidR="008E52D2" w:rsidRDefault="00000000">
      <w:pPr>
        <w:keepNext/>
        <w:spacing w:after="0"/>
        <w:ind w:left="259"/>
      </w:pPr>
      <w:r>
        <w:t>C. Parasympathetic cholinergic activation of apocrine glands</w:t>
      </w:r>
    </w:p>
    <w:p w:rsidR="008E52D2" w:rsidRDefault="00000000">
      <w:pPr>
        <w:keepNext/>
        <w:spacing w:after="0"/>
        <w:ind w:left="259"/>
      </w:pPr>
      <w:r>
        <w:t>D. Parasympathetic adrenergic activation of eccrine glands</w:t>
      </w:r>
    </w:p>
    <w:p w:rsidR="008E52D2" w:rsidRDefault="00000000">
      <w:pPr>
        <w:spacing w:after="0"/>
        <w:ind w:left="259"/>
      </w:pPr>
      <w:r>
        <w:t>E. Somatic cholinergic activation of arrector pili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62. A patient with profuse </w:t>
      </w:r>
      <w:r w:rsidRPr="00D64255">
        <w:rPr>
          <w:b/>
          <w:u w:val="single"/>
        </w:rPr>
        <w:t>watery diarrhea, sunken eyes and weak pulse is suspected to have cholera. What is the immediate management</w:t>
      </w:r>
      <w:r>
        <w:rPr>
          <w:b/>
        </w:rPr>
        <w:t xml:space="preserve"> priority?</w:t>
      </w:r>
    </w:p>
    <w:p w:rsidR="008E52D2" w:rsidRDefault="00000000">
      <w:pPr>
        <w:keepNext/>
        <w:spacing w:after="0"/>
        <w:ind w:left="259"/>
      </w:pPr>
      <w:r>
        <w:t>A. Start corticosteroids to reduce intestinal secretion</w:t>
      </w:r>
    </w:p>
    <w:p w:rsidR="008E52D2" w:rsidRDefault="00000000">
      <w:pPr>
        <w:keepNext/>
        <w:spacing w:after="0"/>
        <w:ind w:left="259"/>
      </w:pPr>
      <w:r w:rsidRPr="00412B7D">
        <w:rPr>
          <w:highlight w:val="yellow"/>
        </w:rPr>
        <w:t>B. Rapid oral or intravenous rehydration according to dehydration severity</w:t>
      </w:r>
    </w:p>
    <w:p w:rsidR="008E52D2" w:rsidRDefault="00000000">
      <w:pPr>
        <w:keepNext/>
        <w:spacing w:after="0"/>
        <w:ind w:left="259"/>
      </w:pPr>
      <w:r>
        <w:t>C. Use antibiotics as a substitute for fluid replacement</w:t>
      </w:r>
    </w:p>
    <w:p w:rsidR="008E52D2" w:rsidRDefault="00000000">
      <w:pPr>
        <w:keepNext/>
        <w:spacing w:after="0"/>
        <w:ind w:left="259"/>
      </w:pPr>
      <w:r>
        <w:t>D. Give loperamide before any rehydration</w:t>
      </w:r>
    </w:p>
    <w:p w:rsidR="008E52D2" w:rsidRDefault="00000000">
      <w:pPr>
        <w:spacing w:after="0"/>
        <w:ind w:left="259"/>
      </w:pPr>
      <w:r>
        <w:t>E. Wait for stool culture before giving fluids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63. A crowded </w:t>
      </w:r>
      <w:r w:rsidRPr="00C977ED">
        <w:rPr>
          <w:b/>
          <w:u w:val="single"/>
        </w:rPr>
        <w:t>displacement camp has louse-borne</w:t>
      </w:r>
      <w:r>
        <w:rPr>
          <w:b/>
        </w:rPr>
        <w:t xml:space="preserve"> relapsing fever. Which public-health intervention is essential in addition to treating cases?</w:t>
      </w:r>
    </w:p>
    <w:p w:rsidR="008E52D2" w:rsidRDefault="00000000">
      <w:pPr>
        <w:keepNext/>
        <w:spacing w:after="0"/>
        <w:ind w:left="259"/>
      </w:pPr>
      <w:r>
        <w:t>A. Dog vaccination campaigns</w:t>
      </w:r>
    </w:p>
    <w:p w:rsidR="008E52D2" w:rsidRDefault="00000000">
      <w:pPr>
        <w:keepNext/>
        <w:spacing w:after="0"/>
        <w:ind w:left="259"/>
      </w:pPr>
      <w:r>
        <w:t>B. Mosquito larval control only</w:t>
      </w:r>
    </w:p>
    <w:p w:rsidR="008E52D2" w:rsidRDefault="00000000">
      <w:pPr>
        <w:keepNext/>
        <w:spacing w:after="0"/>
        <w:ind w:left="259"/>
      </w:pPr>
      <w:r w:rsidRPr="00D64255">
        <w:rPr>
          <w:highlight w:val="yellow"/>
        </w:rPr>
        <w:t>C. Body-louse control with clothing and bedding hygiene</w:t>
      </w:r>
    </w:p>
    <w:p w:rsidR="008E52D2" w:rsidRDefault="00000000">
      <w:pPr>
        <w:keepNext/>
        <w:spacing w:after="0"/>
        <w:ind w:left="259"/>
      </w:pPr>
      <w:r>
        <w:t>D. Freshwater snail eradication</w:t>
      </w:r>
    </w:p>
    <w:p w:rsidR="008E52D2" w:rsidRDefault="00000000">
      <w:pPr>
        <w:spacing w:after="0"/>
        <w:ind w:left="259"/>
      </w:pPr>
      <w:r>
        <w:t>E. Airborne isolation of all contacts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64. A 29-year-old develops a </w:t>
      </w:r>
      <w:r w:rsidRPr="00D64255">
        <w:rPr>
          <w:b/>
          <w:u w:val="single"/>
        </w:rPr>
        <w:t>herald patch followed by oval scaly plaques along cleavage lines. Palms and soles are clear</w:t>
      </w:r>
      <w:r>
        <w:rPr>
          <w:b/>
        </w:rPr>
        <w:t>. Which finding would most strongly prompt testing for secondary syphilis instead?</w:t>
      </w:r>
    </w:p>
    <w:p w:rsidR="008E52D2" w:rsidRDefault="00000000">
      <w:pPr>
        <w:keepNext/>
        <w:spacing w:after="0"/>
        <w:ind w:left="259"/>
      </w:pPr>
      <w:r>
        <w:t>A. Single herald plaque before the eruption</w:t>
      </w:r>
    </w:p>
    <w:p w:rsidR="008E52D2" w:rsidRDefault="00000000">
      <w:pPr>
        <w:keepNext/>
        <w:spacing w:after="0"/>
        <w:ind w:left="259"/>
      </w:pPr>
      <w:r>
        <w:t>B. Fine collarette scale at plaque margins</w:t>
      </w:r>
    </w:p>
    <w:p w:rsidR="008E52D2" w:rsidRDefault="00000000">
      <w:pPr>
        <w:keepNext/>
        <w:spacing w:after="0"/>
        <w:ind w:left="259"/>
      </w:pPr>
      <w:r w:rsidRPr="00D64255">
        <w:rPr>
          <w:highlight w:val="yellow"/>
        </w:rPr>
        <w:t>C. Generalized rash involving palms and soles with lymphadenopathy</w:t>
      </w:r>
    </w:p>
    <w:p w:rsidR="008E52D2" w:rsidRDefault="00000000">
      <w:pPr>
        <w:keepNext/>
        <w:spacing w:after="0"/>
        <w:ind w:left="259"/>
      </w:pPr>
      <w:r>
        <w:t>D. Spontaneous improvement over several weeks</w:t>
      </w:r>
    </w:p>
    <w:p w:rsidR="008E52D2" w:rsidRDefault="00000000">
      <w:pPr>
        <w:spacing w:after="0"/>
        <w:ind w:left="259"/>
      </w:pPr>
      <w:r>
        <w:t>E. Mild pruritus during the eruption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65. A patient with </w:t>
      </w:r>
      <w:r w:rsidRPr="00D64255">
        <w:rPr>
          <w:b/>
          <w:u w:val="single"/>
        </w:rPr>
        <w:t>near-total erythroderma becomes hypothermic, tachycardic and edematous with low serum albumin. Whic</w:t>
      </w:r>
      <w:r>
        <w:rPr>
          <w:b/>
        </w:rPr>
        <w:t>h mechanism best explains these systemic effects?</w:t>
      </w:r>
    </w:p>
    <w:p w:rsidR="008E52D2" w:rsidRDefault="00000000">
      <w:pPr>
        <w:keepNext/>
        <w:spacing w:after="0"/>
        <w:ind w:left="259"/>
      </w:pPr>
      <w:r>
        <w:t>A. Localized epidermal inflammation without circulatory effects</w:t>
      </w:r>
    </w:p>
    <w:p w:rsidR="008E52D2" w:rsidRDefault="00000000">
      <w:pPr>
        <w:keepNext/>
        <w:spacing w:after="0"/>
        <w:ind w:left="259"/>
      </w:pPr>
      <w:r w:rsidRPr="00D64255">
        <w:rPr>
          <w:highlight w:val="yellow"/>
        </w:rPr>
        <w:t>B. Barrier failure with heat, fluid and protein loss</w:t>
      </w:r>
    </w:p>
    <w:p w:rsidR="008E52D2" w:rsidRDefault="00000000">
      <w:pPr>
        <w:keepNext/>
        <w:spacing w:after="0"/>
        <w:ind w:left="259"/>
      </w:pPr>
      <w:r>
        <w:t>C. Reduced nail growth causing protein redistribution</w:t>
      </w:r>
    </w:p>
    <w:p w:rsidR="008E52D2" w:rsidRDefault="00000000">
      <w:pPr>
        <w:keepNext/>
        <w:spacing w:after="0"/>
        <w:ind w:left="259"/>
      </w:pPr>
      <w:r>
        <w:t>D. Isolated sebaceous hypersecretion causing dehydration</w:t>
      </w:r>
    </w:p>
    <w:p w:rsidR="008E52D2" w:rsidRDefault="00000000">
      <w:pPr>
        <w:spacing w:after="0"/>
        <w:ind w:left="259"/>
      </w:pPr>
      <w:r>
        <w:t>E. Excess melanin synthesis causing vasoconstriction</w:t>
      </w:r>
    </w:p>
    <w:p w:rsidR="008E52D2" w:rsidRDefault="00000000">
      <w:pPr>
        <w:keepNext/>
        <w:spacing w:before="120" w:after="60"/>
      </w:pPr>
      <w:r>
        <w:rPr>
          <w:b/>
        </w:rPr>
        <w:lastRenderedPageBreak/>
        <w:t xml:space="preserve">66. The photograph </w:t>
      </w:r>
      <w:r w:rsidRPr="00D64255">
        <w:rPr>
          <w:b/>
          <w:u w:val="single"/>
        </w:rPr>
        <w:t>shows dystrophic thickened toenails in a patient being considered for 12 weeks of oral terbinafine. What shou</w:t>
      </w:r>
      <w:r>
        <w:rPr>
          <w:b/>
        </w:rPr>
        <w:t>ld be done before systemic treatment?</w:t>
      </w:r>
    </w:p>
    <w:p w:rsidR="008E52D2" w:rsidRDefault="00000000">
      <w:pPr>
        <w:keepNext/>
        <w:jc w:val="center"/>
      </w:pPr>
      <w:r>
        <w:rPr>
          <w:noProof/>
        </w:rPr>
        <w:drawing>
          <wp:inline distT="0" distB="0" distL="0" distR="0">
            <wp:extent cx="2880360" cy="21602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ychomycosi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2D2" w:rsidRDefault="00000000">
      <w:pPr>
        <w:keepNext/>
        <w:jc w:val="center"/>
      </w:pPr>
      <w:r>
        <w:rPr>
          <w:i/>
          <w:sz w:val="18"/>
        </w:rPr>
        <w:t>Clinical photograph: onychomycosis.</w:t>
      </w:r>
    </w:p>
    <w:p w:rsidR="008E52D2" w:rsidRDefault="00000000">
      <w:pPr>
        <w:keepNext/>
        <w:spacing w:after="0"/>
        <w:ind w:left="259"/>
      </w:pPr>
      <w:r w:rsidRPr="00D64255">
        <w:rPr>
          <w:highlight w:val="yellow"/>
        </w:rPr>
        <w:t>A. Confirm fungal infection by KOH, culture or nail PAS</w:t>
      </w:r>
    </w:p>
    <w:p w:rsidR="008E52D2" w:rsidRDefault="00000000">
      <w:pPr>
        <w:keepNext/>
        <w:spacing w:after="0"/>
        <w:ind w:left="259"/>
      </w:pPr>
      <w:r>
        <w:t>B. Use bacterial culture from the proximal nail fold</w:t>
      </w:r>
    </w:p>
    <w:p w:rsidR="008E52D2" w:rsidRDefault="00000000">
      <w:pPr>
        <w:keepNext/>
        <w:spacing w:after="0"/>
        <w:ind w:left="259"/>
      </w:pPr>
      <w:r>
        <w:t>C. Perform nail-unit MRI to exclude occult melanoma</w:t>
      </w:r>
    </w:p>
    <w:p w:rsidR="008E52D2" w:rsidRDefault="00000000">
      <w:pPr>
        <w:keepNext/>
        <w:spacing w:after="0"/>
        <w:ind w:left="259"/>
      </w:pPr>
      <w:r>
        <w:t>D. Start terbinafine because morphology is diagnostic</w:t>
      </w:r>
    </w:p>
    <w:p w:rsidR="008E52D2" w:rsidRDefault="00000000">
      <w:pPr>
        <w:spacing w:after="0"/>
        <w:ind w:left="259"/>
      </w:pPr>
      <w:r>
        <w:t>E. Order antinuclear antibody testing before treatment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67. A patient with </w:t>
      </w:r>
      <w:r w:rsidRPr="00D64255">
        <w:rPr>
          <w:b/>
          <w:u w:val="single"/>
        </w:rPr>
        <w:t xml:space="preserve">suspected septic shock needs immediate antibiotics. Blood cultures have not yet been drawn. What is the best </w:t>
      </w:r>
      <w:r>
        <w:rPr>
          <w:b/>
        </w:rPr>
        <w:t>sequence?</w:t>
      </w:r>
    </w:p>
    <w:p w:rsidR="008E52D2" w:rsidRDefault="00000000">
      <w:pPr>
        <w:keepNext/>
        <w:spacing w:after="0"/>
        <w:ind w:left="259"/>
      </w:pPr>
      <w:r>
        <w:t>A. Start antifungals first because cultures are insensitive</w:t>
      </w:r>
    </w:p>
    <w:p w:rsidR="008E52D2" w:rsidRDefault="00000000">
      <w:pPr>
        <w:keepNext/>
        <w:spacing w:after="0"/>
        <w:ind w:left="259"/>
      </w:pPr>
      <w:r>
        <w:t>B. Wait for culture results before giving antibiotics</w:t>
      </w:r>
    </w:p>
    <w:p w:rsidR="008E52D2" w:rsidRDefault="00000000">
      <w:pPr>
        <w:keepNext/>
        <w:spacing w:after="0"/>
        <w:ind w:left="259"/>
      </w:pPr>
      <w:r>
        <w:t>C. Give antibiotics and never obtain cultures afterward</w:t>
      </w:r>
    </w:p>
    <w:p w:rsidR="008E52D2" w:rsidRDefault="00000000">
      <w:pPr>
        <w:keepNext/>
        <w:spacing w:after="0"/>
        <w:ind w:left="259"/>
      </w:pPr>
      <w:r>
        <w:t>D. Delay therapy until procalcitonin exceeds a threshold</w:t>
      </w:r>
    </w:p>
    <w:p w:rsidR="008E52D2" w:rsidRDefault="00000000">
      <w:pPr>
        <w:spacing w:after="0"/>
        <w:ind w:left="259"/>
      </w:pPr>
      <w:r w:rsidRPr="00D64255">
        <w:rPr>
          <w:highlight w:val="yellow"/>
        </w:rPr>
        <w:t>E. Draw cultures promptly, but do not meaningfully delay antibiotics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68. A patient has chronic spontaneous urticaria </w:t>
      </w:r>
      <w:r w:rsidRPr="00D64255">
        <w:rPr>
          <w:b/>
          <w:u w:val="single"/>
        </w:rPr>
        <w:t>despite standard-dose cetirizine. There is no vasculitis or inducible trigger. What is the recommended next pharmacologic</w:t>
      </w:r>
      <w:r>
        <w:rPr>
          <w:b/>
        </w:rPr>
        <w:t xml:space="preserve"> step?</w:t>
      </w:r>
    </w:p>
    <w:p w:rsidR="008E52D2" w:rsidRDefault="00000000">
      <w:pPr>
        <w:keepNext/>
        <w:spacing w:after="0"/>
        <w:ind w:left="259"/>
      </w:pPr>
      <w:r>
        <w:t>A. Switch to a sedating H1 antihistamine only</w:t>
      </w:r>
    </w:p>
    <w:p w:rsidR="008E52D2" w:rsidRDefault="00000000">
      <w:pPr>
        <w:keepNext/>
        <w:spacing w:after="0"/>
        <w:ind w:left="259"/>
      </w:pPr>
      <w:r>
        <w:t>B. Start ciclosporin before antihistamine escalation</w:t>
      </w:r>
    </w:p>
    <w:p w:rsidR="008E52D2" w:rsidRDefault="00000000">
      <w:pPr>
        <w:keepNext/>
        <w:spacing w:after="0"/>
        <w:ind w:left="259"/>
      </w:pPr>
      <w:r>
        <w:t>C. Begin broad food-elimination without testing</w:t>
      </w:r>
    </w:p>
    <w:p w:rsidR="008E52D2" w:rsidRDefault="00000000">
      <w:pPr>
        <w:keepNext/>
        <w:spacing w:after="0"/>
        <w:ind w:left="259"/>
      </w:pPr>
      <w:r w:rsidRPr="00D64255">
        <w:rPr>
          <w:highlight w:val="yellow"/>
        </w:rPr>
        <w:t>D. Increase a second-generation H1 antihistamine up to fourfold</w:t>
      </w:r>
    </w:p>
    <w:p w:rsidR="008E52D2" w:rsidRDefault="00000000">
      <w:pPr>
        <w:spacing w:after="0"/>
        <w:ind w:left="259"/>
      </w:pPr>
      <w:r>
        <w:t>E. Add long-term oral prednisolone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69. A patient with </w:t>
      </w:r>
      <w:r w:rsidRPr="00D64255">
        <w:rPr>
          <w:b/>
          <w:u w:val="single"/>
        </w:rPr>
        <w:t>untreated HIV has numerous giant umbilicated facial</w:t>
      </w:r>
      <w:r>
        <w:rPr>
          <w:b/>
        </w:rPr>
        <w:t xml:space="preserve"> papules. What is the most important management principle beyond local lesion therapy?</w:t>
      </w:r>
    </w:p>
    <w:p w:rsidR="008E52D2" w:rsidRDefault="00000000">
      <w:pPr>
        <w:keepNext/>
        <w:spacing w:after="0"/>
        <w:ind w:left="259"/>
      </w:pPr>
      <w:r>
        <w:t>A. Treat with oral fluconazole for six weeks</w:t>
      </w:r>
    </w:p>
    <w:p w:rsidR="008E52D2" w:rsidRDefault="00000000">
      <w:pPr>
        <w:keepNext/>
        <w:spacing w:after="0"/>
        <w:ind w:left="259"/>
      </w:pPr>
      <w:r>
        <w:t>B. Delay ART until every lesion has been curetted</w:t>
      </w:r>
    </w:p>
    <w:p w:rsidR="008E52D2" w:rsidRDefault="00000000">
      <w:pPr>
        <w:keepNext/>
        <w:spacing w:after="0"/>
        <w:ind w:left="259"/>
      </w:pPr>
      <w:r>
        <w:t>C. Start chemotherapy for presumptive Kaposi sarcoma</w:t>
      </w:r>
    </w:p>
    <w:p w:rsidR="008E52D2" w:rsidRDefault="00000000">
      <w:pPr>
        <w:keepNext/>
        <w:spacing w:after="0"/>
        <w:ind w:left="259"/>
      </w:pPr>
      <w:r>
        <w:t>D. Give systemic corticosteroids for immune suppression</w:t>
      </w:r>
    </w:p>
    <w:p w:rsidR="008E52D2" w:rsidRDefault="00000000">
      <w:pPr>
        <w:spacing w:after="0"/>
        <w:ind w:left="259"/>
      </w:pPr>
      <w:r w:rsidRPr="00D64255">
        <w:rPr>
          <w:highlight w:val="yellow"/>
        </w:rPr>
        <w:t>E. Initiate effective ART and assess advanced immunosuppression</w:t>
      </w:r>
    </w:p>
    <w:p w:rsidR="008E52D2" w:rsidRDefault="00000000">
      <w:pPr>
        <w:keepNext/>
        <w:spacing w:before="120" w:after="60"/>
      </w:pPr>
      <w:r>
        <w:rPr>
          <w:b/>
        </w:rPr>
        <w:lastRenderedPageBreak/>
        <w:t xml:space="preserve">70. An institutionalized </w:t>
      </w:r>
      <w:r w:rsidRPr="00D64255">
        <w:rPr>
          <w:b/>
          <w:u w:val="single"/>
        </w:rPr>
        <w:t>patient with advanced HIV has hyperkeratotic crusted plaques containing innumerable scabie</w:t>
      </w:r>
      <w:r>
        <w:rPr>
          <w:b/>
        </w:rPr>
        <w:t>s mites. Which regimen is most appropriate?</w:t>
      </w:r>
    </w:p>
    <w:p w:rsidR="008E52D2" w:rsidRDefault="00000000">
      <w:pPr>
        <w:keepNext/>
        <w:spacing w:after="0"/>
        <w:ind w:left="259"/>
      </w:pPr>
      <w:r w:rsidRPr="00D64255">
        <w:rPr>
          <w:highlight w:val="yellow"/>
        </w:rPr>
        <w:t>A. Repeated oral ivermectin plus topical permethrin and contact control</w:t>
      </w:r>
    </w:p>
    <w:p w:rsidR="008E52D2" w:rsidRDefault="00000000">
      <w:pPr>
        <w:keepNext/>
        <w:spacing w:after="0"/>
        <w:ind w:left="259"/>
      </w:pPr>
      <w:r>
        <w:t>B. Topical corticosteroid alone until crusting resolves</w:t>
      </w:r>
    </w:p>
    <w:p w:rsidR="008E52D2" w:rsidRDefault="00000000">
      <w:pPr>
        <w:keepNext/>
        <w:spacing w:after="0"/>
        <w:ind w:left="259"/>
      </w:pPr>
      <w:r>
        <w:t>C. Oral fluconazole with environmental disinfection only</w:t>
      </w:r>
    </w:p>
    <w:p w:rsidR="008E52D2" w:rsidRDefault="00000000">
      <w:pPr>
        <w:keepNext/>
        <w:spacing w:after="0"/>
        <w:ind w:left="259"/>
      </w:pPr>
      <w:r>
        <w:t>D. Single topical permethrin application without isolation</w:t>
      </w:r>
    </w:p>
    <w:p w:rsidR="008E52D2" w:rsidRDefault="00000000">
      <w:pPr>
        <w:spacing w:after="0"/>
        <w:ind w:left="259"/>
      </w:pPr>
      <w:r>
        <w:t>E. One dose of ivermectin with no contact treatment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71. Several hours </w:t>
      </w:r>
      <w:r w:rsidRPr="00D64255">
        <w:rPr>
          <w:b/>
          <w:u w:val="single"/>
        </w:rPr>
        <w:t>after starting doxycycline for relapsing fever, a patient develops rigors, hypotension and abrupt worsening of fever</w:t>
      </w:r>
      <w:r>
        <w:rPr>
          <w:b/>
        </w:rPr>
        <w:t>. What is the most likely explanation?</w:t>
      </w:r>
    </w:p>
    <w:p w:rsidR="008E52D2" w:rsidRDefault="00000000">
      <w:pPr>
        <w:keepNext/>
        <w:spacing w:after="0"/>
        <w:ind w:left="259"/>
      </w:pPr>
      <w:r>
        <w:t>A. Hemolysis from G6PD deficiency</w:t>
      </w:r>
    </w:p>
    <w:p w:rsidR="008E52D2" w:rsidRDefault="00000000">
      <w:pPr>
        <w:keepNext/>
        <w:spacing w:after="0"/>
        <w:ind w:left="259"/>
      </w:pPr>
      <w:r>
        <w:t>B. Acute adrenal crisis caused by tetracycline</w:t>
      </w:r>
    </w:p>
    <w:p w:rsidR="008E52D2" w:rsidRDefault="00000000">
      <w:pPr>
        <w:keepNext/>
        <w:spacing w:after="0"/>
        <w:ind w:left="259"/>
      </w:pPr>
      <w:r>
        <w:t>C. Progressive septic shock from resistant Staphylococcus</w:t>
      </w:r>
    </w:p>
    <w:p w:rsidR="008E52D2" w:rsidRDefault="00000000">
      <w:pPr>
        <w:keepNext/>
        <w:spacing w:after="0"/>
        <w:ind w:left="259"/>
      </w:pPr>
      <w:r w:rsidRPr="00D64255">
        <w:rPr>
          <w:highlight w:val="yellow"/>
        </w:rPr>
        <w:t>D. Jarisch-Herxheimer reaction from rapid spirochetal killing</w:t>
      </w:r>
    </w:p>
    <w:p w:rsidR="008E52D2" w:rsidRDefault="00000000">
      <w:pPr>
        <w:spacing w:after="0"/>
        <w:ind w:left="259"/>
      </w:pPr>
      <w:r>
        <w:t>E. Immediate IgE-mediated doxycycline allergy only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72. A man who has sex with men had </w:t>
      </w:r>
      <w:r w:rsidRPr="00D64255">
        <w:rPr>
          <w:b/>
          <w:u w:val="single"/>
        </w:rPr>
        <w:t xml:space="preserve">treated syphilis 4 months ago and asks about doxycycline post-exposure prophylaxis. </w:t>
      </w:r>
      <w:r>
        <w:rPr>
          <w:b/>
        </w:rPr>
        <w:t>Which regimen matches CDC 2024 guidance?</w:t>
      </w:r>
    </w:p>
    <w:p w:rsidR="008E52D2" w:rsidRDefault="00000000">
      <w:pPr>
        <w:keepNext/>
        <w:spacing w:after="0"/>
        <w:ind w:left="259"/>
      </w:pPr>
      <w:r>
        <w:t>A. Doxycycline 100 mg daily indefinitely without review</w:t>
      </w:r>
    </w:p>
    <w:p w:rsidR="008E52D2" w:rsidRDefault="00000000">
      <w:pPr>
        <w:keepNext/>
        <w:spacing w:after="0"/>
        <w:ind w:left="259"/>
      </w:pPr>
      <w:r>
        <w:t>B. Doxycycline 200 mg within 72 hours after sex, with 3-6 monthly review</w:t>
      </w:r>
    </w:p>
    <w:p w:rsidR="008E52D2" w:rsidRDefault="00000000">
      <w:pPr>
        <w:keepNext/>
        <w:spacing w:after="0"/>
        <w:ind w:left="259"/>
      </w:pPr>
      <w:r>
        <w:t>C. Ceftriaxone 500 mg monthly regardless of exposure</w:t>
      </w:r>
    </w:p>
    <w:p w:rsidR="008E52D2" w:rsidRDefault="00000000">
      <w:pPr>
        <w:keepNext/>
        <w:spacing w:after="0"/>
        <w:ind w:left="259"/>
      </w:pPr>
      <w:r>
        <w:t>D. Doxycycline 200 mg only after symptoms develop</w:t>
      </w:r>
    </w:p>
    <w:p w:rsidR="008E52D2" w:rsidRDefault="00000000">
      <w:pPr>
        <w:spacing w:after="0"/>
        <w:ind w:left="259"/>
      </w:pPr>
      <w:r>
        <w:t>E. Azithromycin 1 g after every sexual exposure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73. A theatre nurse develops </w:t>
      </w:r>
      <w:r w:rsidRPr="00D64255">
        <w:rPr>
          <w:b/>
          <w:u w:val="single"/>
        </w:rPr>
        <w:t>hand eczema 48 hours after repeated exposure to acrylate adhesives. Prick testing is negative</w:t>
      </w:r>
      <w:r>
        <w:rPr>
          <w:b/>
        </w:rPr>
        <w:t>. Which investigation best identifies the mechanism?</w:t>
      </w:r>
    </w:p>
    <w:p w:rsidR="008E52D2" w:rsidRDefault="00000000">
      <w:pPr>
        <w:keepNext/>
        <w:spacing w:after="0"/>
        <w:ind w:left="259"/>
      </w:pPr>
      <w:r>
        <w:t>A. Fungal culture from interdigital scale</w:t>
      </w:r>
    </w:p>
    <w:p w:rsidR="008E52D2" w:rsidRDefault="00000000">
      <w:pPr>
        <w:keepNext/>
        <w:spacing w:after="0"/>
        <w:ind w:left="259"/>
      </w:pPr>
      <w:r w:rsidRPr="00D64255">
        <w:rPr>
          <w:highlight w:val="yellow"/>
        </w:rPr>
        <w:t>B. Patch testing with relevant acrylate allergens</w:t>
      </w:r>
    </w:p>
    <w:p w:rsidR="008E52D2" w:rsidRDefault="00000000">
      <w:pPr>
        <w:keepNext/>
        <w:spacing w:after="0"/>
        <w:ind w:left="259"/>
      </w:pPr>
      <w:r>
        <w:t>C. Serum total IgE with eosinophil count</w:t>
      </w:r>
    </w:p>
    <w:p w:rsidR="008E52D2" w:rsidRDefault="00000000">
      <w:pPr>
        <w:keepNext/>
        <w:spacing w:after="0"/>
        <w:ind w:left="259"/>
      </w:pPr>
      <w:r>
        <w:t>D. Skin-prick testing with latex only</w:t>
      </w:r>
    </w:p>
    <w:p w:rsidR="008E52D2" w:rsidRDefault="00000000">
      <w:pPr>
        <w:spacing w:after="0"/>
        <w:ind w:left="259"/>
      </w:pPr>
      <w:r>
        <w:t>E. Direct immunofluorescence of a vesicle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74. A high-risk outpatient is within </w:t>
      </w:r>
      <w:r w:rsidRPr="00D64255">
        <w:rPr>
          <w:b/>
          <w:u w:val="single"/>
        </w:rPr>
        <w:t>5 days of COVID-19 symptoms but cannot take nirmatrelvir/ritonavir because of unmanageable interactions</w:t>
      </w:r>
      <w:r>
        <w:rPr>
          <w:b/>
        </w:rPr>
        <w:t>. Which evidence-based alternative is supported by PINETREE?</w:t>
      </w:r>
    </w:p>
    <w:p w:rsidR="008E52D2" w:rsidRDefault="00000000">
      <w:pPr>
        <w:keepNext/>
        <w:spacing w:after="0"/>
        <w:ind w:left="259"/>
      </w:pPr>
      <w:r>
        <w:t>A. Seven days of hydroxychloroquine</w:t>
      </w:r>
    </w:p>
    <w:p w:rsidR="008E52D2" w:rsidRDefault="00000000">
      <w:pPr>
        <w:keepNext/>
        <w:spacing w:after="0"/>
        <w:ind w:left="259"/>
      </w:pPr>
      <w:r w:rsidRPr="00D64255">
        <w:rPr>
          <w:highlight w:val="yellow"/>
        </w:rPr>
        <w:t>B. Three consecutive days of intravenous remdesivir</w:t>
      </w:r>
    </w:p>
    <w:p w:rsidR="008E52D2" w:rsidRDefault="00000000">
      <w:pPr>
        <w:keepNext/>
        <w:spacing w:after="0"/>
        <w:ind w:left="259"/>
      </w:pPr>
      <w:r>
        <w:t>C. Single-dose dexamethasone</w:t>
      </w:r>
    </w:p>
    <w:p w:rsidR="008E52D2" w:rsidRDefault="00000000">
      <w:pPr>
        <w:keepNext/>
        <w:spacing w:after="0"/>
        <w:ind w:left="259"/>
      </w:pPr>
      <w:r>
        <w:t>D. Five days of azithromycin alone</w:t>
      </w:r>
    </w:p>
    <w:p w:rsidR="008E52D2" w:rsidRDefault="00000000">
      <w:pPr>
        <w:spacing w:after="0"/>
        <w:ind w:left="259"/>
      </w:pPr>
      <w:r>
        <w:t>E. One dose of tocilizumab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75. A patient with septic shock from </w:t>
      </w:r>
      <w:r w:rsidRPr="00D64255">
        <w:rPr>
          <w:b/>
          <w:u w:val="single"/>
        </w:rPr>
        <w:t xml:space="preserve">obstructed infected hydronephrosis is on appropriate antibiotics but remains unstable. </w:t>
      </w:r>
      <w:r>
        <w:rPr>
          <w:b/>
        </w:rPr>
        <w:t>What intervention is most likely to change outcome?</w:t>
      </w:r>
    </w:p>
    <w:p w:rsidR="008E52D2" w:rsidRDefault="00000000">
      <w:pPr>
        <w:keepNext/>
        <w:spacing w:after="0"/>
        <w:ind w:left="259"/>
      </w:pPr>
      <w:r>
        <w:t>A. Wait for procalcitonin normalization</w:t>
      </w:r>
    </w:p>
    <w:p w:rsidR="008E52D2" w:rsidRDefault="00000000">
      <w:pPr>
        <w:keepNext/>
        <w:spacing w:after="0"/>
        <w:ind w:left="259"/>
      </w:pPr>
      <w:r>
        <w:t>B. Delay intervention until blood cultures clear</w:t>
      </w:r>
    </w:p>
    <w:p w:rsidR="008E52D2" w:rsidRDefault="00000000">
      <w:pPr>
        <w:keepNext/>
        <w:spacing w:after="0"/>
        <w:ind w:left="259"/>
      </w:pPr>
      <w:r>
        <w:t>C. Add a third antibiotic before drainage</w:t>
      </w:r>
    </w:p>
    <w:p w:rsidR="008E52D2" w:rsidRDefault="00000000">
      <w:pPr>
        <w:keepNext/>
        <w:spacing w:after="0"/>
        <w:ind w:left="259"/>
      </w:pPr>
      <w:r>
        <w:t>D. Give routine IV immunoglobulin</w:t>
      </w:r>
    </w:p>
    <w:p w:rsidR="008E52D2" w:rsidRDefault="00000000">
      <w:pPr>
        <w:spacing w:after="0"/>
        <w:ind w:left="259"/>
      </w:pPr>
      <w:r w:rsidRPr="00D64255">
        <w:rPr>
          <w:highlight w:val="yellow"/>
        </w:rPr>
        <w:t>E. Urgent source control with urinary decompression</w:t>
      </w:r>
    </w:p>
    <w:p w:rsidR="008E52D2" w:rsidRDefault="00000000">
      <w:pPr>
        <w:keepNext/>
        <w:spacing w:before="120" w:after="60"/>
      </w:pPr>
      <w:r>
        <w:rPr>
          <w:b/>
        </w:rPr>
        <w:lastRenderedPageBreak/>
        <w:t xml:space="preserve">76. A patient on stable </w:t>
      </w:r>
      <w:r w:rsidRPr="00D64255">
        <w:rPr>
          <w:b/>
          <w:u w:val="single"/>
        </w:rPr>
        <w:t>ART has one HIV RNA result of 86 copies/mL after years of suppression, with no adherence or interaction problem</w:t>
      </w:r>
      <w:r>
        <w:rPr>
          <w:b/>
        </w:rPr>
        <w:t>. What is the best interpretation?</w:t>
      </w:r>
    </w:p>
    <w:p w:rsidR="008E52D2" w:rsidRDefault="00000000">
      <w:pPr>
        <w:keepNext/>
        <w:spacing w:after="0"/>
        <w:ind w:left="259"/>
      </w:pPr>
      <w:r>
        <w:t>A. Evidence that CD4 count is no longer useful</w:t>
      </w:r>
    </w:p>
    <w:p w:rsidR="008E52D2" w:rsidRDefault="00000000">
      <w:pPr>
        <w:keepNext/>
        <w:spacing w:after="0"/>
        <w:ind w:left="259"/>
      </w:pPr>
      <w:r>
        <w:t>B. Immediate virologic failure requiring a new regimen</w:t>
      </w:r>
    </w:p>
    <w:p w:rsidR="008E52D2" w:rsidRDefault="00000000">
      <w:pPr>
        <w:keepNext/>
        <w:spacing w:after="0"/>
        <w:ind w:left="259"/>
      </w:pPr>
      <w:r>
        <w:t>C. Proof of integrase resistance requiring genotype now</w:t>
      </w:r>
    </w:p>
    <w:p w:rsidR="008E52D2" w:rsidRDefault="00000000">
      <w:pPr>
        <w:keepNext/>
        <w:spacing w:after="0"/>
        <w:ind w:left="259"/>
      </w:pPr>
      <w:r w:rsidRPr="00D64255">
        <w:rPr>
          <w:highlight w:val="yellow"/>
        </w:rPr>
        <w:t>D. A low-level blip; repeat viral load and review adherence/interactions</w:t>
      </w:r>
    </w:p>
    <w:p w:rsidR="008E52D2" w:rsidRDefault="00000000">
      <w:pPr>
        <w:spacing w:after="0"/>
        <w:ind w:left="259"/>
      </w:pPr>
      <w:r>
        <w:t>E. A reason to stop ART for four weeks</w:t>
      </w:r>
    </w:p>
    <w:p w:rsidR="008E52D2" w:rsidRDefault="00000000">
      <w:pPr>
        <w:keepNext/>
        <w:spacing w:before="120" w:after="60"/>
      </w:pPr>
      <w:r>
        <w:rPr>
          <w:b/>
        </w:rPr>
        <w:t>77. The photograph shows sharply demarcated non-scarring alopecia. An adult has 75% scalp hair loss for 10 months despite intralesional corticosteroids. Which evidence-based systemic option is most appropriate to discuss?</w:t>
      </w:r>
    </w:p>
    <w:p w:rsidR="008E52D2" w:rsidRDefault="00000000">
      <w:pPr>
        <w:keepNext/>
        <w:jc w:val="center"/>
      </w:pPr>
      <w:r>
        <w:rPr>
          <w:noProof/>
        </w:rPr>
        <w:drawing>
          <wp:inline distT="0" distB="0" distL="0" distR="0">
            <wp:extent cx="2880360" cy="183262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opecia_areata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83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2D2" w:rsidRDefault="00000000">
      <w:pPr>
        <w:keepNext/>
        <w:jc w:val="center"/>
      </w:pPr>
      <w:r>
        <w:rPr>
          <w:i/>
          <w:sz w:val="18"/>
        </w:rPr>
        <w:t>Clinical photograph: alopecia areata (public-domain historical image).</w:t>
      </w:r>
    </w:p>
    <w:p w:rsidR="008E52D2" w:rsidRDefault="00000000">
      <w:pPr>
        <w:keepNext/>
        <w:spacing w:after="0"/>
        <w:ind w:left="259"/>
      </w:pPr>
      <w:r w:rsidRPr="000642AE">
        <w:rPr>
          <w:highlight w:val="yellow"/>
        </w:rPr>
        <w:t>A. A JAK inhibitor such as baricitinib</w:t>
      </w:r>
    </w:p>
    <w:p w:rsidR="008E52D2" w:rsidRDefault="00000000">
      <w:pPr>
        <w:keepNext/>
        <w:spacing w:after="0"/>
        <w:ind w:left="259"/>
      </w:pPr>
      <w:r>
        <w:t>B. Oral terbinafine for six months</w:t>
      </w:r>
    </w:p>
    <w:p w:rsidR="008E52D2" w:rsidRDefault="00000000">
      <w:pPr>
        <w:keepNext/>
        <w:spacing w:after="0"/>
        <w:ind w:left="259"/>
      </w:pPr>
      <w:r>
        <w:t>C. Finasteride as sole immunotherapy</w:t>
      </w:r>
    </w:p>
    <w:p w:rsidR="008E52D2" w:rsidRDefault="00000000">
      <w:pPr>
        <w:keepNext/>
        <w:spacing w:after="0"/>
        <w:ind w:left="259"/>
      </w:pPr>
      <w:r w:rsidRPr="000642AE">
        <w:t>D. Isotretinoin with topical minoxidil</w:t>
      </w:r>
    </w:p>
    <w:p w:rsidR="008E52D2" w:rsidRDefault="00000000">
      <w:pPr>
        <w:spacing w:after="0"/>
        <w:ind w:left="259"/>
      </w:pPr>
      <w:r>
        <w:t>E. Hydroxychloroquine as first-line therapy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78. A patient receiving prolonged </w:t>
      </w:r>
      <w:r w:rsidRPr="00D64255">
        <w:rPr>
          <w:b/>
          <w:u w:val="single"/>
        </w:rPr>
        <w:t>high-dose corticosteroids develops subacute dyspnoea, diffuse ground-glass opacities and elevated beta-D-glucan</w:t>
      </w:r>
      <w:r>
        <w:rPr>
          <w:b/>
        </w:rPr>
        <w:t>. Which treatment is first line for suspected Pneumocystis jirovecii pneumonia?</w:t>
      </w:r>
    </w:p>
    <w:p w:rsidR="008E52D2" w:rsidRDefault="00000000">
      <w:pPr>
        <w:keepNext/>
        <w:spacing w:after="0"/>
        <w:ind w:left="259"/>
      </w:pPr>
      <w:r>
        <w:t>A. Ivermectin</w:t>
      </w:r>
    </w:p>
    <w:p w:rsidR="008E52D2" w:rsidRDefault="00000000">
      <w:pPr>
        <w:keepNext/>
        <w:spacing w:after="0"/>
        <w:ind w:left="259"/>
      </w:pPr>
      <w:r>
        <w:t>B. Oseltamivir</w:t>
      </w:r>
    </w:p>
    <w:p w:rsidR="008E52D2" w:rsidRDefault="00000000">
      <w:pPr>
        <w:keepNext/>
        <w:spacing w:after="0"/>
        <w:ind w:left="259"/>
      </w:pPr>
      <w:r w:rsidRPr="00D64255">
        <w:rPr>
          <w:highlight w:val="yellow"/>
        </w:rPr>
        <w:t>C. High-dose trimethoprim-sulfamethoxazole</w:t>
      </w:r>
    </w:p>
    <w:p w:rsidR="008E52D2" w:rsidRDefault="00000000">
      <w:pPr>
        <w:keepNext/>
        <w:spacing w:after="0"/>
        <w:ind w:left="259"/>
      </w:pPr>
      <w:r>
        <w:t>D. Cefazolin</w:t>
      </w:r>
    </w:p>
    <w:p w:rsidR="008E52D2" w:rsidRDefault="00000000">
      <w:pPr>
        <w:spacing w:after="0"/>
        <w:ind w:left="259"/>
      </w:pPr>
      <w:r>
        <w:t>E. Fluconazole</w:t>
      </w:r>
    </w:p>
    <w:p w:rsidR="008E52D2" w:rsidRDefault="00000000">
      <w:pPr>
        <w:keepNext/>
        <w:spacing w:before="120" w:after="60"/>
      </w:pPr>
      <w:r>
        <w:rPr>
          <w:b/>
        </w:rPr>
        <w:t xml:space="preserve">79. A traveler has </w:t>
      </w:r>
      <w:r w:rsidRPr="00D64255">
        <w:rPr>
          <w:b/>
          <w:u w:val="single"/>
        </w:rPr>
        <w:t>recurrent episodes of high fever</w:t>
      </w:r>
      <w:r>
        <w:rPr>
          <w:b/>
        </w:rPr>
        <w:t xml:space="preserve"> separated by afebrile </w:t>
      </w:r>
      <w:r w:rsidRPr="00D64255">
        <w:rPr>
          <w:b/>
          <w:u w:val="single"/>
        </w:rPr>
        <w:t>intervals after sleeping in a rustic mountain ca</w:t>
      </w:r>
      <w:r>
        <w:rPr>
          <w:b/>
        </w:rPr>
        <w:t>bin. During fever, which test is most likely to demonstrate the pathogen rapidly?</w:t>
      </w:r>
    </w:p>
    <w:p w:rsidR="008E52D2" w:rsidRDefault="00000000">
      <w:pPr>
        <w:keepNext/>
        <w:spacing w:after="0"/>
        <w:ind w:left="259"/>
      </w:pPr>
      <w:r w:rsidRPr="00D64255">
        <w:rPr>
          <w:highlight w:val="yellow"/>
        </w:rPr>
        <w:t>A. Peripheral blood smear showing spirochetes</w:t>
      </w:r>
    </w:p>
    <w:p w:rsidR="008E52D2" w:rsidRDefault="00000000">
      <w:pPr>
        <w:keepNext/>
        <w:spacing w:after="0"/>
        <w:ind w:left="259"/>
      </w:pPr>
      <w:r>
        <w:t>B. Urine pneumococcal antigen</w:t>
      </w:r>
    </w:p>
    <w:p w:rsidR="008E52D2" w:rsidRDefault="00000000">
      <w:pPr>
        <w:keepNext/>
        <w:spacing w:after="0"/>
        <w:ind w:left="259"/>
      </w:pPr>
      <w:r>
        <w:t>C. Sputum acid-fast smear</w:t>
      </w:r>
    </w:p>
    <w:p w:rsidR="008E52D2" w:rsidRDefault="00000000">
      <w:pPr>
        <w:keepNext/>
        <w:spacing w:after="0"/>
        <w:ind w:left="259"/>
      </w:pPr>
      <w:r>
        <w:t>D. Serum cryptococcal antigen</w:t>
      </w:r>
    </w:p>
    <w:p w:rsidR="008E52D2" w:rsidRDefault="00000000">
      <w:pPr>
        <w:spacing w:after="0"/>
        <w:ind w:left="259"/>
      </w:pPr>
      <w:r>
        <w:t>E. Stool ova and parasite examination</w:t>
      </w:r>
    </w:p>
    <w:p w:rsidR="008E52D2" w:rsidRDefault="00000000">
      <w:pPr>
        <w:keepNext/>
        <w:spacing w:before="120" w:after="60"/>
      </w:pPr>
      <w:r>
        <w:rPr>
          <w:b/>
        </w:rPr>
        <w:lastRenderedPageBreak/>
        <w:t xml:space="preserve">80. A virally suppressed patient on </w:t>
      </w:r>
      <w:r w:rsidRPr="00D64255">
        <w:rPr>
          <w:b/>
          <w:u w:val="single"/>
        </w:rPr>
        <w:t>dolutegravir starts rifampicin-based TB therapy</w:t>
      </w:r>
      <w:r>
        <w:rPr>
          <w:b/>
        </w:rPr>
        <w:t>. Which pharmacologic adjustment is usually required during coadministration?</w:t>
      </w:r>
    </w:p>
    <w:p w:rsidR="008E52D2" w:rsidRDefault="00000000">
      <w:pPr>
        <w:keepNext/>
        <w:spacing w:after="0"/>
        <w:ind w:left="259"/>
      </w:pPr>
      <w:r>
        <w:t>A. Double tenofovir instead of adjusting dolutegravir</w:t>
      </w:r>
    </w:p>
    <w:p w:rsidR="008E52D2" w:rsidRDefault="00000000">
      <w:pPr>
        <w:keepNext/>
        <w:spacing w:after="0"/>
        <w:ind w:left="259"/>
      </w:pPr>
      <w:r w:rsidRPr="00D64255">
        <w:rPr>
          <w:highlight w:val="yellow"/>
        </w:rPr>
        <w:t>B. Increase dolutegravir exposure by adding a second daily dose</w:t>
      </w:r>
    </w:p>
    <w:p w:rsidR="008E52D2" w:rsidRDefault="00000000">
      <w:pPr>
        <w:keepNext/>
        <w:spacing w:after="0"/>
        <w:ind w:left="259"/>
      </w:pPr>
      <w:r>
        <w:t>C. Replace rifampicin with fluconazole</w:t>
      </w:r>
    </w:p>
    <w:p w:rsidR="008E52D2" w:rsidRDefault="00000000">
      <w:pPr>
        <w:keepNext/>
        <w:spacing w:after="0"/>
        <w:ind w:left="259"/>
      </w:pPr>
      <w:r>
        <w:t>D. Reduce dolutegravir to alternate-day dosing</w:t>
      </w:r>
    </w:p>
    <w:p w:rsidR="008E52D2" w:rsidRDefault="00000000">
      <w:pPr>
        <w:spacing w:after="0"/>
        <w:ind w:left="259"/>
      </w:pPr>
      <w:r>
        <w:t>E. Stop all integrase inhibitors permanently</w:t>
      </w:r>
    </w:p>
    <w:p w:rsidR="008E52D2" w:rsidRDefault="00000000">
      <w:r>
        <w:br w:type="page"/>
      </w:r>
    </w:p>
    <w:p w:rsidR="008E52D2" w:rsidRDefault="00000000">
      <w:pPr>
        <w:jc w:val="center"/>
      </w:pPr>
      <w:r>
        <w:rPr>
          <w:b/>
        </w:rPr>
        <w:lastRenderedPageBreak/>
        <w:t>ANSWER KEY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 w:rsidR="008E52D2">
        <w:trPr>
          <w:tblHeader/>
          <w:jc w:val="center"/>
        </w:trPr>
        <w:tc>
          <w:tcPr>
            <w:tcW w:w="1008" w:type="dxa"/>
            <w:shd w:val="clear" w:color="auto" w:fill="EDEDED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Q</w:t>
            </w:r>
          </w:p>
        </w:tc>
        <w:tc>
          <w:tcPr>
            <w:tcW w:w="1008" w:type="dxa"/>
            <w:shd w:val="clear" w:color="auto" w:fill="EDEDED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Ans</w:t>
            </w:r>
          </w:p>
        </w:tc>
        <w:tc>
          <w:tcPr>
            <w:tcW w:w="1008" w:type="dxa"/>
            <w:shd w:val="clear" w:color="auto" w:fill="EDEDED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Q</w:t>
            </w:r>
          </w:p>
        </w:tc>
        <w:tc>
          <w:tcPr>
            <w:tcW w:w="1008" w:type="dxa"/>
            <w:shd w:val="clear" w:color="auto" w:fill="EDEDED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Ans</w:t>
            </w:r>
          </w:p>
        </w:tc>
        <w:tc>
          <w:tcPr>
            <w:tcW w:w="1008" w:type="dxa"/>
            <w:shd w:val="clear" w:color="auto" w:fill="EDEDED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Q</w:t>
            </w:r>
          </w:p>
        </w:tc>
        <w:tc>
          <w:tcPr>
            <w:tcW w:w="1008" w:type="dxa"/>
            <w:shd w:val="clear" w:color="auto" w:fill="EDEDED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Ans</w:t>
            </w:r>
          </w:p>
        </w:tc>
        <w:tc>
          <w:tcPr>
            <w:tcW w:w="1008" w:type="dxa"/>
            <w:shd w:val="clear" w:color="auto" w:fill="EDEDED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Q</w:t>
            </w:r>
          </w:p>
        </w:tc>
        <w:tc>
          <w:tcPr>
            <w:tcW w:w="1008" w:type="dxa"/>
            <w:shd w:val="clear" w:color="auto" w:fill="EDEDED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Ans</w:t>
            </w:r>
          </w:p>
        </w:tc>
        <w:tc>
          <w:tcPr>
            <w:tcW w:w="1008" w:type="dxa"/>
            <w:shd w:val="clear" w:color="auto" w:fill="EDEDED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Q</w:t>
            </w:r>
          </w:p>
        </w:tc>
        <w:tc>
          <w:tcPr>
            <w:tcW w:w="1008" w:type="dxa"/>
            <w:shd w:val="clear" w:color="auto" w:fill="EDEDED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Ans</w:t>
            </w:r>
          </w:p>
        </w:tc>
      </w:tr>
      <w:tr w:rsidR="008E52D2">
        <w:trPr>
          <w:jc w:val="center"/>
        </w:trPr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E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D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D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E</w:t>
            </w:r>
          </w:p>
        </w:tc>
      </w:tr>
      <w:tr w:rsidR="008E52D2">
        <w:trPr>
          <w:jc w:val="center"/>
        </w:trPr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D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E</w:t>
            </w:r>
          </w:p>
        </w:tc>
      </w:tr>
      <w:tr w:rsidR="008E52D2">
        <w:trPr>
          <w:jc w:val="center"/>
        </w:trPr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D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 w:rsidR="008E52D2">
        <w:trPr>
          <w:jc w:val="center"/>
        </w:trPr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E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E</w:t>
            </w:r>
          </w:p>
        </w:tc>
      </w:tr>
      <w:tr w:rsidR="008E52D2">
        <w:trPr>
          <w:jc w:val="center"/>
        </w:trPr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C</w:t>
            </w:r>
          </w:p>
        </w:tc>
      </w:tr>
      <w:tr w:rsidR="008E52D2">
        <w:trPr>
          <w:jc w:val="center"/>
        </w:trPr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26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E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27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28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D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29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E</w:t>
            </w:r>
          </w:p>
        </w:tc>
      </w:tr>
      <w:tr w:rsidR="008E52D2">
        <w:trPr>
          <w:jc w:val="center"/>
        </w:trPr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31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32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D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33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34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 w:rsidR="008E52D2">
        <w:trPr>
          <w:jc w:val="center"/>
        </w:trPr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36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37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38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E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39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C</w:t>
            </w:r>
          </w:p>
        </w:tc>
      </w:tr>
      <w:tr w:rsidR="008E52D2">
        <w:trPr>
          <w:jc w:val="center"/>
        </w:trPr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41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42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D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43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44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D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45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 w:rsidR="008E52D2">
        <w:trPr>
          <w:jc w:val="center"/>
        </w:trPr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46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47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E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48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D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49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D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50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E</w:t>
            </w:r>
          </w:p>
        </w:tc>
      </w:tr>
      <w:tr w:rsidR="008E52D2">
        <w:trPr>
          <w:jc w:val="center"/>
        </w:trPr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51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52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53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54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E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55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D</w:t>
            </w:r>
          </w:p>
        </w:tc>
      </w:tr>
      <w:tr w:rsidR="008E52D2">
        <w:trPr>
          <w:jc w:val="center"/>
        </w:trPr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56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57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E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58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D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59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D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E</w:t>
            </w:r>
          </w:p>
        </w:tc>
      </w:tr>
      <w:tr w:rsidR="008E52D2">
        <w:trPr>
          <w:jc w:val="center"/>
        </w:trPr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61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62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63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64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65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 w:rsidR="008E52D2">
        <w:trPr>
          <w:jc w:val="center"/>
        </w:trPr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66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67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E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68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D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69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E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70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 w:rsidR="008E52D2">
        <w:trPr>
          <w:jc w:val="center"/>
        </w:trPr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71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D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72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73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74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75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E</w:t>
            </w:r>
          </w:p>
        </w:tc>
      </w:tr>
      <w:tr w:rsidR="008E52D2">
        <w:trPr>
          <w:jc w:val="center"/>
        </w:trPr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76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D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77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78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79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008" w:type="dxa"/>
            <w:vAlign w:val="center"/>
          </w:tcPr>
          <w:p w:rsidR="008E52D2" w:rsidRDefault="00000000">
            <w:pPr>
              <w:jc w:val="center"/>
            </w:pPr>
            <w:r>
              <w:rPr>
                <w:sz w:val="20"/>
              </w:rPr>
              <w:t>B</w:t>
            </w:r>
          </w:p>
        </w:tc>
      </w:tr>
    </w:tbl>
    <w:p w:rsidR="008E52D2" w:rsidRDefault="00000000">
      <w:pPr>
        <w:jc w:val="center"/>
      </w:pPr>
      <w:r>
        <w:rPr>
          <w:b/>
        </w:rPr>
        <w:t>CONCISE RATIONALES AND EVIDENCE NOTES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1. A — </w:t>
      </w:r>
      <w:r>
        <w:t>Voriconazole is a standard first-line therapy for invasive aspergillosis. Drug interactions, hepatic function and therapeutic drug monitoring are important, especially with calcineurin inhibitors and other CYP substrates.</w:t>
      </w:r>
      <w:r>
        <w:rPr>
          <w:i/>
        </w:rPr>
        <w:t xml:space="preserve"> [R32]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Management of deep mycoses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2. E — </w:t>
      </w:r>
      <w:r>
        <w:t>WHO 2025 diagnostic guidance includes updated recommendations for targeted next-generation sequencing to expand rapid detection of drug-resistance mutations.</w:t>
      </w:r>
      <w:r>
        <w:rPr>
          <w:i/>
        </w:rPr>
        <w:t xml:space="preserve"> [R9]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Tuberculosis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3. D — </w:t>
      </w:r>
      <w:r>
        <w:t>When imaging is indicated before LP, antimicrobial therapy should still be started promptly after blood cultures rather than delayed until imaging or CSF results are available.</w:t>
      </w:r>
      <w:r>
        <w:rPr>
          <w:i/>
        </w:rPr>
        <w:t xml:space="preserve"> [R15]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Meningitis and other CNS infections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4. D — </w:t>
      </w:r>
      <w:r>
        <w:t>Severe malaria requires prompt parenteral artesunate, then completion with an effective oral artemisinin-based combination once oral treatment is tolerated.</w:t>
      </w:r>
      <w:r>
        <w:rPr>
          <w:i/>
        </w:rPr>
        <w:t xml:space="preserve"> [R14]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Malaria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5. E — </w:t>
      </w:r>
      <w:r>
        <w:t>For an invasive melanoma of this thickness, wide local excision is required and sentinel-node biopsy is generally discussed because nodal status affects staging and prognosis.</w:t>
      </w:r>
      <w:r>
        <w:rPr>
          <w:i/>
        </w:rPr>
        <w:t xml:space="preserve"> [R8]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Tumors of the skin other than Kaposi sarcoma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6. A — </w:t>
      </w:r>
      <w:r>
        <w:t>For clinically improving cUTI, IDSA favors shorter treatment: generally 5-7 days with a fluoroquinolone or about 7 days with a non-fluoroquinolone, rather than routine 10-14 days.</w:t>
      </w:r>
      <w:r>
        <w:rPr>
          <w:i/>
        </w:rPr>
        <w:t xml:space="preserve"> [R17]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Infections of the kidney and urinary tract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7. D — </w:t>
      </w:r>
      <w:r>
        <w:t>Modern CAP guidance does not recommend routine additional anaerobic coverage for aspiration pneumonia unless abscess, empyema or another anaerobic complication is suspected.</w:t>
      </w:r>
      <w:r>
        <w:rPr>
          <w:i/>
        </w:rPr>
        <w:t xml:space="preserve"> [R29]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Pneumonias other than TB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8. A — </w:t>
      </w:r>
      <w:r>
        <w:t>A third-generation cephalosporin is a key empiric agent for bacterial meningitis; ampicillin is added when Listeria monocytogenes risk is significant, such as older age or immunocompromise.</w:t>
      </w:r>
      <w:r>
        <w:rPr>
          <w:i/>
        </w:rPr>
        <w:t xml:space="preserve"> [R15]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Meningitis and other CNS infections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9. C — </w:t>
      </w:r>
      <w:r>
        <w:t>Current Surviving Sepsis Campaign guidance continues to favor norepinephrine as the first-line vasopressor for septic shock; additional agents are selected according to response and phenotype.</w:t>
      </w:r>
      <w:r>
        <w:rPr>
          <w:i/>
        </w:rPr>
        <w:t xml:space="preserve"> [R18]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lastRenderedPageBreak/>
        <w:t>Topic: Gram-negative bacteraemia and sepsis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10. E — </w:t>
      </w:r>
      <w:r>
        <w:t>High-risk facial BCC, particularly with infiltrative histology, benefits from complete peripheral and deep margin assessment while sparing uninvolved tissue; Mohs surgery is often preferred.</w:t>
      </w:r>
      <w:r>
        <w:rPr>
          <w:i/>
        </w:rPr>
        <w:t xml:space="preserve"> [R8]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Tumors of the skin other than Kaposi sarcoma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11. A — </w:t>
      </w:r>
      <w:r>
        <w:t>Detachment of 10-30% body surface area defines SJS/TEN overlap. Immediate drug withdrawal and specialized supportive care, including early ophthalmic assessment, are priorities.</w:t>
      </w:r>
      <w:r>
        <w:rPr>
          <w:i/>
        </w:rPr>
        <w:t xml:space="preserve"> [R1]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Urticaria and drug eruptions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12. B — </w:t>
      </w:r>
      <w:r>
        <w:t>IDSA 2025 guidance supports IV-to-oral transition in improving cUTI, including selected patients with associated Gram-negative bacteremia, when an effective oral option is available.</w:t>
      </w:r>
      <w:r>
        <w:rPr>
          <w:i/>
        </w:rPr>
        <w:t xml:space="preserve"> [R17]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Infections of the kidney and urinary tract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13. B — </w:t>
      </w:r>
      <w:r>
        <w:t>In suspected STEC infection, antibiotics and antimotility agents may increase the risk of complications such as HUS; management is mainly supportive with close hematologic and renal monitoring.</w:t>
      </w:r>
      <w:r>
        <w:rPr>
          <w:i/>
        </w:rPr>
        <w:t xml:space="preserve"> [R36]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Infectious diarrhoea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14. D — </w:t>
      </w:r>
      <w:r>
        <w:t>Ocular syphilis is managed using a neurosyphilis regimen and requires urgent ophthalmologic assessment; treatment should not depend on a positive CSF VDRL.</w:t>
      </w:r>
      <w:r>
        <w:rPr>
          <w:i/>
        </w:rPr>
        <w:t xml:space="preserve"> [R16]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STIs other than HIV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15. A — </w:t>
      </w:r>
      <w:r>
        <w:t>Patients with prolonged profound neutropenia may benefit from mould-active antifungal prophylaxis. Posaconazole is a standard option in high-risk AML induction settings.</w:t>
      </w:r>
      <w:r>
        <w:rPr>
          <w:i/>
        </w:rPr>
        <w:t xml:space="preserve"> [R32]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Infections in the immunocompromised host other than HIV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16. A — </w:t>
      </w:r>
      <w:r>
        <w:t>IL-17 inhibitors can worsen or unmask inflammatory bowel disease. A drug with efficacy for both psoriasis and Crohn disease is generally preferable when comorbid disease drives selection.</w:t>
      </w:r>
      <w:r>
        <w:rPr>
          <w:i/>
        </w:rPr>
        <w:t xml:space="preserve"> [R1]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Papulosquamous eruptions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17. A — </w:t>
      </w:r>
      <w:r>
        <w:t>DRESS typically appears 2-8 weeks after drug exposure and combines rash with systemic features such as facial edema, eosinophilia and internal-organ injury; immediate culprit withdrawal is essential.</w:t>
      </w:r>
      <w:r>
        <w:rPr>
          <w:i/>
        </w:rPr>
        <w:t xml:space="preserve"> [R1]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Urticaria and drug eruptions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18. B — </w:t>
      </w:r>
      <w:r>
        <w:t>Immediate ART in cryptococcal meningitis increases the risk of harmful CNS immune reconstitution. Current HIV/OI guidance generally recommends deferring ART for several weeks after antifungal therapy begins.</w:t>
      </w:r>
      <w:r>
        <w:rPr>
          <w:i/>
        </w:rPr>
        <w:t xml:space="preserve"> [R13] [R22]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HIV/AIDS including newer management strategies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19. E — </w:t>
      </w:r>
      <w:r>
        <w:t>Generalized pustular psoriasis is strongly linked to IL-36 pathway dysregulation. Effisayil 1 showed rapid pustular clearance with the IL-36 receptor antibody spesolimab.</w:t>
      </w:r>
      <w:r>
        <w:rPr>
          <w:i/>
        </w:rPr>
        <w:t xml:space="preserve"> [R26]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Systemic manifestations of cutaneous disease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20. E — </w:t>
      </w:r>
      <w:r>
        <w:t>Deucravacitinib is an allosteric TYK2 inhibitor; POETYK PSO trials demonstrated efficacy superior to placebo and apremilast in moderate-severe plaque psoriasis.</w:t>
      </w:r>
      <w:r>
        <w:rPr>
          <w:i/>
        </w:rPr>
        <w:t xml:space="preserve"> [R28]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Papulosquamous eruptions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21. C — </w:t>
      </w:r>
      <w:r>
        <w:t>Beta-lactam bactericidal activity is time-dependent; extended or continuous infusions may improve the probability that free concentrations remain above the organism MIC.</w:t>
      </w:r>
      <w:r>
        <w:rPr>
          <w:i/>
        </w:rPr>
        <w:t xml:space="preserve"> [R36]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Principles of diagnosis of infectious diseases &amp; antimicrobial therapy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22. C — </w:t>
      </w:r>
      <w:r>
        <w:t>Calciphylaxis is an occlusive calcific arteriolopathy, classically in advanced kidney disease, causing severe pain, livedoid plaques and necrosis with a high risk of infection and death.</w:t>
      </w:r>
      <w:r>
        <w:rPr>
          <w:i/>
        </w:rPr>
        <w:t xml:space="preserve"> [R1]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Cutaneous manifestations of systemic disease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23. A — </w:t>
      </w:r>
      <w:r>
        <w:t>Ritonavir is a potent CYP3A inhibitor and can cause dangerous increases in tacrolimus and contraindicated statins such as simvastatin. Interaction management is essential before treatment.</w:t>
      </w:r>
      <w:r>
        <w:rPr>
          <w:i/>
        </w:rPr>
        <w:t xml:space="preserve"> [R21]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lastRenderedPageBreak/>
        <w:t>Topic: SARS-CoV 1 and 2 infections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24. C — </w:t>
      </w:r>
      <w:r>
        <w:t>Suspected viral hemorrhagic fever requires immediate infection prevention and control, safe isolation, public-health notification and appropriately handled molecular testing.</w:t>
      </w:r>
      <w:r>
        <w:rPr>
          <w:i/>
        </w:rPr>
        <w:t xml:space="preserve"> [R24] [R38]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Hemorrhagic fevers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25. C — </w:t>
      </w:r>
      <w:r>
        <w:t>Irritant contact dermatitis is driven by cumulative barrier injury rather than sensitization. Exposure control, glove strategy, gentle cleansing and emollient restoration are central.</w:t>
      </w:r>
      <w:r>
        <w:rPr>
          <w:i/>
        </w:rPr>
        <w:t xml:space="preserve"> [R1]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Eczematous eruptions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26. E — </w:t>
      </w:r>
      <w:r>
        <w:t>Bullous pemphigoid targets hemidesmosomal proteins (notably BP180/BP230); DIF is linear at the BMZ and salt-split testing typically localizes antibodies to the epidermal side.</w:t>
      </w:r>
      <w:r>
        <w:rPr>
          <w:i/>
        </w:rPr>
        <w:t xml:space="preserve"> [R1] [R4]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Blistering disorders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27. A — </w:t>
      </w:r>
      <w:r>
        <w:t>IDSA 2025 cUTI guidance recommends using severity, recent patient-specific cultures, prior antibiotic exposure and a relevant local antibiogram to guide empiric therapy.</w:t>
      </w:r>
      <w:r>
        <w:rPr>
          <w:i/>
        </w:rPr>
        <w:t xml:space="preserve"> [R17]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Infections of the kidney and urinary tract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28. D — </w:t>
      </w:r>
      <w:r>
        <w:t>Dermatitis herpetiformis is the cutaneous manifestation of gluten-sensitive enteropathy. Dapsone rapidly relieves symptoms, while a gluten-free diet treats the underlying trigger and reduces long-term medication need.</w:t>
      </w:r>
      <w:r>
        <w:rPr>
          <w:i/>
        </w:rPr>
        <w:t xml:space="preserve"> [R1]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Blistering disorders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29. C — </w:t>
      </w:r>
      <w:r>
        <w:t>HSV encephalitis is a neurologic emergency; empiric IV acyclovir should be started promptly when the syndrome is suspected while PCR confirmation is pursued.</w:t>
      </w:r>
      <w:r>
        <w:rPr>
          <w:i/>
        </w:rPr>
        <w:t xml:space="preserve"> [R15]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Meningitis and other CNS infections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30. E — </w:t>
      </w:r>
      <w:r>
        <w:t>Anchoring fibrils are principally composed of type VII collagen and secure the basement membrane zone to the upper dermis; disruption causes a sublamina-densa split and scarring.</w:t>
      </w:r>
      <w:r>
        <w:rPr>
          <w:i/>
        </w:rPr>
        <w:t xml:space="preserve"> [R1]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Anatomy &amp; functions of skin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31. B — </w:t>
      </w:r>
      <w:r>
        <w:t>Rapid diagnostics are most useful when linked to clinical interpretation and early de-escalation. Narrowing therapy reduces unnecessary broad-spectrum exposure without compromising treatment when susceptibility is known.</w:t>
      </w:r>
      <w:r>
        <w:rPr>
          <w:i/>
        </w:rPr>
        <w:t xml:space="preserve"> [R18] [R19]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Principles of diagnosis of infectious diseases &amp; antimicrobial therapy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32. D — </w:t>
      </w:r>
      <w:r>
        <w:t>A new or changing solitary longitudinal melanonychia with periungual extension (Hutchinson sign) is concerning for nail-unit melanoma and requires appropriately planned biopsy.</w:t>
      </w:r>
      <w:r>
        <w:rPr>
          <w:i/>
        </w:rPr>
        <w:t xml:space="preserve"> [R1] [R8]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Disorders of hair and nails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33. B — </w:t>
      </w:r>
      <w:r>
        <w:t>Rhino-orbital-cerebral mucormycosis requires rapid reversal of underlying metabolic factors, aggressive surgical debridement and active antifungal therapy, usually liposomal amphotericin B.</w:t>
      </w:r>
      <w:r>
        <w:rPr>
          <w:i/>
        </w:rPr>
        <w:t xml:space="preserve"> [R32]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Management of deep mycoses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34. C — </w:t>
      </w:r>
      <w:r>
        <w:t>RECOVERY demonstrated reduced mortality with dexamethasone among hospitalized COVID-19 patients requiring oxygen or ventilatory support, but not in patients not requiring oxygen.</w:t>
      </w:r>
      <w:r>
        <w:rPr>
          <w:i/>
        </w:rPr>
        <w:t xml:space="preserve"> [R30] [R21]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SARS-CoV 1 and 2 infections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35. A — </w:t>
      </w:r>
      <w:r>
        <w:t>For autoimmune blistering disease, DIF is best performed on perilesional, non-eroded skin adjacent to a fresh lesion; lesional necrosis can destroy diagnostic immune deposits.</w:t>
      </w:r>
      <w:r>
        <w:rPr>
          <w:i/>
        </w:rPr>
        <w:t xml:space="preserve"> [R1] [R4]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Principles of dermatologic diagnosis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36. B — </w:t>
      </w:r>
      <w:r>
        <w:t>The 2025 ATS guideline suggests that in selected outpatients without comorbidities who have CAP and a positive respiratory-virus test, empiric antibacterial therapy may be omitted after individualized assessment.</w:t>
      </w:r>
      <w:r>
        <w:rPr>
          <w:i/>
        </w:rPr>
        <w:t xml:space="preserve"> [R20]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Pneumonias other than TB</w:t>
      </w:r>
    </w:p>
    <w:p w:rsidR="008E52D2" w:rsidRDefault="00000000">
      <w:pPr>
        <w:pStyle w:val="Rationale"/>
        <w:spacing w:before="80" w:after="20"/>
      </w:pPr>
      <w:r>
        <w:rPr>
          <w:b/>
        </w:rPr>
        <w:lastRenderedPageBreak/>
        <w:t xml:space="preserve">37. B — </w:t>
      </w:r>
      <w:r>
        <w:t>PALM showed lower mortality with mAb114 and REGN-EB3 than with comparator regimens; WHO recommends these monoclonal antibodies for Ebola virus disease caused by Zaire ebolavirus, alongside optimized supportive care.</w:t>
      </w:r>
      <w:r>
        <w:rPr>
          <w:i/>
        </w:rPr>
        <w:t xml:space="preserve"> [R23] [R24]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Hemorrhagic fevers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38. E — </w:t>
      </w:r>
      <w:r>
        <w:t>High-risk febrile neutropenia is an emergency. Blood cultures should be obtained promptly, but empiric antipseudomonal antibacterial therapy should not be delayed.</w:t>
      </w:r>
      <w:r>
        <w:rPr>
          <w:i/>
        </w:rPr>
        <w:t xml:space="preserve"> [R36]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Infections in the immunocompromised host other than HIV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39. C — </w:t>
      </w:r>
      <w:r>
        <w:t>Abrupt extensive acanthosis nigricans in an older lean adult, especially with tripe palms or constitutional symptoms, is a paraneoplastic warning sign and warrants malignancy evaluation.</w:t>
      </w:r>
      <w:r>
        <w:rPr>
          <w:i/>
        </w:rPr>
        <w:t xml:space="preserve"> [R1]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Cutaneous manifestations of systemic disease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40. C — </w:t>
      </w:r>
      <w:r>
        <w:t>Clinically amyopathic dermatomyositis can be associated with anti-MDA5 antibodies and rapidly progressive interstitial lung disease; a normal CK does not exclude serious systemic disease.</w:t>
      </w:r>
      <w:r>
        <w:rPr>
          <w:i/>
        </w:rPr>
        <w:t xml:space="preserve"> [R1]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Connective tissue disorders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41. B — </w:t>
      </w:r>
      <w:r>
        <w:t>Therapeutic evidence is species-specific. Monoclonal antibodies proven for Zaire ebolavirus are not established treatments for Marburg disease; supportive care and protocol-based investigational options remain central.</w:t>
      </w:r>
      <w:r>
        <w:rPr>
          <w:i/>
        </w:rPr>
        <w:t xml:space="preserve"> [R24]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Hemorrhagic fevers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42. D — </w:t>
      </w:r>
      <w:r>
        <w:t>The AAD strongly recommends several targeted systemic therapies for moderate-to-severe AD and recommends against routine systemic corticosteroids because of poor long-term risk-benefit balance.</w:t>
      </w:r>
      <w:r>
        <w:rPr>
          <w:i/>
        </w:rPr>
        <w:t xml:space="preserve"> [R2]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Eczematous eruptions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43. C — </w:t>
      </w:r>
      <w:r>
        <w:t>A negative RDT does not always exclude malaria; low parasitemia, operator issues or pfhrp2/3 deletions can cause false negatives. Thick/thin microscopy remains important when suspicion is high.</w:t>
      </w:r>
      <w:r>
        <w:rPr>
          <w:i/>
        </w:rPr>
        <w:t xml:space="preserve"> [R14]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Malaria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44. D — </w:t>
      </w:r>
      <w:r>
        <w:t>IDSA AMR guidance favors carbapenems for serious infections caused by ESBL-producing Enterobacterales outside uncomplicated urinary contexts, particularly when bacteremia is present.</w:t>
      </w:r>
      <w:r>
        <w:rPr>
          <w:i/>
        </w:rPr>
        <w:t xml:space="preserve"> [R19]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Gram-negative bacteraemia and sepsis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45. B — </w:t>
      </w:r>
      <w:r>
        <w:t>EULAR recommends hydroxychloroquine for most patients with SLE at a target not exceeding about 5 mg/kg/day actual body weight, adjusted for flare and retinal-risk considerations.</w:t>
      </w:r>
      <w:r>
        <w:rPr>
          <w:i/>
        </w:rPr>
        <w:t xml:space="preserve"> [R7]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Connective tissue disorders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46. C — </w:t>
      </w:r>
      <w:r>
        <w:t>The 2025 ATS update recommends against systemic steroids in non-severe inpatient CAP but conditionally suggests them for severe CAP, with clinical context and contraindications considered.</w:t>
      </w:r>
      <w:r>
        <w:rPr>
          <w:i/>
        </w:rPr>
        <w:t xml:space="preserve"> [R20]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Pneumonias other than TB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47. E — </w:t>
      </w:r>
      <w:r>
        <w:t>The IDSA/SHEA focused update prefers fidaxomicin for an initial CDI episode when available because of sustained response/recurrence benefits; oral vancomycin remains an acceptable alternative.</w:t>
      </w:r>
      <w:r>
        <w:rPr>
          <w:i/>
        </w:rPr>
        <w:t xml:space="preserve"> [R34]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Infectious diarrhoea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48. D — </w:t>
      </w:r>
      <w:r>
        <w:t>Tzanck cytology can show herpetic cytopathic change but cannot reliably distinguish HSV from VZV; lesion PCR provides specific viral identification.</w:t>
      </w:r>
      <w:r>
        <w:rPr>
          <w:i/>
        </w:rPr>
        <w:t xml:space="preserve"> [R1] [R13]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Principles of dermatologic diagnosis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49. D — </w:t>
      </w:r>
      <w:r>
        <w:t>WHO diagnostic guidance gives greater weight to Ultra trace results in groups such as children and people with HIV; rifampicin resistance may require additional testing when indeterminate.</w:t>
      </w:r>
      <w:r>
        <w:rPr>
          <w:i/>
        </w:rPr>
        <w:t xml:space="preserve"> [R9]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Tuberculosis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50. E — </w:t>
      </w:r>
      <w:r>
        <w:t>Current CDC guidance uses single-dose IM ceftriaxone for uncomplicated gonorrhea, with doxycycline added if chlamydial infection has not been excluded.</w:t>
      </w:r>
      <w:r>
        <w:rPr>
          <w:i/>
        </w:rPr>
        <w:t xml:space="preserve"> [R16]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lastRenderedPageBreak/>
        <w:t>Topic: STIs other than HIV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51. C — </w:t>
      </w:r>
      <w:r>
        <w:t>P. vivax and P. ovale form hypnozoites. Primaquine or an appropriate 8-aminoquinoline provides radical cure, but G6PD status must be assessed because of hemolysis risk.</w:t>
      </w:r>
      <w:r>
        <w:rPr>
          <w:i/>
        </w:rPr>
        <w:t xml:space="preserve"> [R14]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Malaria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52. B — </w:t>
      </w:r>
      <w:r>
        <w:t>Scleroderma renal crisis is a medical emergency; prompt ACE inhibition is the cornerstone even if creatinine initially rises. High-dose corticosteroids are a recognized risk factor.</w:t>
      </w:r>
      <w:r>
        <w:rPr>
          <w:i/>
        </w:rPr>
        <w:t xml:space="preserve"> [R1]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Connective tissue disorders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53. A — </w:t>
      </w:r>
      <w:r>
        <w:t>Necrolytic migratory erythema with diabetes, weight loss and glossitis suggests glucagonoma syndrome; biochemical confirmation and tumor localization are required.</w:t>
      </w:r>
      <w:r>
        <w:rPr>
          <w:i/>
        </w:rPr>
        <w:t xml:space="preserve"> [R1]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Cutaneous manifestations of systemic disease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54. E — </w:t>
      </w:r>
      <w:r>
        <w:t>AMBITION-cm demonstrated noninferiority of a single high-dose liposomal amphotericin B regimen combined with flucytosine and high-dose fluconazole, with reduced toxicity compared with longer amphotericin exposure.</w:t>
      </w:r>
      <w:r>
        <w:rPr>
          <w:i/>
        </w:rPr>
        <w:t xml:space="preserve"> [R22] [R13]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Management of deep mycoses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55. D — </w:t>
      </w:r>
      <w:r>
        <w:t>Ear location, size, poor differentiation, perineural invasion and immunosuppression all increase recurrence/metastatic risk and warrant definitive margin control plus consideration of nodal evaluation.</w:t>
      </w:r>
      <w:r>
        <w:rPr>
          <w:i/>
        </w:rPr>
        <w:t xml:space="preserve"> [R8]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Tumors of the skin other than Kaposi sarcoma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56. C — </w:t>
      </w:r>
      <w:r>
        <w:t>WHO treatment guidance includes six-month BPaLM for eligible MDR/RR-TB when fluoroquinolone resistance is not present; regimen choice requires DST, contraindication review and programmatic criteria.</w:t>
      </w:r>
      <w:r>
        <w:rPr>
          <w:i/>
        </w:rPr>
        <w:t xml:space="preserve"> [R10]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Tuberculosis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57. E — </w:t>
      </w:r>
      <w:r>
        <w:t>Long-acting CAB/RPV has no activity against HBV. Patients with chronic HBV need effective HBV therapy, usually tenofovir-based, even if switching the HIV maintenance regimen.</w:t>
      </w:r>
      <w:r>
        <w:rPr>
          <w:i/>
        </w:rPr>
        <w:t xml:space="preserve"> [R13]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HIV/AIDS including newer management strategies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58. D — </w:t>
      </w:r>
      <w:r>
        <w:t>Study 31/A5349 showed that a four-month rifapentine-based regimen containing moxifloxacin was noninferior to the standard six-month regimen in eligible drug-susceptible pulmonary TB.</w:t>
      </w:r>
      <w:r>
        <w:rPr>
          <w:i/>
        </w:rPr>
        <w:t xml:space="preserve"> [R11] [R10]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Tuberculosis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59. D — </w:t>
      </w:r>
      <w:r>
        <w:t>Pemphigus vulgaris is driven by pathogenic antibodies to desmosomal cadherins. Rituximab-based regimens reduce cumulative corticosteroid exposure and improve remission rates; Ritux 3 and later trial data support this approach.</w:t>
      </w:r>
      <w:r>
        <w:rPr>
          <w:i/>
        </w:rPr>
        <w:t xml:space="preserve"> [R5] [R37]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Blistering disorders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60. E — </w:t>
      </w:r>
      <w:r>
        <w:t>Bacillary angiomatosis due to Bartonella can mimic Kaposi sarcoma in advanced HIV. Histology with neutrophilic vascular proliferation and demonstrable bacilli is characteristic; systemic disease should be sought.</w:t>
      </w:r>
      <w:r>
        <w:rPr>
          <w:i/>
        </w:rPr>
        <w:t xml:space="preserve"> [R1] [R13]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Cutaneous manifestations of HIV/AIDS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61. A — </w:t>
      </w:r>
      <w:r>
        <w:t>Human thermoregulatory sweating is mediated mainly by eccrine glands under sympathetic cholinergic control; evaporation is the key heat-loss mechanism during exertion.</w:t>
      </w:r>
      <w:r>
        <w:rPr>
          <w:i/>
        </w:rPr>
        <w:t xml:space="preserve"> [R1]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Anatomy &amp; functions of skin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62. B — </w:t>
      </w:r>
      <w:r>
        <w:t>Cholera mortality is driven by massive fluid and electrolyte loss. Rapid rehydration is the cornerstone; antibiotics are adjuncts in selected severe cases but never replace fluids.</w:t>
      </w:r>
      <w:r>
        <w:rPr>
          <w:i/>
        </w:rPr>
        <w:t xml:space="preserve"> [R35]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Infectious diarrhoea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63. C — </w:t>
      </w:r>
      <w:r>
        <w:t>Louse-borne relapsing fever is transmitted by body lice. Delousing, clothing/bedding hygiene and improved living conditions are critical to interrupt transmission.</w:t>
      </w:r>
      <w:r>
        <w:rPr>
          <w:i/>
        </w:rPr>
        <w:t xml:space="preserve"> [R25]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Relapsing fevers</w:t>
      </w:r>
    </w:p>
    <w:p w:rsidR="008E52D2" w:rsidRDefault="00000000">
      <w:pPr>
        <w:pStyle w:val="Rationale"/>
        <w:spacing w:before="80" w:after="20"/>
      </w:pPr>
      <w:r>
        <w:rPr>
          <w:b/>
        </w:rPr>
        <w:lastRenderedPageBreak/>
        <w:t xml:space="preserve">64. C — </w:t>
      </w:r>
      <w:r>
        <w:t>Secondary syphilis is an important papulosquamous mimic, particularly when palms/soles, mucosa, generalized lymphadenopathy or systemic features are present.</w:t>
      </w:r>
      <w:r>
        <w:rPr>
          <w:i/>
        </w:rPr>
        <w:t xml:space="preserve"> [R1] [R16]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Papulosquamous eruptions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65. B — </w:t>
      </w:r>
      <w:r>
        <w:t>Erythroderma can cause thermoregulatory failure, fluid/protein loss, high-output cardiovascular strain, renal dysfunction and infection; stabilization must accompany etiologic evaluation.</w:t>
      </w:r>
      <w:r>
        <w:rPr>
          <w:i/>
        </w:rPr>
        <w:t xml:space="preserve"> [R1]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Systemic manifestations of cutaneous disease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66. A — </w:t>
      </w:r>
      <w:r>
        <w:t>Clinical onychodystrophy has several mimics. Mycologic confirmation is recommended before prolonged systemic antifungal therapy, especially when treatment carries hepatic and interaction considerations.</w:t>
      </w:r>
      <w:r>
        <w:rPr>
          <w:i/>
        </w:rPr>
        <w:t xml:space="preserve"> [R1]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Disorders of hair and nails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67. E — </w:t>
      </w:r>
      <w:r>
        <w:t>Microbiologic sampling should precede antimicrobials when it can be obtained promptly, but treatment of suspected septic shock should not be meaningfully delayed for cultures or biomarkers.</w:t>
      </w:r>
      <w:r>
        <w:rPr>
          <w:i/>
        </w:rPr>
        <w:t xml:space="preserve"> [R18]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Principles of diagnosis of infectious diseases &amp; antimicrobial therapy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68. D — </w:t>
      </w:r>
      <w:r>
        <w:t>International urticaria guidance uses a stepwise approach: regular second-generation H1 antihistamine, up-dosing when needed, then biologic therapy such as omalizumab for persistent disease.</w:t>
      </w:r>
      <w:r>
        <w:rPr>
          <w:i/>
        </w:rPr>
        <w:t xml:space="preserve"> [R6]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Urticaria and drug eruptions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69. E — </w:t>
      </w:r>
      <w:r>
        <w:t>Extensive or giant molluscum contagiosum in adults is a marker of advanced cellular immunosuppression; immune restoration with effective ART is central to sustained control.</w:t>
      </w:r>
      <w:r>
        <w:rPr>
          <w:i/>
        </w:rPr>
        <w:t xml:space="preserve"> [R1] [R13]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Cutaneous manifestations of HIV/AIDS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70. A — </w:t>
      </w:r>
      <w:r>
        <w:t>Crusted scabies has a massive mite burden and high transmissibility. Combination systemic and topical therapy, repeated dosing, isolation precautions and simultaneous contact/environmental management are required.</w:t>
      </w:r>
      <w:r>
        <w:rPr>
          <w:i/>
        </w:rPr>
        <w:t xml:space="preserve"> [R1] [R13]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Cutaneous manifestations of HIV/AIDS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71. D — </w:t>
      </w:r>
      <w:r>
        <w:t>Jarisch-Herxheimer reactions are common after treatment of spirochetal infections and can be dramatic in relapsing fever; patients should be monitored and supported rather than having effective therapy automatically abandoned.</w:t>
      </w:r>
      <w:r>
        <w:rPr>
          <w:i/>
        </w:rPr>
        <w:t xml:space="preserve"> [R25]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Relapsing fevers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72. B — </w:t>
      </w:r>
      <w:r>
        <w:t>CDC recommends discussing doxy-PEP with eligible MSM and transgender women with a bacterial STI in the prior 12 months; 200 mg is self-administered within 72 hours after sex, with ongoing STI/HIV follow-up.</w:t>
      </w:r>
      <w:r>
        <w:rPr>
          <w:i/>
        </w:rPr>
        <w:t xml:space="preserve"> [R33]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STIs other than HIV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73. B — </w:t>
      </w:r>
      <w:r>
        <w:t>Allergic contact dermatitis is a delayed type IV hypersensitivity reaction; patch testing identifies clinically relevant contact allergens.</w:t>
      </w:r>
      <w:r>
        <w:rPr>
          <w:i/>
        </w:rPr>
        <w:t xml:space="preserve"> [R1]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Eczematous eruptions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74. B — </w:t>
      </w:r>
      <w:r>
        <w:t>PINETREE showed that a 3-day outpatient course of IV remdesivir given early to high-risk patients reduced progression to hospitalization or death.</w:t>
      </w:r>
      <w:r>
        <w:rPr>
          <w:i/>
        </w:rPr>
        <w:t xml:space="preserve"> [R31] [R21]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SARS-CoV 1 and 2 infections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75. E — </w:t>
      </w:r>
      <w:r>
        <w:t>Antimicrobials alone cannot reliably cure sepsis when an uncontrolled anatomic source persists. Early source control is a core principle of sepsis management.</w:t>
      </w:r>
      <w:r>
        <w:rPr>
          <w:i/>
        </w:rPr>
        <w:t xml:space="preserve"> [R18]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Gram-negative bacteraemia and sepsis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76. D — </w:t>
      </w:r>
      <w:r>
        <w:t>An isolated low-level detectable viral load can be a blip. Management usually includes repeat testing and review of adherence, dosing and interactions rather than immediate regimen change.</w:t>
      </w:r>
      <w:r>
        <w:rPr>
          <w:i/>
        </w:rPr>
        <w:t xml:space="preserve"> [R13]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HIV/AIDS including newer management strategies</w:t>
      </w:r>
    </w:p>
    <w:p w:rsidR="008E52D2" w:rsidRDefault="00000000">
      <w:pPr>
        <w:pStyle w:val="Rationale"/>
        <w:spacing w:before="80" w:after="20"/>
      </w:pPr>
      <w:r>
        <w:rPr>
          <w:b/>
        </w:rPr>
        <w:lastRenderedPageBreak/>
        <w:t xml:space="preserve">77. A — </w:t>
      </w:r>
      <w:r>
        <w:t>Severe alopecia areata is an autoimmune non-scarring alopecia. JAK inhibitors are guideline-supported options; BRAVE-AA trials demonstrated clinically meaningful scalp regrowth with baricitinib.</w:t>
      </w:r>
      <w:r>
        <w:rPr>
          <w:i/>
        </w:rPr>
        <w:t xml:space="preserve"> [R3] [R27]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Disorders of hair and nails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78. C — </w:t>
      </w:r>
      <w:r>
        <w:t>Pneumocystis occurs in non-HIV immunosuppression as well as HIV. TMP-SMX is first-line therapy; diagnosis often integrates PCR/microscopy with host factors and supportive biomarkers.</w:t>
      </w:r>
      <w:r>
        <w:rPr>
          <w:i/>
        </w:rPr>
        <w:t xml:space="preserve"> [R36]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Infections in the immunocompromised host other than HIV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79. A — </w:t>
      </w:r>
      <w:r>
        <w:t>Relapsing-fever Borrelia reach high spirochetemia during febrile episodes, so direct microscopy of peripheral blood can be diagnostic; PCR can improve species identification.</w:t>
      </w:r>
      <w:r>
        <w:rPr>
          <w:i/>
        </w:rPr>
        <w:t xml:space="preserve"> [R25]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Relapsing fevers</w:t>
      </w:r>
    </w:p>
    <w:p w:rsidR="008E52D2" w:rsidRDefault="00000000">
      <w:pPr>
        <w:pStyle w:val="Rationale"/>
        <w:spacing w:before="80" w:after="20"/>
      </w:pPr>
      <w:r>
        <w:rPr>
          <w:b/>
        </w:rPr>
        <w:t xml:space="preserve">80. B — </w:t>
      </w:r>
      <w:r>
        <w:t>Rifampicin strongly induces drug-metabolizing pathways and lowers dolutegravir concentrations; guideline-based coadministration commonly requires additional dolutegravir dosing while rifampicin is used.</w:t>
      </w:r>
      <w:r>
        <w:rPr>
          <w:i/>
        </w:rPr>
        <w:t xml:space="preserve"> [R13]</w:t>
      </w:r>
    </w:p>
    <w:p w:rsidR="008E52D2" w:rsidRDefault="00000000">
      <w:pPr>
        <w:pStyle w:val="Rationale"/>
        <w:spacing w:after="40"/>
        <w:ind w:left="259"/>
      </w:pPr>
      <w:r>
        <w:rPr>
          <w:i/>
        </w:rPr>
        <w:t>Topic: HIV/AIDS including newer management strategies</w:t>
      </w:r>
    </w:p>
    <w:p w:rsidR="008E52D2" w:rsidRDefault="00000000">
      <w:r>
        <w:br w:type="page"/>
      </w:r>
    </w:p>
    <w:p w:rsidR="008E52D2" w:rsidRDefault="00000000">
      <w:pPr>
        <w:jc w:val="center"/>
      </w:pPr>
      <w:r>
        <w:rPr>
          <w:b/>
        </w:rPr>
        <w:lastRenderedPageBreak/>
        <w:t>SELECTED GUIDELINES, TEXTBOOKS AND LANDMARK TRIALS</w:t>
      </w:r>
    </w:p>
    <w:p w:rsidR="008E52D2" w:rsidRDefault="00000000">
      <w:pPr>
        <w:spacing w:after="40"/>
      </w:pPr>
      <w:r>
        <w:rPr>
          <w:b/>
        </w:rPr>
        <w:t xml:space="preserve">[R1] </w:t>
      </w:r>
      <w:r>
        <w:t>Griffiths CEM, Barker J, Bleiker TO, Hussain W, Simpson RC, eds. Rook's Textbook of Dermatology. 10th ed. Wiley-Blackwell; 2024.</w:t>
      </w:r>
    </w:p>
    <w:p w:rsidR="008E52D2" w:rsidRDefault="00000000">
      <w:pPr>
        <w:spacing w:after="40"/>
      </w:pPr>
      <w:r>
        <w:rPr>
          <w:b/>
        </w:rPr>
        <w:t xml:space="preserve">[R2] </w:t>
      </w:r>
      <w:r>
        <w:t xml:space="preserve">American Academy of Dermatology. Atopic dermatitis clinical guideline; 2025 focused update and current systemic/topical recommendations. </w:t>
      </w:r>
      <w:hyperlink r:id="rId15">
        <w:r>
          <w:rPr>
            <w:color w:val="000000"/>
            <w:u w:val="single"/>
          </w:rPr>
          <w:t>Source</w:t>
        </w:r>
      </w:hyperlink>
    </w:p>
    <w:p w:rsidR="008E52D2" w:rsidRDefault="00000000">
      <w:pPr>
        <w:spacing w:after="40"/>
      </w:pPr>
      <w:r>
        <w:rPr>
          <w:b/>
        </w:rPr>
        <w:t xml:space="preserve">[R3] </w:t>
      </w:r>
      <w:r>
        <w:t xml:space="preserve">Harries MJ, et al. British Association of Dermatologists living guideline for managing people with alopecia areata 2025. Br J Dermatol. Published 2025/2026. </w:t>
      </w:r>
      <w:hyperlink r:id="rId16">
        <w:r>
          <w:rPr>
            <w:color w:val="000000"/>
            <w:u w:val="single"/>
          </w:rPr>
          <w:t>Source</w:t>
        </w:r>
      </w:hyperlink>
    </w:p>
    <w:p w:rsidR="008E52D2" w:rsidRDefault="00000000">
      <w:pPr>
        <w:spacing w:after="40"/>
      </w:pPr>
      <w:r>
        <w:rPr>
          <w:b/>
        </w:rPr>
        <w:t xml:space="preserve">[R4] </w:t>
      </w:r>
      <w:r>
        <w:t>Borradori L, et al. Updated S2K guidelines for management of bullous pemphigoid initiated by the EADV. J Eur Acad Dermatol Venereol. 2022.</w:t>
      </w:r>
    </w:p>
    <w:p w:rsidR="008E52D2" w:rsidRDefault="00000000">
      <w:pPr>
        <w:spacing w:after="40"/>
      </w:pPr>
      <w:r>
        <w:rPr>
          <w:b/>
        </w:rPr>
        <w:t xml:space="preserve">[R5] </w:t>
      </w:r>
      <w:r>
        <w:t xml:space="preserve">Joly P, et al. Updated S2K guidelines on pemphigus vulgaris and foliaceus. J Eur Acad Dermatol Venereol. 2020; and Ritux 3 trial evidence. </w:t>
      </w:r>
      <w:hyperlink r:id="rId17">
        <w:r>
          <w:rPr>
            <w:color w:val="000000"/>
            <w:u w:val="single"/>
          </w:rPr>
          <w:t>Source</w:t>
        </w:r>
      </w:hyperlink>
    </w:p>
    <w:p w:rsidR="008E52D2" w:rsidRDefault="00000000">
      <w:pPr>
        <w:spacing w:after="40"/>
      </w:pPr>
      <w:r>
        <w:rPr>
          <w:b/>
        </w:rPr>
        <w:t xml:space="preserve">[R6] </w:t>
      </w:r>
      <w:r>
        <w:t xml:space="preserve">Zuberbier T, et al. International EAACI/GA2LEN/EuroGuiDerm/APAAACI guideline for urticaria. Updated international guideline, 2026. </w:t>
      </w:r>
      <w:hyperlink r:id="rId18">
        <w:r>
          <w:rPr>
            <w:color w:val="000000"/>
            <w:u w:val="single"/>
          </w:rPr>
          <w:t>Source</w:t>
        </w:r>
      </w:hyperlink>
    </w:p>
    <w:p w:rsidR="008E52D2" w:rsidRDefault="00000000">
      <w:pPr>
        <w:spacing w:after="40"/>
      </w:pPr>
      <w:r>
        <w:rPr>
          <w:b/>
        </w:rPr>
        <w:t xml:space="preserve">[R7] </w:t>
      </w:r>
      <w:r>
        <w:t xml:space="preserve">Fanouriakis A, et al. EULAR recommendations for management of systemic lupus erythematosus: 2023 update. Ann Rheum Dis. 2024;83:15-29. </w:t>
      </w:r>
      <w:hyperlink r:id="rId19">
        <w:r>
          <w:rPr>
            <w:color w:val="000000"/>
            <w:u w:val="single"/>
          </w:rPr>
          <w:t>Source</w:t>
        </w:r>
      </w:hyperlink>
    </w:p>
    <w:p w:rsidR="008E52D2" w:rsidRDefault="00000000">
      <w:pPr>
        <w:spacing w:after="40"/>
      </w:pPr>
      <w:r>
        <w:rPr>
          <w:b/>
        </w:rPr>
        <w:t xml:space="preserve">[R8] </w:t>
      </w:r>
      <w:r>
        <w:t xml:space="preserve">American Academy of Dermatology. Clinical guideline resources for basal cell carcinoma, cutaneous squamous cell carcinoma and melanoma. </w:t>
      </w:r>
      <w:hyperlink r:id="rId20">
        <w:r>
          <w:rPr>
            <w:color w:val="000000"/>
            <w:u w:val="single"/>
          </w:rPr>
          <w:t>Source</w:t>
        </w:r>
      </w:hyperlink>
    </w:p>
    <w:p w:rsidR="008E52D2" w:rsidRDefault="00000000">
      <w:pPr>
        <w:spacing w:after="40"/>
      </w:pPr>
      <w:r>
        <w:rPr>
          <w:b/>
        </w:rPr>
        <w:t xml:space="preserve">[R9] </w:t>
      </w:r>
      <w:r>
        <w:t xml:space="preserve">World Health Organization. WHO consolidated guidelines on tuberculosis: Module 3 - Diagnosis. 16 April 2025. </w:t>
      </w:r>
      <w:hyperlink r:id="rId21">
        <w:r>
          <w:rPr>
            <w:color w:val="000000"/>
            <w:u w:val="single"/>
          </w:rPr>
          <w:t>Source</w:t>
        </w:r>
      </w:hyperlink>
    </w:p>
    <w:p w:rsidR="008E52D2" w:rsidRDefault="00000000">
      <w:pPr>
        <w:spacing w:after="40"/>
      </w:pPr>
      <w:r>
        <w:rPr>
          <w:b/>
        </w:rPr>
        <w:t xml:space="preserve">[R10] </w:t>
      </w:r>
      <w:r>
        <w:t xml:space="preserve">World Health Organization. WHO consolidated guidelines on tuberculosis: Module 4 - Treatment and care. 15 April 2025. </w:t>
      </w:r>
      <w:hyperlink r:id="rId22">
        <w:r>
          <w:rPr>
            <w:color w:val="000000"/>
            <w:u w:val="single"/>
          </w:rPr>
          <w:t>Source</w:t>
        </w:r>
      </w:hyperlink>
    </w:p>
    <w:p w:rsidR="008E52D2" w:rsidRDefault="00000000">
      <w:pPr>
        <w:spacing w:after="40"/>
      </w:pPr>
      <w:r>
        <w:rPr>
          <w:b/>
        </w:rPr>
        <w:t xml:space="preserve">[R11] </w:t>
      </w:r>
      <w:r>
        <w:t xml:space="preserve">Dorman SE, et al. Four-month rifapentine regimens with or without moxifloxacin for tuberculosis (Study 31/A5349). N Engl J Med. 2021. </w:t>
      </w:r>
      <w:hyperlink r:id="rId23">
        <w:r>
          <w:rPr>
            <w:color w:val="000000"/>
            <w:u w:val="single"/>
          </w:rPr>
          <w:t>Source</w:t>
        </w:r>
      </w:hyperlink>
    </w:p>
    <w:p w:rsidR="008E52D2" w:rsidRDefault="00000000">
      <w:pPr>
        <w:spacing w:after="40"/>
      </w:pPr>
      <w:r>
        <w:rPr>
          <w:b/>
        </w:rPr>
        <w:t xml:space="preserve">[R12] </w:t>
      </w:r>
      <w:r>
        <w:t xml:space="preserve">Turkova A, et al. Shorter treatment for nonsevere tuberculosis in African and Indian children (SHINE). N Engl J Med. 2022. </w:t>
      </w:r>
      <w:hyperlink r:id="rId24">
        <w:r>
          <w:rPr>
            <w:color w:val="000000"/>
            <w:u w:val="single"/>
          </w:rPr>
          <w:t>Source</w:t>
        </w:r>
      </w:hyperlink>
    </w:p>
    <w:p w:rsidR="008E52D2" w:rsidRDefault="00000000">
      <w:pPr>
        <w:spacing w:after="40"/>
      </w:pPr>
      <w:r>
        <w:rPr>
          <w:b/>
        </w:rPr>
        <w:t xml:space="preserve">[R13] </w:t>
      </w:r>
      <w:r>
        <w:t xml:space="preserve">NIH ClinicalInfo. Adult and Adolescent ARV and Opportunistic Infection Guidelines. Updated May-June 2026. </w:t>
      </w:r>
      <w:hyperlink r:id="rId25">
        <w:r>
          <w:rPr>
            <w:color w:val="000000"/>
            <w:u w:val="single"/>
          </w:rPr>
          <w:t>Source</w:t>
        </w:r>
      </w:hyperlink>
    </w:p>
    <w:p w:rsidR="008E52D2" w:rsidRDefault="00000000">
      <w:pPr>
        <w:spacing w:after="40"/>
      </w:pPr>
      <w:r>
        <w:rPr>
          <w:b/>
        </w:rPr>
        <w:t xml:space="preserve">[R14] </w:t>
      </w:r>
      <w:r>
        <w:t xml:space="preserve">World Health Organization. WHO Guidelines for malaria. Latest consolidated update 13 August 2025. </w:t>
      </w:r>
      <w:hyperlink r:id="rId26">
        <w:r>
          <w:rPr>
            <w:color w:val="000000"/>
            <w:u w:val="single"/>
          </w:rPr>
          <w:t>Source</w:t>
        </w:r>
      </w:hyperlink>
    </w:p>
    <w:p w:rsidR="008E52D2" w:rsidRDefault="00000000">
      <w:pPr>
        <w:spacing w:after="40"/>
      </w:pPr>
      <w:r>
        <w:rPr>
          <w:b/>
        </w:rPr>
        <w:t xml:space="preserve">[R15] </w:t>
      </w:r>
      <w:r>
        <w:t xml:space="preserve">World Health Organization. Guidelines on meningitis diagnosis, treatment and care. 10 April 2025. </w:t>
      </w:r>
      <w:hyperlink r:id="rId27">
        <w:r>
          <w:rPr>
            <w:color w:val="000000"/>
            <w:u w:val="single"/>
          </w:rPr>
          <w:t>Source</w:t>
        </w:r>
      </w:hyperlink>
    </w:p>
    <w:p w:rsidR="008E52D2" w:rsidRDefault="00000000">
      <w:pPr>
        <w:spacing w:after="40"/>
      </w:pPr>
      <w:r>
        <w:rPr>
          <w:b/>
        </w:rPr>
        <w:t xml:space="preserve">[R16] </w:t>
      </w:r>
      <w:r>
        <w:t xml:space="preserve">CDC. Sexually Transmitted Infections Treatment Guidelines (current online guidance) and 2024 Doxy-PEP Clinical Guidelines. </w:t>
      </w:r>
      <w:hyperlink r:id="rId28">
        <w:r>
          <w:rPr>
            <w:color w:val="000000"/>
            <w:u w:val="single"/>
          </w:rPr>
          <w:t>Source</w:t>
        </w:r>
      </w:hyperlink>
    </w:p>
    <w:p w:rsidR="008E52D2" w:rsidRDefault="00000000">
      <w:pPr>
        <w:spacing w:after="40"/>
      </w:pPr>
      <w:r>
        <w:rPr>
          <w:b/>
        </w:rPr>
        <w:t xml:space="preserve">[R17] </w:t>
      </w:r>
      <w:r>
        <w:t xml:space="preserve">Infectious Diseases Society of America. 2025 Guideline on Management and Treatment of Complicated Urinary Tract Infections. </w:t>
      </w:r>
      <w:hyperlink r:id="rId29">
        <w:r>
          <w:rPr>
            <w:color w:val="000000"/>
            <w:u w:val="single"/>
          </w:rPr>
          <w:t>Source</w:t>
        </w:r>
      </w:hyperlink>
    </w:p>
    <w:p w:rsidR="008E52D2" w:rsidRDefault="00000000">
      <w:pPr>
        <w:spacing w:after="40"/>
      </w:pPr>
      <w:r>
        <w:rPr>
          <w:b/>
        </w:rPr>
        <w:t xml:space="preserve">[R18] </w:t>
      </w:r>
      <w:r>
        <w:t xml:space="preserve">Prescott HC, et al. Surviving Sepsis Campaign: International Guidelines for Management of Sepsis and Septic Shock 2026. </w:t>
      </w:r>
      <w:hyperlink r:id="rId30">
        <w:r>
          <w:rPr>
            <w:color w:val="000000"/>
            <w:u w:val="single"/>
          </w:rPr>
          <w:t>Source</w:t>
        </w:r>
      </w:hyperlink>
    </w:p>
    <w:p w:rsidR="008E52D2" w:rsidRDefault="00000000">
      <w:pPr>
        <w:spacing w:after="40"/>
      </w:pPr>
      <w:r>
        <w:rPr>
          <w:b/>
        </w:rPr>
        <w:t xml:space="preserve">[R19] </w:t>
      </w:r>
      <w:r>
        <w:t xml:space="preserve">Infectious Diseases Society of America. 2026 Guidance on the Treatment of Antimicrobial-Resistant Gram-Negative Infections. </w:t>
      </w:r>
      <w:hyperlink r:id="rId31">
        <w:r>
          <w:rPr>
            <w:color w:val="000000"/>
            <w:u w:val="single"/>
          </w:rPr>
          <w:t>Source</w:t>
        </w:r>
      </w:hyperlink>
    </w:p>
    <w:p w:rsidR="008E52D2" w:rsidRDefault="00000000">
      <w:pPr>
        <w:spacing w:after="40"/>
      </w:pPr>
      <w:r>
        <w:rPr>
          <w:b/>
        </w:rPr>
        <w:t xml:space="preserve">[R20] </w:t>
      </w:r>
      <w:r>
        <w:t xml:space="preserve">American Thoracic Society. 2025 Clinical Practice Guideline update on diagnosis and treatment of adult community-acquired pneumonia. </w:t>
      </w:r>
      <w:hyperlink r:id="rId32">
        <w:r>
          <w:rPr>
            <w:color w:val="000000"/>
            <w:u w:val="single"/>
          </w:rPr>
          <w:t>Source</w:t>
        </w:r>
      </w:hyperlink>
    </w:p>
    <w:p w:rsidR="008E52D2" w:rsidRDefault="00000000">
      <w:pPr>
        <w:spacing w:after="40"/>
      </w:pPr>
      <w:r>
        <w:rPr>
          <w:b/>
        </w:rPr>
        <w:t xml:space="preserve">[R21] </w:t>
      </w:r>
      <w:r>
        <w:t xml:space="preserve">Infectious Diseases Society of America. COVID-19 Treatment and Management Guideline, including 2025 focused updates. </w:t>
      </w:r>
      <w:hyperlink r:id="rId33">
        <w:r>
          <w:rPr>
            <w:color w:val="000000"/>
            <w:u w:val="single"/>
          </w:rPr>
          <w:t>Source</w:t>
        </w:r>
      </w:hyperlink>
    </w:p>
    <w:p w:rsidR="008E52D2" w:rsidRDefault="00000000">
      <w:pPr>
        <w:spacing w:after="40"/>
      </w:pPr>
      <w:r>
        <w:rPr>
          <w:b/>
        </w:rPr>
        <w:t xml:space="preserve">[R22] </w:t>
      </w:r>
      <w:r>
        <w:t xml:space="preserve">Jarvis JN, et al. Single-dose liposomal amphotericin B treatment for cryptococcal meningitis (AMBITION-cm). N Engl J Med. 2022. </w:t>
      </w:r>
      <w:hyperlink r:id="rId34">
        <w:r>
          <w:rPr>
            <w:color w:val="000000"/>
            <w:u w:val="single"/>
          </w:rPr>
          <w:t>Source</w:t>
        </w:r>
      </w:hyperlink>
    </w:p>
    <w:p w:rsidR="008E52D2" w:rsidRDefault="00000000">
      <w:pPr>
        <w:spacing w:after="40"/>
      </w:pPr>
      <w:r>
        <w:rPr>
          <w:b/>
        </w:rPr>
        <w:lastRenderedPageBreak/>
        <w:t xml:space="preserve">[R23] </w:t>
      </w:r>
      <w:r>
        <w:t xml:space="preserve">Mulangu S, et al. A randomized controlled trial of Ebola virus disease therapeutics (PALM). N Engl J Med. 2019. </w:t>
      </w:r>
      <w:hyperlink r:id="rId35">
        <w:r>
          <w:rPr>
            <w:color w:val="000000"/>
            <w:u w:val="single"/>
          </w:rPr>
          <w:t>Source</w:t>
        </w:r>
      </w:hyperlink>
    </w:p>
    <w:p w:rsidR="008E52D2" w:rsidRDefault="00000000">
      <w:pPr>
        <w:spacing w:after="40"/>
      </w:pPr>
      <w:r>
        <w:rPr>
          <w:b/>
        </w:rPr>
        <w:t xml:space="preserve">[R24] </w:t>
      </w:r>
      <w:r>
        <w:t xml:space="preserve">World Health Organization. Ebola disease clinical management and therapeutic recommendations; current online guidance. </w:t>
      </w:r>
      <w:hyperlink r:id="rId36">
        <w:r>
          <w:rPr>
            <w:color w:val="000000"/>
            <w:u w:val="single"/>
          </w:rPr>
          <w:t>Source</w:t>
        </w:r>
      </w:hyperlink>
    </w:p>
    <w:p w:rsidR="008E52D2" w:rsidRDefault="00000000">
      <w:pPr>
        <w:spacing w:after="40"/>
      </w:pPr>
      <w:r>
        <w:rPr>
          <w:b/>
        </w:rPr>
        <w:t xml:space="preserve">[R25] </w:t>
      </w:r>
      <w:r>
        <w:t xml:space="preserve">CDC. Clinical Guidance for Soft Tick and Louse-borne Relapsing Fever; updated 2024-2026. </w:t>
      </w:r>
      <w:hyperlink r:id="rId37">
        <w:r>
          <w:rPr>
            <w:color w:val="000000"/>
            <w:u w:val="single"/>
          </w:rPr>
          <w:t>Source</w:t>
        </w:r>
      </w:hyperlink>
    </w:p>
    <w:p w:rsidR="008E52D2" w:rsidRDefault="00000000">
      <w:pPr>
        <w:spacing w:after="40"/>
      </w:pPr>
      <w:r>
        <w:rPr>
          <w:b/>
        </w:rPr>
        <w:t xml:space="preserve">[R26] </w:t>
      </w:r>
      <w:r>
        <w:t xml:space="preserve">Bachelez H, et al. Trial of spesolimab for generalized pustular psoriasis (Effisayil 1). N Engl J Med. 2021. </w:t>
      </w:r>
      <w:hyperlink r:id="rId38">
        <w:r>
          <w:rPr>
            <w:color w:val="000000"/>
            <w:u w:val="single"/>
          </w:rPr>
          <w:t>Source</w:t>
        </w:r>
      </w:hyperlink>
    </w:p>
    <w:p w:rsidR="008E52D2" w:rsidRDefault="00000000">
      <w:pPr>
        <w:spacing w:after="40"/>
      </w:pPr>
      <w:r>
        <w:rPr>
          <w:b/>
        </w:rPr>
        <w:t xml:space="preserve">[R27] </w:t>
      </w:r>
      <w:r>
        <w:t xml:space="preserve">King B, et al. Two phase 3 trials of baricitinib for alopecia areata (BRAVE-AA1/AA2). N Engl J Med. 2022. </w:t>
      </w:r>
      <w:hyperlink r:id="rId39">
        <w:r>
          <w:rPr>
            <w:color w:val="000000"/>
            <w:u w:val="single"/>
          </w:rPr>
          <w:t>Source</w:t>
        </w:r>
      </w:hyperlink>
    </w:p>
    <w:p w:rsidR="008E52D2" w:rsidRDefault="00000000">
      <w:pPr>
        <w:spacing w:after="40"/>
      </w:pPr>
      <w:r>
        <w:rPr>
          <w:b/>
        </w:rPr>
        <w:t xml:space="preserve">[R28] </w:t>
      </w:r>
      <w:r>
        <w:t xml:space="preserve">Armstrong AW, et al. Deucravacitinib versus placebo and apremilast in plaque psoriasis (POETYK PSO-1). J Am Acad Dermatol. 2023. </w:t>
      </w:r>
      <w:hyperlink r:id="rId40">
        <w:r>
          <w:rPr>
            <w:color w:val="000000"/>
            <w:u w:val="single"/>
          </w:rPr>
          <w:t>Source</w:t>
        </w:r>
      </w:hyperlink>
    </w:p>
    <w:p w:rsidR="008E52D2" w:rsidRDefault="00000000">
      <w:pPr>
        <w:spacing w:after="40"/>
      </w:pPr>
      <w:r>
        <w:rPr>
          <w:b/>
        </w:rPr>
        <w:t xml:space="preserve">[R29] </w:t>
      </w:r>
      <w:r>
        <w:t xml:space="preserve">Metlay JP, et al. Diagnosis and treatment of adults with community-acquired pneumonia. ATS/IDSA. Am J Respir Crit Care Med. 2019; with 2025 ATS update. </w:t>
      </w:r>
      <w:hyperlink r:id="rId41">
        <w:r>
          <w:rPr>
            <w:color w:val="000000"/>
            <w:u w:val="single"/>
          </w:rPr>
          <w:t>Source</w:t>
        </w:r>
      </w:hyperlink>
    </w:p>
    <w:p w:rsidR="008E52D2" w:rsidRDefault="00000000">
      <w:pPr>
        <w:spacing w:after="40"/>
      </w:pPr>
      <w:r>
        <w:rPr>
          <w:b/>
        </w:rPr>
        <w:t xml:space="preserve">[R30] </w:t>
      </w:r>
      <w:r>
        <w:t xml:space="preserve">RECOVERY Collaborative Group. Dexamethasone in hospitalized patients with Covid-19. N Engl J Med. 2021. </w:t>
      </w:r>
      <w:hyperlink r:id="rId42">
        <w:r>
          <w:rPr>
            <w:color w:val="000000"/>
            <w:u w:val="single"/>
          </w:rPr>
          <w:t>Source</w:t>
        </w:r>
      </w:hyperlink>
    </w:p>
    <w:p w:rsidR="008E52D2" w:rsidRDefault="00000000">
      <w:pPr>
        <w:spacing w:after="40"/>
      </w:pPr>
      <w:r>
        <w:rPr>
          <w:b/>
        </w:rPr>
        <w:t xml:space="preserve">[R31] </w:t>
      </w:r>
      <w:r>
        <w:t xml:space="preserve">Gottlieb RL, et al. Early remdesivir to prevent progression to severe Covid-19 in outpatients (PINETREE). N Engl J Med. 2022. </w:t>
      </w:r>
      <w:hyperlink r:id="rId43">
        <w:r>
          <w:rPr>
            <w:color w:val="000000"/>
            <w:u w:val="single"/>
          </w:rPr>
          <w:t>Source</w:t>
        </w:r>
      </w:hyperlink>
    </w:p>
    <w:p w:rsidR="008E52D2" w:rsidRDefault="00000000">
      <w:pPr>
        <w:spacing w:after="40"/>
      </w:pPr>
      <w:r>
        <w:rPr>
          <w:b/>
        </w:rPr>
        <w:t xml:space="preserve">[R32] </w:t>
      </w:r>
      <w:r>
        <w:t xml:space="preserve">IDSA. Clinical practice guideline for aspergillosis and standard invasive mould-infection principles; current IDSA resources. </w:t>
      </w:r>
      <w:hyperlink r:id="rId44">
        <w:r>
          <w:rPr>
            <w:color w:val="000000"/>
            <w:u w:val="single"/>
          </w:rPr>
          <w:t>Source</w:t>
        </w:r>
      </w:hyperlink>
    </w:p>
    <w:p w:rsidR="008E52D2" w:rsidRDefault="00000000">
      <w:pPr>
        <w:spacing w:after="40"/>
      </w:pPr>
      <w:r>
        <w:rPr>
          <w:b/>
        </w:rPr>
        <w:t xml:space="preserve">[R33] </w:t>
      </w:r>
      <w:r>
        <w:t xml:space="preserve">CDC. Clinical Guidelines on the Use of Doxycycline Postexposure Prophylaxis for Bacterial STI Prevention. MMWR. 2024. </w:t>
      </w:r>
      <w:hyperlink r:id="rId45">
        <w:r>
          <w:rPr>
            <w:color w:val="000000"/>
            <w:u w:val="single"/>
          </w:rPr>
          <w:t>Source</w:t>
        </w:r>
      </w:hyperlink>
    </w:p>
    <w:p w:rsidR="008E52D2" w:rsidRDefault="00000000">
      <w:pPr>
        <w:spacing w:after="40"/>
      </w:pPr>
      <w:r>
        <w:rPr>
          <w:b/>
        </w:rPr>
        <w:t xml:space="preserve">[R34] </w:t>
      </w:r>
      <w:r>
        <w:t xml:space="preserve">IDSA/SHEA. 2021 focused update for management of Clostridioides difficile infection in adults. </w:t>
      </w:r>
      <w:hyperlink r:id="rId46">
        <w:r>
          <w:rPr>
            <w:color w:val="000000"/>
            <w:u w:val="single"/>
          </w:rPr>
          <w:t>Source</w:t>
        </w:r>
      </w:hyperlink>
    </w:p>
    <w:p w:rsidR="008E52D2" w:rsidRDefault="00000000">
      <w:pPr>
        <w:spacing w:after="40"/>
      </w:pPr>
      <w:r>
        <w:rPr>
          <w:b/>
        </w:rPr>
        <w:t xml:space="preserve">[R35] </w:t>
      </w:r>
      <w:r>
        <w:t xml:space="preserve">WHO and standard clinical guidance for cholera: rapid rehydration is the cornerstone; antibiotics are adjuncts for severe disease. </w:t>
      </w:r>
      <w:hyperlink r:id="rId47">
        <w:r>
          <w:rPr>
            <w:color w:val="000000"/>
            <w:u w:val="single"/>
          </w:rPr>
          <w:t>Source</w:t>
        </w:r>
      </w:hyperlink>
    </w:p>
    <w:p w:rsidR="008E52D2" w:rsidRDefault="00000000">
      <w:pPr>
        <w:spacing w:after="40"/>
      </w:pPr>
      <w:r>
        <w:rPr>
          <w:b/>
        </w:rPr>
        <w:t xml:space="preserve">[R36] </w:t>
      </w:r>
      <w:r>
        <w:t>Standard infectious-disease pharmacology and antimicrobial stewardship principles; beta-lactam efficacy is associated with free time above MIC.</w:t>
      </w:r>
    </w:p>
    <w:p w:rsidR="008E52D2" w:rsidRDefault="00000000">
      <w:pPr>
        <w:spacing w:after="40"/>
      </w:pPr>
      <w:r>
        <w:rPr>
          <w:b/>
        </w:rPr>
        <w:t xml:space="preserve">[R37] </w:t>
      </w:r>
      <w:r>
        <w:t xml:space="preserve">Werth VP, et al. Rituximab versus mycophenolate mofetil in pemphigus vulgaris. N Engl J Med. 2021. </w:t>
      </w:r>
      <w:hyperlink r:id="rId48">
        <w:r>
          <w:rPr>
            <w:color w:val="000000"/>
            <w:u w:val="single"/>
          </w:rPr>
          <w:t>Source</w:t>
        </w:r>
      </w:hyperlink>
    </w:p>
    <w:p w:rsidR="008E52D2" w:rsidRDefault="00000000">
      <w:pPr>
        <w:spacing w:after="40"/>
      </w:pPr>
      <w:r>
        <w:rPr>
          <w:b/>
        </w:rPr>
        <w:t xml:space="preserve">[R38] </w:t>
      </w:r>
      <w:r>
        <w:t xml:space="preserve">CDC. Clinical Guidance for Ebola Disease. Updated May 2026. </w:t>
      </w:r>
      <w:hyperlink r:id="rId49">
        <w:r>
          <w:rPr>
            <w:color w:val="000000"/>
            <w:u w:val="single"/>
          </w:rPr>
          <w:t>Source</w:t>
        </w:r>
      </w:hyperlink>
    </w:p>
    <w:p w:rsidR="008E52D2" w:rsidRDefault="00000000">
      <w:pPr>
        <w:jc w:val="center"/>
      </w:pPr>
      <w:r>
        <w:rPr>
          <w:b/>
        </w:rPr>
        <w:t>CLINICAL IMAGE CREDITS</w:t>
      </w:r>
    </w:p>
    <w:p w:rsidR="008E52D2" w:rsidRDefault="00000000">
      <w:r>
        <w:rPr>
          <w:b/>
        </w:rPr>
        <w:t xml:space="preserve">1. Alopecia areata: </w:t>
      </w:r>
      <w:r>
        <w:t>George Henry Fox; public-domain historical clinical photograph. Wikimedia Commons: File:Alopecia_areata.jpg.</w:t>
      </w:r>
    </w:p>
    <w:p w:rsidR="008E52D2" w:rsidRDefault="00000000">
      <w:r>
        <w:rPr>
          <w:b/>
        </w:rPr>
        <w:t xml:space="preserve">2. Onychomycosis: </w:t>
      </w:r>
      <w:r>
        <w:t>Bobjgalindo; licence stated on source page. Wikimedia Commons: File:Onychomycosis.JPG.</w:t>
      </w:r>
    </w:p>
    <w:p w:rsidR="008E52D2" w:rsidRDefault="00000000">
      <w:r>
        <w:rPr>
          <w:b/>
        </w:rPr>
        <w:t xml:space="preserve">3. Bullous pemphigoid: </w:t>
      </w:r>
      <w:r>
        <w:t>Ibrahim Husain Meraj; CC BY-SA 4.0. Wikimedia Commons: File:Bullous_pemphigoid,_IMG_20250204_095614_01.jpg.</w:t>
      </w:r>
    </w:p>
    <w:p w:rsidR="008E52D2" w:rsidRDefault="00000000">
      <w:r>
        <w:rPr>
          <w:b/>
        </w:rPr>
        <w:t xml:space="preserve">4. Gottron papules: </w:t>
      </w:r>
      <w:r>
        <w:t>Mohammad2018; CC BY-SA 4.0. Wikimedia Commons: File:Gottron_papules_.dermatomyocitis.jpg.</w:t>
      </w:r>
    </w:p>
    <w:p w:rsidR="008E52D2" w:rsidRDefault="00000000">
      <w:r>
        <w:rPr>
          <w:b/>
        </w:rPr>
        <w:t xml:space="preserve">5. Acanthosis nigricans: </w:t>
      </w:r>
      <w:r>
        <w:t>Mark F Brady and Prashanth Rawla; CC BY-SA 4.0. Wikimedia Commons: File:Acanthosis_nigricans.jpg.</w:t>
      </w:r>
    </w:p>
    <w:p w:rsidR="008E52D2" w:rsidRDefault="00000000">
      <w:r>
        <w:rPr>
          <w:b/>
        </w:rPr>
        <w:t xml:space="preserve">6. Melanoma: </w:t>
      </w:r>
      <w:r>
        <w:t>National Cancer Institute; United States public domain. Wikimedia Commons: File:Melanoma.jpg.</w:t>
      </w:r>
    </w:p>
    <w:p w:rsidR="008E52D2" w:rsidRDefault="00000000">
      <w:r>
        <w:rPr>
          <w:b/>
        </w:rPr>
        <w:lastRenderedPageBreak/>
        <w:t xml:space="preserve">7. Basal cell carcinoma: </w:t>
      </w:r>
      <w:r>
        <w:t>Public-domain clinical image; source attribution listed on Wikimedia Commons: File:Basal_cell_carcinoma.jpg.</w:t>
      </w:r>
    </w:p>
    <w:p w:rsidR="008E52D2" w:rsidRDefault="00000000">
      <w:r>
        <w:rPr>
          <w:b/>
        </w:rPr>
        <w:t xml:space="preserve">Educational note: </w:t>
      </w:r>
      <w:r>
        <w:t>Images are included for postgraduate teaching and assessment. Source-page licence terms should be checked before republication. A photograph never replaces history, physical examination, dermoscopy, microscopy, biopsy or laboratory confirmation when these are clinically required.</w:t>
      </w:r>
    </w:p>
    <w:sectPr w:rsidR="008E52D2" w:rsidSect="00034616">
      <w:headerReference w:type="default" r:id="rId50"/>
      <w:footerReference w:type="default" r:id="rId5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069DC" w:rsidRDefault="00C069DC">
      <w:pPr>
        <w:spacing w:after="0" w:line="240" w:lineRule="auto"/>
      </w:pPr>
      <w:r>
        <w:separator/>
      </w:r>
    </w:p>
  </w:endnote>
  <w:endnote w:type="continuationSeparator" w:id="0">
    <w:p w:rsidR="00C069DC" w:rsidRDefault="00C069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E52D2" w:rsidRDefault="00000000">
    <w:pPr>
      <w:pStyle w:val="Footer"/>
      <w:jc w:val="center"/>
    </w:pPr>
    <w:r>
      <w:rPr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B4F8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069DC" w:rsidRDefault="00C069DC">
      <w:pPr>
        <w:spacing w:after="0" w:line="240" w:lineRule="auto"/>
      </w:pPr>
      <w:r>
        <w:separator/>
      </w:r>
    </w:p>
  </w:footnote>
  <w:footnote w:type="continuationSeparator" w:id="0">
    <w:p w:rsidR="00C069DC" w:rsidRDefault="00C069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E52D2" w:rsidRDefault="00000000">
    <w:pPr>
      <w:pStyle w:val="Header"/>
      <w:jc w:val="center"/>
    </w:pPr>
    <w:r>
      <w:rPr>
        <w:sz w:val="18"/>
      </w:rPr>
      <w:t>MASTER’S-LEVEL INTEGRATED DERMATOLOGY &amp; INFECTIOUS DISEASES MCQs |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9191257">
    <w:abstractNumId w:val="8"/>
  </w:num>
  <w:num w:numId="2" w16cid:durableId="1331062174">
    <w:abstractNumId w:val="6"/>
  </w:num>
  <w:num w:numId="3" w16cid:durableId="1524049106">
    <w:abstractNumId w:val="5"/>
  </w:num>
  <w:num w:numId="4" w16cid:durableId="706222650">
    <w:abstractNumId w:val="4"/>
  </w:num>
  <w:num w:numId="5" w16cid:durableId="1869444368">
    <w:abstractNumId w:val="7"/>
  </w:num>
  <w:num w:numId="6" w16cid:durableId="360014439">
    <w:abstractNumId w:val="3"/>
  </w:num>
  <w:num w:numId="7" w16cid:durableId="1845245238">
    <w:abstractNumId w:val="2"/>
  </w:num>
  <w:num w:numId="8" w16cid:durableId="2125922510">
    <w:abstractNumId w:val="1"/>
  </w:num>
  <w:num w:numId="9" w16cid:durableId="760180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AE"/>
    <w:rsid w:val="000E5824"/>
    <w:rsid w:val="00100BD9"/>
    <w:rsid w:val="001349CC"/>
    <w:rsid w:val="0015074B"/>
    <w:rsid w:val="001760C9"/>
    <w:rsid w:val="0019250A"/>
    <w:rsid w:val="00247586"/>
    <w:rsid w:val="00256BA4"/>
    <w:rsid w:val="00277D6C"/>
    <w:rsid w:val="0029639D"/>
    <w:rsid w:val="002B4F8C"/>
    <w:rsid w:val="00326F90"/>
    <w:rsid w:val="00360583"/>
    <w:rsid w:val="003F43FC"/>
    <w:rsid w:val="00412B7D"/>
    <w:rsid w:val="00506CF3"/>
    <w:rsid w:val="0056585A"/>
    <w:rsid w:val="00573B82"/>
    <w:rsid w:val="005928D5"/>
    <w:rsid w:val="005A7F4D"/>
    <w:rsid w:val="00767289"/>
    <w:rsid w:val="007978C0"/>
    <w:rsid w:val="0085152E"/>
    <w:rsid w:val="008E52D2"/>
    <w:rsid w:val="009C0448"/>
    <w:rsid w:val="00AA1D8D"/>
    <w:rsid w:val="00B40393"/>
    <w:rsid w:val="00B47730"/>
    <w:rsid w:val="00BB7552"/>
    <w:rsid w:val="00C069DC"/>
    <w:rsid w:val="00C160EF"/>
    <w:rsid w:val="00C50D53"/>
    <w:rsid w:val="00C977ED"/>
    <w:rsid w:val="00CB0664"/>
    <w:rsid w:val="00CB4BAF"/>
    <w:rsid w:val="00D17070"/>
    <w:rsid w:val="00D64255"/>
    <w:rsid w:val="00E0304E"/>
    <w:rsid w:val="00E141AA"/>
    <w:rsid w:val="00E83F1C"/>
    <w:rsid w:val="00E86407"/>
    <w:rsid w:val="00EC501A"/>
    <w:rsid w:val="00ED159C"/>
    <w:rsid w:val="00EF1D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4FD01B2-009F-E94A-B7D8-508AE9195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ationale">
    <w:name w:val="Rationale"/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hyperlink" Target="https://onlinelibrary.wiley.com/doi/10.1111/all.70210" TargetMode="External"/><Relationship Id="rId26" Type="http://schemas.openxmlformats.org/officeDocument/2006/relationships/hyperlink" Target="https://www.who.int/publications/i/item/guidelines-for-malaria" TargetMode="External"/><Relationship Id="rId39" Type="http://schemas.openxmlformats.org/officeDocument/2006/relationships/hyperlink" Target="https://www.nejm.org/doi/full/10.1056/NEJMoa2110343" TargetMode="External"/><Relationship Id="rId21" Type="http://schemas.openxmlformats.org/officeDocument/2006/relationships/hyperlink" Target="https://www.who.int/publications/i/item/9789240107984" TargetMode="External"/><Relationship Id="rId34" Type="http://schemas.openxmlformats.org/officeDocument/2006/relationships/hyperlink" Target="https://www.nejm.org/doi/full/10.1056/NEJMoa2111904" TargetMode="External"/><Relationship Id="rId42" Type="http://schemas.openxmlformats.org/officeDocument/2006/relationships/hyperlink" Target="https://www.nejm.org/doi/full/10.1056/NEJMoa2021436" TargetMode="External"/><Relationship Id="rId47" Type="http://schemas.openxmlformats.org/officeDocument/2006/relationships/hyperlink" Target="https://www.who.int/news-room/fact-sheets/detail/cholera" TargetMode="External"/><Relationship Id="rId50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academic.oup.com/bjd/article/194/2/e56/8322888" TargetMode="External"/><Relationship Id="rId29" Type="http://schemas.openxmlformats.org/officeDocument/2006/relationships/hyperlink" Target="https://www.idsociety.org/practice-guideline/complicated-urinary-tract-infections/" TargetMode="External"/><Relationship Id="rId11" Type="http://schemas.openxmlformats.org/officeDocument/2006/relationships/image" Target="media/image4.jpg"/><Relationship Id="rId24" Type="http://schemas.openxmlformats.org/officeDocument/2006/relationships/hyperlink" Target="https://www.nejm.org/doi/full/10.1056/NEJMoa2104535" TargetMode="External"/><Relationship Id="rId32" Type="http://schemas.openxmlformats.org/officeDocument/2006/relationships/hyperlink" Target="https://site.thoracic.org/press-releases/treatment-with-antibiotics-and-steroids-in-adults-with-pneumonia-addressed-in-latest-clinical-practice-guideline" TargetMode="External"/><Relationship Id="rId37" Type="http://schemas.openxmlformats.org/officeDocument/2006/relationships/hyperlink" Target="https://www.cdc.gov/relapsing-fever/hcp/soft-tick-relapsing-fever/index.html" TargetMode="External"/><Relationship Id="rId40" Type="http://schemas.openxmlformats.org/officeDocument/2006/relationships/hyperlink" Target="https://pubmed.ncbi.nlm.nih.gov/35820547/" TargetMode="External"/><Relationship Id="rId45" Type="http://schemas.openxmlformats.org/officeDocument/2006/relationships/hyperlink" Target="https://www.cdc.gov/mmwr/volumes/73/rr/rr7302a1.htm" TargetMode="External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19" Type="http://schemas.openxmlformats.org/officeDocument/2006/relationships/hyperlink" Target="https://ard.eular.org/article/S0003-4967%2824%2900386-8/fulltext" TargetMode="External"/><Relationship Id="rId31" Type="http://schemas.openxmlformats.org/officeDocument/2006/relationships/hyperlink" Target="https://www.idsociety.org/practice-guideline/amr-guidance/" TargetMode="External"/><Relationship Id="rId44" Type="http://schemas.openxmlformats.org/officeDocument/2006/relationships/hyperlink" Target="https://www.idsociety.org/practice-guideline/aspergillosis/" TargetMode="External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hyperlink" Target="https://www.who.int/publications/i/item/9789240107243" TargetMode="External"/><Relationship Id="rId27" Type="http://schemas.openxmlformats.org/officeDocument/2006/relationships/hyperlink" Target="https://www.who.int/publications/i/item/9789240108042" TargetMode="External"/><Relationship Id="rId30" Type="http://schemas.openxmlformats.org/officeDocument/2006/relationships/hyperlink" Target="https://www.sccm.org/clinical-resources/guidelines/guidelines/surviving-sepsis-campaign-international-guidelines-for-management-of-sepsis-and-septic-shock-2026" TargetMode="External"/><Relationship Id="rId35" Type="http://schemas.openxmlformats.org/officeDocument/2006/relationships/hyperlink" Target="https://www.nejm.org/doi/full/10.1056/NEJMoa1910993" TargetMode="External"/><Relationship Id="rId43" Type="http://schemas.openxmlformats.org/officeDocument/2006/relationships/hyperlink" Target="https://www.nejm.org/doi/full/10.1056/NEJMoa2116846" TargetMode="External"/><Relationship Id="rId48" Type="http://schemas.openxmlformats.org/officeDocument/2006/relationships/hyperlink" Target="https://www.nejm.org/doi/full/10.1056/NEJMoa2028564" TargetMode="External"/><Relationship Id="rId8" Type="http://schemas.openxmlformats.org/officeDocument/2006/relationships/image" Target="media/image1.jp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jpg"/><Relationship Id="rId17" Type="http://schemas.openxmlformats.org/officeDocument/2006/relationships/hyperlink" Target="https://pubmed.ncbi.nlm.nih.gov/28342637/" TargetMode="External"/><Relationship Id="rId25" Type="http://schemas.openxmlformats.org/officeDocument/2006/relationships/hyperlink" Target="https://clinicalinfo.hiv.gov/en/guidelines" TargetMode="External"/><Relationship Id="rId33" Type="http://schemas.openxmlformats.org/officeDocument/2006/relationships/hyperlink" Target="https://www.idsociety.org/practice-guideline/covid-19-guideline-treatment-and-management/" TargetMode="External"/><Relationship Id="rId38" Type="http://schemas.openxmlformats.org/officeDocument/2006/relationships/hyperlink" Target="https://www.nejm.org/doi/full/10.1056/NEJMoa2111563" TargetMode="External"/><Relationship Id="rId46" Type="http://schemas.openxmlformats.org/officeDocument/2006/relationships/hyperlink" Target="https://www.idsociety.org/practice-guideline/clostridioides-difficile-2021-focused-update/" TargetMode="External"/><Relationship Id="rId20" Type="http://schemas.openxmlformats.org/officeDocument/2006/relationships/hyperlink" Target="https://www.aad.org/member/clinical-quality/guidelines" TargetMode="External"/><Relationship Id="rId41" Type="http://schemas.openxmlformats.org/officeDocument/2006/relationships/hyperlink" Target="https://www.idsociety.org/practice-guideline/community-acquired-pneumonia-cap-in-adult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aad.org/member/clinical-quality/guidelines/atopic-dermatitis" TargetMode="External"/><Relationship Id="rId23" Type="http://schemas.openxmlformats.org/officeDocument/2006/relationships/hyperlink" Target="https://www.nejm.org/doi/full/10.1056/NEJMoa2033400" TargetMode="External"/><Relationship Id="rId28" Type="http://schemas.openxmlformats.org/officeDocument/2006/relationships/hyperlink" Target="https://www.cdc.gov/sti/hcp/clinical-guidance/index.html" TargetMode="External"/><Relationship Id="rId36" Type="http://schemas.openxmlformats.org/officeDocument/2006/relationships/hyperlink" Target="https://www.who.int/news-room/fact-sheets/detail/ebola-disease" TargetMode="External"/><Relationship Id="rId49" Type="http://schemas.openxmlformats.org/officeDocument/2006/relationships/hyperlink" Target="https://www.cdc.gov/ebola/hcp/clinical-guidance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29</Pages>
  <Words>9376</Words>
  <Characters>53449</Characters>
  <Application>Microsoft Office Word</Application>
  <DocSecurity>0</DocSecurity>
  <Lines>445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Master’s-Level Integrated Dermatology and Infectious Diseases: 80 MCQs</vt:lpstr>
    </vt:vector>
  </TitlesOfParts>
  <Manager/>
  <Company/>
  <LinksUpToDate>false</LinksUpToDate>
  <CharactersWithSpaces>62700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Master’s-Level Integrated Dermatology and Infectious Diseases: 80 MCQs</dc:title>
  <dc:subject>Postgraduate clinical reasoning MCQ bank</dc:subject>
  <dc:creator>OpenAI</dc:creator>
  <cp:keywords>dermatology, infectious diseases, MCQ, postgraduate, clinical reasoning, 2026</cp:keywords>
  <dc:description>generated by python-docx</dc:description>
  <cp:lastModifiedBy>clinicalrythm</cp:lastModifiedBy>
  <cp:revision>5</cp:revision>
  <dcterms:created xsi:type="dcterms:W3CDTF">2013-12-23T23:15:00Z</dcterms:created>
  <dcterms:modified xsi:type="dcterms:W3CDTF">2026-08-17T07:58:00Z</dcterms:modified>
  <cp:category/>
</cp:coreProperties>
</file>