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37B3" w:rsidRPr="00EA5D5E" w:rsidRDefault="00684CAA" w:rsidP="00F85622">
      <w:pPr>
        <w:pStyle w:val="Heading1"/>
        <w:spacing w:line="360" w:lineRule="auto"/>
        <w:jc w:val="center"/>
        <w:rPr>
          <w:rFonts w:ascii="Arial" w:eastAsia="Times New Roman" w:hAnsi="Arial" w:cs="Arial"/>
          <w:b/>
          <w:bCs/>
          <w:sz w:val="22"/>
          <w:szCs w:val="22"/>
          <w:lang w:val="en-US" w:eastAsia="en-GB"/>
        </w:rPr>
      </w:pPr>
      <w:r w:rsidRPr="00EA5D5E">
        <w:rPr>
          <w:rFonts w:ascii="Arial" w:eastAsia="Times New Roman" w:hAnsi="Arial" w:cs="Arial"/>
          <w:b/>
          <w:bCs/>
          <w:sz w:val="22"/>
          <w:szCs w:val="22"/>
          <w:bdr w:val="none" w:sz="0" w:space="0" w:color="auto" w:frame="1"/>
          <w:lang w:val="en-US" w:eastAsia="en-GB"/>
        </w:rPr>
        <w:t>METACHRONOUS SQUAMOUS CELL CARCINOMA IN ALBINISM: DIAGNOSTIC AND MANAGEMENT CHALLENGES IN A RESOURCE-LIMITED SETTING, A CASE REPORT</w:t>
      </w: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p>
    <w:p w:rsidR="00684CAA" w:rsidRPr="00EA5D5E" w:rsidRDefault="00684CAA" w:rsidP="00F85622">
      <w:pPr>
        <w:spacing w:line="360" w:lineRule="auto"/>
        <w:jc w:val="center"/>
        <w:rPr>
          <w:rFonts w:ascii="Arial" w:eastAsia="Times New Roman" w:hAnsi="Arial" w:cs="Arial"/>
          <w:i/>
          <w:iCs/>
          <w:color w:val="000000" w:themeColor="text1"/>
          <w:kern w:val="0"/>
          <w:sz w:val="22"/>
          <w:szCs w:val="22"/>
          <w:bdr w:val="none" w:sz="0" w:space="0" w:color="auto" w:frame="1"/>
          <w:lang w:eastAsia="en-GB"/>
          <w14:ligatures w14:val="none"/>
        </w:rPr>
      </w:pPr>
    </w:p>
    <w:p w:rsidR="002C55B9" w:rsidRPr="00EA5D5E" w:rsidRDefault="006B37B3" w:rsidP="00F85622">
      <w:pPr>
        <w:spacing w:line="360" w:lineRule="auto"/>
        <w:jc w:val="center"/>
        <w:rPr>
          <w:rFonts w:ascii="Arial" w:eastAsia="Times New Roman" w:hAnsi="Arial" w:cs="Arial"/>
          <w:i/>
          <w:iCs/>
          <w:color w:val="000000" w:themeColor="text1"/>
          <w:kern w:val="0"/>
          <w:sz w:val="22"/>
          <w:szCs w:val="22"/>
          <w:bdr w:val="none" w:sz="0" w:space="0" w:color="auto" w:frame="1"/>
          <w:vertAlign w:val="superscript"/>
          <w:lang w:val="en-US" w:eastAsia="en-GB"/>
          <w14:ligatures w14:val="none"/>
        </w:rPr>
      </w:pPr>
      <w:r w:rsidRPr="006B37B3">
        <w:rPr>
          <w:rFonts w:ascii="Arial" w:eastAsia="Times New Roman" w:hAnsi="Arial" w:cs="Arial"/>
          <w:i/>
          <w:iCs/>
          <w:color w:val="000000" w:themeColor="text1"/>
          <w:kern w:val="0"/>
          <w:sz w:val="22"/>
          <w:szCs w:val="22"/>
          <w:bdr w:val="none" w:sz="0" w:space="0" w:color="auto" w:frame="1"/>
          <w:lang w:eastAsia="en-GB"/>
          <w14:ligatures w14:val="none"/>
        </w:rPr>
        <w:t>Elizabeth Msang</w:t>
      </w:r>
      <w:r w:rsidR="00684CAA" w:rsidRPr="00EA5D5E">
        <w:rPr>
          <w:rFonts w:ascii="Arial" w:eastAsia="Times New Roman" w:hAnsi="Arial" w:cs="Arial"/>
          <w:i/>
          <w:iCs/>
          <w:color w:val="000000" w:themeColor="text1"/>
          <w:kern w:val="0"/>
          <w:sz w:val="22"/>
          <w:szCs w:val="22"/>
          <w:bdr w:val="none" w:sz="0" w:space="0" w:color="auto" w:frame="1"/>
          <w:lang w:val="en-US" w:eastAsia="en-GB"/>
          <w14:ligatures w14:val="none"/>
        </w:rPr>
        <w:t>i</w:t>
      </w:r>
      <w:r w:rsidR="002C55B9" w:rsidRPr="00EA5D5E">
        <w:rPr>
          <w:rFonts w:ascii="Arial" w:eastAsia="Times New Roman" w:hAnsi="Arial" w:cs="Arial"/>
          <w:i/>
          <w:iCs/>
          <w:color w:val="000000" w:themeColor="text1"/>
          <w:kern w:val="0"/>
          <w:sz w:val="22"/>
          <w:szCs w:val="22"/>
          <w:bdr w:val="none" w:sz="0" w:space="0" w:color="auto" w:frame="1"/>
          <w:vertAlign w:val="superscript"/>
          <w:lang w:val="en-US" w:eastAsia="en-GB"/>
          <w14:ligatures w14:val="none"/>
        </w:rPr>
        <w:t>1,2</w:t>
      </w:r>
      <w:r w:rsidR="00684CAA" w:rsidRPr="00EA5D5E">
        <w:rPr>
          <w:rFonts w:ascii="Arial" w:eastAsia="Times New Roman" w:hAnsi="Arial" w:cs="Arial"/>
          <w:i/>
          <w:iCs/>
          <w:color w:val="000000" w:themeColor="text1"/>
          <w:kern w:val="0"/>
          <w:sz w:val="22"/>
          <w:szCs w:val="22"/>
          <w:bdr w:val="none" w:sz="0" w:space="0" w:color="auto" w:frame="1"/>
          <w:lang w:val="en-US" w:eastAsia="en-GB"/>
          <w14:ligatures w14:val="none"/>
        </w:rPr>
        <w:t xml:space="preserve">, </w:t>
      </w:r>
      <w:r w:rsidR="00684CAA" w:rsidRPr="006B37B3">
        <w:rPr>
          <w:rFonts w:ascii="Arial" w:eastAsia="Times New Roman" w:hAnsi="Arial" w:cs="Arial"/>
          <w:i/>
          <w:iCs/>
          <w:color w:val="000000" w:themeColor="text1"/>
          <w:kern w:val="0"/>
          <w:sz w:val="22"/>
          <w:szCs w:val="22"/>
          <w:bdr w:val="none" w:sz="0" w:space="0" w:color="auto" w:frame="1"/>
          <w:lang w:eastAsia="en-GB"/>
          <w14:ligatures w14:val="none"/>
        </w:rPr>
        <w:t>Silas F</w:t>
      </w:r>
      <w:r w:rsidR="00684CAA" w:rsidRPr="00EA5D5E">
        <w:rPr>
          <w:rFonts w:ascii="Arial" w:eastAsia="Times New Roman" w:hAnsi="Arial" w:cs="Arial"/>
          <w:i/>
          <w:iCs/>
          <w:color w:val="000000" w:themeColor="text1"/>
          <w:kern w:val="0"/>
          <w:sz w:val="22"/>
          <w:szCs w:val="22"/>
          <w:bdr w:val="none" w:sz="0" w:space="0" w:color="auto" w:frame="1"/>
          <w:lang w:val="en-US" w:eastAsia="en-GB"/>
          <w14:ligatures w14:val="none"/>
        </w:rPr>
        <w:t xml:space="preserve">rank </w:t>
      </w:r>
      <w:r w:rsidR="00684CAA" w:rsidRPr="006B37B3">
        <w:rPr>
          <w:rFonts w:ascii="Arial" w:eastAsia="Times New Roman" w:hAnsi="Arial" w:cs="Arial"/>
          <w:i/>
          <w:iCs/>
          <w:color w:val="000000" w:themeColor="text1"/>
          <w:kern w:val="0"/>
          <w:sz w:val="22"/>
          <w:szCs w:val="22"/>
          <w:bdr w:val="none" w:sz="0" w:space="0" w:color="auto" w:frame="1"/>
          <w:lang w:eastAsia="en-GB"/>
          <w14:ligatures w14:val="none"/>
        </w:rPr>
        <w:t>Gamba</w:t>
      </w:r>
      <w:r w:rsidR="00684CAA" w:rsidRPr="00EA5D5E">
        <w:rPr>
          <w:rFonts w:ascii="Arial" w:eastAsia="Times New Roman" w:hAnsi="Arial" w:cs="Arial"/>
          <w:i/>
          <w:iCs/>
          <w:color w:val="000000" w:themeColor="text1"/>
          <w:kern w:val="0"/>
          <w:sz w:val="22"/>
          <w:szCs w:val="22"/>
          <w:bdr w:val="none" w:sz="0" w:space="0" w:color="auto" w:frame="1"/>
          <w:vertAlign w:val="superscript"/>
          <w:lang w:val="en-US" w:eastAsia="en-GB"/>
          <w14:ligatures w14:val="none"/>
        </w:rPr>
        <w:t>1</w:t>
      </w:r>
      <w:r w:rsidR="00684CAA" w:rsidRPr="00EA5D5E">
        <w:rPr>
          <w:rFonts w:ascii="Arial" w:eastAsia="Times New Roman" w:hAnsi="Arial" w:cs="Arial"/>
          <w:i/>
          <w:iCs/>
          <w:color w:val="000000" w:themeColor="text1"/>
          <w:kern w:val="0"/>
          <w:sz w:val="22"/>
          <w:szCs w:val="22"/>
          <w:bdr w:val="none" w:sz="0" w:space="0" w:color="auto" w:frame="1"/>
          <w:lang w:val="en-US" w:eastAsia="en-GB"/>
          <w14:ligatures w14:val="none"/>
        </w:rPr>
        <w:t xml:space="preserve">, </w:t>
      </w:r>
      <w:proofErr w:type="spellStart"/>
      <w:r w:rsidR="00BC517F" w:rsidRPr="00EA5D5E">
        <w:rPr>
          <w:rFonts w:ascii="Arial" w:eastAsia="Times New Roman" w:hAnsi="Arial" w:cs="Arial"/>
          <w:i/>
          <w:iCs/>
          <w:color w:val="000000" w:themeColor="text1"/>
          <w:kern w:val="0"/>
          <w:sz w:val="22"/>
          <w:szCs w:val="22"/>
          <w:bdr w:val="none" w:sz="0" w:space="0" w:color="auto" w:frame="1"/>
          <w:lang w:val="en-US" w:eastAsia="en-GB"/>
          <w14:ligatures w14:val="none"/>
        </w:rPr>
        <w:t>Evelyna</w:t>
      </w:r>
      <w:proofErr w:type="spellEnd"/>
      <w:r w:rsidR="00BC517F" w:rsidRPr="00EA5D5E">
        <w:rPr>
          <w:rFonts w:ascii="Arial" w:eastAsia="Times New Roman" w:hAnsi="Arial" w:cs="Arial"/>
          <w:i/>
          <w:iCs/>
          <w:color w:val="000000" w:themeColor="text1"/>
          <w:kern w:val="0"/>
          <w:sz w:val="22"/>
          <w:szCs w:val="22"/>
          <w:bdr w:val="none" w:sz="0" w:space="0" w:color="auto" w:frame="1"/>
          <w:lang w:val="en-US" w:eastAsia="en-GB"/>
          <w14:ligatures w14:val="none"/>
        </w:rPr>
        <w:t xml:space="preserve"> Gaspe</w:t>
      </w:r>
      <w:r w:rsidR="00D33875" w:rsidRPr="00EA5D5E">
        <w:rPr>
          <w:rFonts w:ascii="Arial" w:eastAsia="Times New Roman" w:hAnsi="Arial" w:cs="Arial"/>
          <w:i/>
          <w:iCs/>
          <w:color w:val="000000" w:themeColor="text1"/>
          <w:kern w:val="0"/>
          <w:sz w:val="22"/>
          <w:szCs w:val="22"/>
          <w:bdr w:val="none" w:sz="0" w:space="0" w:color="auto" w:frame="1"/>
          <w:lang w:val="en-US" w:eastAsia="en-GB"/>
          <w14:ligatures w14:val="none"/>
        </w:rPr>
        <w:t>r</w:t>
      </w:r>
      <w:r w:rsidR="00D33875" w:rsidRPr="00EA5D5E">
        <w:rPr>
          <w:rFonts w:ascii="Arial" w:eastAsia="Times New Roman" w:hAnsi="Arial" w:cs="Arial"/>
          <w:i/>
          <w:iCs/>
          <w:color w:val="000000" w:themeColor="text1"/>
          <w:kern w:val="0"/>
          <w:sz w:val="22"/>
          <w:szCs w:val="22"/>
          <w:bdr w:val="none" w:sz="0" w:space="0" w:color="auto" w:frame="1"/>
          <w:vertAlign w:val="superscript"/>
          <w:lang w:val="en-US" w:eastAsia="en-GB"/>
          <w14:ligatures w14:val="none"/>
        </w:rPr>
        <w:t>1</w:t>
      </w:r>
      <w:r w:rsidRPr="006B37B3">
        <w:rPr>
          <w:rFonts w:ascii="Arial" w:eastAsia="Times New Roman" w:hAnsi="Arial" w:cs="Arial"/>
          <w:i/>
          <w:iCs/>
          <w:color w:val="000000" w:themeColor="text1"/>
          <w:kern w:val="0"/>
          <w:sz w:val="22"/>
          <w:szCs w:val="22"/>
          <w:bdr w:val="none" w:sz="0" w:space="0" w:color="auto" w:frame="1"/>
          <w:lang w:eastAsia="en-GB"/>
          <w14:ligatures w14:val="none"/>
        </w:rPr>
        <w:t>, Emmanuel Lusom</w:t>
      </w:r>
      <w:r w:rsidR="00D33875" w:rsidRPr="00EA5D5E">
        <w:rPr>
          <w:rFonts w:ascii="Arial" w:eastAsia="Times New Roman" w:hAnsi="Arial" w:cs="Arial"/>
          <w:i/>
          <w:iCs/>
          <w:color w:val="000000" w:themeColor="text1"/>
          <w:kern w:val="0"/>
          <w:sz w:val="22"/>
          <w:szCs w:val="22"/>
          <w:bdr w:val="none" w:sz="0" w:space="0" w:color="auto" w:frame="1"/>
          <w:lang w:val="en-US" w:eastAsia="en-GB"/>
          <w14:ligatures w14:val="none"/>
        </w:rPr>
        <w:t>i</w:t>
      </w:r>
      <w:r w:rsidR="00D33875" w:rsidRPr="00EA5D5E">
        <w:rPr>
          <w:rFonts w:ascii="Arial" w:eastAsia="Times New Roman" w:hAnsi="Arial" w:cs="Arial"/>
          <w:i/>
          <w:iCs/>
          <w:color w:val="000000" w:themeColor="text1"/>
          <w:kern w:val="0"/>
          <w:sz w:val="22"/>
          <w:szCs w:val="22"/>
          <w:bdr w:val="none" w:sz="0" w:space="0" w:color="auto" w:frame="1"/>
          <w:vertAlign w:val="superscript"/>
          <w:lang w:val="en-US" w:eastAsia="en-GB"/>
          <w14:ligatures w14:val="none"/>
        </w:rPr>
        <w:t>1</w:t>
      </w:r>
      <w:r w:rsidRPr="006B37B3">
        <w:rPr>
          <w:rFonts w:ascii="Arial" w:eastAsia="Times New Roman" w:hAnsi="Arial" w:cs="Arial"/>
          <w:i/>
          <w:iCs/>
          <w:color w:val="000000" w:themeColor="text1"/>
          <w:kern w:val="0"/>
          <w:sz w:val="22"/>
          <w:szCs w:val="22"/>
          <w:bdr w:val="none" w:sz="0" w:space="0" w:color="auto" w:frame="1"/>
          <w:lang w:eastAsia="en-GB"/>
          <w14:ligatures w14:val="none"/>
        </w:rPr>
        <w:t>, Halima O. Suleima</w:t>
      </w:r>
      <w:r w:rsidR="00BC517F" w:rsidRPr="00EA5D5E">
        <w:rPr>
          <w:rFonts w:ascii="Arial" w:eastAsia="Times New Roman" w:hAnsi="Arial" w:cs="Arial"/>
          <w:i/>
          <w:iCs/>
          <w:color w:val="000000" w:themeColor="text1"/>
          <w:kern w:val="0"/>
          <w:sz w:val="22"/>
          <w:szCs w:val="22"/>
          <w:bdr w:val="none" w:sz="0" w:space="0" w:color="auto" w:frame="1"/>
          <w:lang w:val="en-US" w:eastAsia="en-GB"/>
          <w14:ligatures w14:val="none"/>
        </w:rPr>
        <w:t>ni</w:t>
      </w:r>
      <w:r w:rsidR="00D33875" w:rsidRPr="00EA5D5E">
        <w:rPr>
          <w:rFonts w:ascii="Arial" w:eastAsia="Times New Roman" w:hAnsi="Arial" w:cs="Arial"/>
          <w:i/>
          <w:iCs/>
          <w:color w:val="000000" w:themeColor="text1"/>
          <w:kern w:val="0"/>
          <w:sz w:val="22"/>
          <w:szCs w:val="22"/>
          <w:bdr w:val="none" w:sz="0" w:space="0" w:color="auto" w:frame="1"/>
          <w:vertAlign w:val="superscript"/>
          <w:lang w:val="en-US" w:eastAsia="en-GB"/>
          <w14:ligatures w14:val="none"/>
        </w:rPr>
        <w:t>1</w:t>
      </w:r>
      <w:r w:rsidR="00BC517F" w:rsidRPr="00EA5D5E">
        <w:rPr>
          <w:rFonts w:ascii="Arial" w:eastAsia="Times New Roman" w:hAnsi="Arial" w:cs="Arial"/>
          <w:i/>
          <w:iCs/>
          <w:color w:val="000000" w:themeColor="text1"/>
          <w:kern w:val="0"/>
          <w:sz w:val="22"/>
          <w:szCs w:val="22"/>
          <w:bdr w:val="none" w:sz="0" w:space="0" w:color="auto" w:frame="1"/>
          <w:lang w:val="en-US" w:eastAsia="en-GB"/>
          <w14:ligatures w14:val="none"/>
        </w:rPr>
        <w:t xml:space="preserve">, </w:t>
      </w:r>
      <w:proofErr w:type="spellStart"/>
      <w:r w:rsidR="00BC517F" w:rsidRPr="00EA5D5E">
        <w:rPr>
          <w:rFonts w:ascii="Arial" w:eastAsia="Times New Roman" w:hAnsi="Arial" w:cs="Arial"/>
          <w:i/>
          <w:iCs/>
          <w:color w:val="000000" w:themeColor="text1"/>
          <w:kern w:val="0"/>
          <w:sz w:val="22"/>
          <w:szCs w:val="22"/>
          <w:bdr w:val="none" w:sz="0" w:space="0" w:color="auto" w:frame="1"/>
          <w:lang w:val="en-US" w:eastAsia="en-GB"/>
          <w14:ligatures w14:val="none"/>
        </w:rPr>
        <w:t>Deograti</w:t>
      </w:r>
      <w:r w:rsidR="002C55B9" w:rsidRPr="00EA5D5E">
        <w:rPr>
          <w:rFonts w:ascii="Arial" w:eastAsia="Times New Roman" w:hAnsi="Arial" w:cs="Arial"/>
          <w:i/>
          <w:iCs/>
          <w:color w:val="000000" w:themeColor="text1"/>
          <w:kern w:val="0"/>
          <w:sz w:val="22"/>
          <w:szCs w:val="22"/>
          <w:bdr w:val="none" w:sz="0" w:space="0" w:color="auto" w:frame="1"/>
          <w:lang w:val="en-US" w:eastAsia="en-GB"/>
          <w14:ligatures w14:val="none"/>
        </w:rPr>
        <w:t>a</w:t>
      </w:r>
      <w:r w:rsidR="00BC517F" w:rsidRPr="00EA5D5E">
        <w:rPr>
          <w:rFonts w:ascii="Arial" w:eastAsia="Times New Roman" w:hAnsi="Arial" w:cs="Arial"/>
          <w:i/>
          <w:iCs/>
          <w:color w:val="000000" w:themeColor="text1"/>
          <w:kern w:val="0"/>
          <w:sz w:val="22"/>
          <w:szCs w:val="22"/>
          <w:bdr w:val="none" w:sz="0" w:space="0" w:color="auto" w:frame="1"/>
          <w:lang w:val="en-US" w:eastAsia="en-GB"/>
          <w14:ligatures w14:val="none"/>
        </w:rPr>
        <w:t>s</w:t>
      </w:r>
      <w:proofErr w:type="spellEnd"/>
      <w:r w:rsidR="00BC517F" w:rsidRPr="00EA5D5E">
        <w:rPr>
          <w:rFonts w:ascii="Arial" w:eastAsia="Times New Roman" w:hAnsi="Arial" w:cs="Arial"/>
          <w:i/>
          <w:iCs/>
          <w:color w:val="000000" w:themeColor="text1"/>
          <w:kern w:val="0"/>
          <w:sz w:val="22"/>
          <w:szCs w:val="22"/>
          <w:bdr w:val="none" w:sz="0" w:space="0" w:color="auto" w:frame="1"/>
          <w:lang w:val="en-US" w:eastAsia="en-GB"/>
          <w14:ligatures w14:val="none"/>
        </w:rPr>
        <w:t xml:space="preserve"> Mwanjamila</w:t>
      </w:r>
      <w:r w:rsidR="00D33875" w:rsidRPr="00EA5D5E">
        <w:rPr>
          <w:rFonts w:ascii="Arial" w:eastAsia="Times New Roman" w:hAnsi="Arial" w:cs="Arial"/>
          <w:i/>
          <w:iCs/>
          <w:color w:val="000000" w:themeColor="text1"/>
          <w:kern w:val="0"/>
          <w:sz w:val="22"/>
          <w:szCs w:val="22"/>
          <w:bdr w:val="none" w:sz="0" w:space="0" w:color="auto" w:frame="1"/>
          <w:vertAlign w:val="superscript"/>
          <w:lang w:val="en-US" w:eastAsia="en-GB"/>
          <w14:ligatures w14:val="none"/>
        </w:rPr>
        <w:t>3</w:t>
      </w:r>
    </w:p>
    <w:p w:rsidR="002C55B9" w:rsidRPr="00EA5D5E" w:rsidRDefault="002C55B9"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p>
    <w:p w:rsidR="002C55B9" w:rsidRPr="00EA5D5E" w:rsidRDefault="00D33875"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r w:rsidRPr="00EA5D5E">
        <w:rPr>
          <w:rFonts w:ascii="Arial" w:eastAsia="Times New Roman" w:hAnsi="Arial" w:cs="Arial"/>
          <w:color w:val="000000" w:themeColor="text1"/>
          <w:kern w:val="0"/>
          <w:sz w:val="22"/>
          <w:szCs w:val="22"/>
          <w:bdr w:val="none" w:sz="0" w:space="0" w:color="auto" w:frame="1"/>
          <w:vertAlign w:val="superscript"/>
          <w:lang w:val="en-US" w:eastAsia="en-GB"/>
          <w14:ligatures w14:val="none"/>
        </w:rPr>
        <w:t>1</w:t>
      </w:r>
      <w:r w:rsidR="002C55B9" w:rsidRPr="00EA5D5E">
        <w:rPr>
          <w:rFonts w:ascii="Arial" w:eastAsia="Times New Roman" w:hAnsi="Arial" w:cs="Arial"/>
          <w:color w:val="000000" w:themeColor="text1"/>
          <w:kern w:val="0"/>
          <w:sz w:val="22"/>
          <w:szCs w:val="22"/>
          <w:bdr w:val="none" w:sz="0" w:space="0" w:color="auto" w:frame="1"/>
          <w:lang w:eastAsia="en-GB"/>
          <w14:ligatures w14:val="none"/>
        </w:rPr>
        <w:t xml:space="preserve">Department of Internal Medicine, </w:t>
      </w:r>
      <w:r w:rsidRPr="00EA5D5E">
        <w:rPr>
          <w:rFonts w:ascii="Arial" w:eastAsia="Times New Roman" w:hAnsi="Arial" w:cs="Arial"/>
          <w:color w:val="000000" w:themeColor="text1"/>
          <w:kern w:val="0"/>
          <w:sz w:val="22"/>
          <w:szCs w:val="22"/>
          <w:bdr w:val="none" w:sz="0" w:space="0" w:color="auto" w:frame="1"/>
          <w:lang w:val="en-US" w:eastAsia="en-GB"/>
          <w14:ligatures w14:val="none"/>
        </w:rPr>
        <w:t>Muhimbili University of Health and Allied Sciences</w:t>
      </w:r>
      <w:r w:rsidR="002C55B9" w:rsidRPr="00EA5D5E">
        <w:rPr>
          <w:rFonts w:ascii="Arial" w:eastAsia="Times New Roman" w:hAnsi="Arial" w:cs="Arial"/>
          <w:color w:val="000000" w:themeColor="text1"/>
          <w:kern w:val="0"/>
          <w:sz w:val="22"/>
          <w:szCs w:val="22"/>
          <w:bdr w:val="none" w:sz="0" w:space="0" w:color="auto" w:frame="1"/>
          <w:lang w:eastAsia="en-GB"/>
          <w14:ligatures w14:val="none"/>
        </w:rPr>
        <w:t>, Dar es Salaam, Tanzania</w:t>
      </w:r>
    </w:p>
    <w:p w:rsidR="00D33875" w:rsidRPr="00EA5D5E" w:rsidRDefault="00D33875" w:rsidP="00F85622">
      <w:pPr>
        <w:spacing w:line="360" w:lineRule="auto"/>
        <w:jc w:val="both"/>
        <w:rPr>
          <w:rFonts w:ascii="Arial" w:eastAsia="Times New Roman" w:hAnsi="Arial" w:cs="Arial"/>
          <w:color w:val="000000" w:themeColor="text1"/>
          <w:kern w:val="0"/>
          <w:sz w:val="22"/>
          <w:szCs w:val="22"/>
          <w:lang w:eastAsia="en-GB"/>
          <w14:ligatures w14:val="none"/>
        </w:rPr>
      </w:pPr>
      <w:r w:rsidRPr="00EA5D5E">
        <w:rPr>
          <w:rFonts w:ascii="Arial" w:eastAsia="Times New Roman" w:hAnsi="Arial" w:cs="Arial"/>
          <w:color w:val="000000" w:themeColor="text1"/>
          <w:kern w:val="0"/>
          <w:sz w:val="22"/>
          <w:szCs w:val="22"/>
          <w:bdr w:val="none" w:sz="0" w:space="0" w:color="auto" w:frame="1"/>
          <w:vertAlign w:val="superscript"/>
          <w:lang w:val="en-US" w:eastAsia="en-GB"/>
          <w14:ligatures w14:val="none"/>
        </w:rPr>
        <w:t>2</w:t>
      </w:r>
      <w:r w:rsidRPr="006B37B3">
        <w:rPr>
          <w:rFonts w:ascii="Arial" w:eastAsia="Times New Roman" w:hAnsi="Arial" w:cs="Arial"/>
          <w:color w:val="000000" w:themeColor="text1"/>
          <w:kern w:val="0"/>
          <w:sz w:val="22"/>
          <w:szCs w:val="22"/>
          <w:bdr w:val="none" w:sz="0" w:space="0" w:color="auto" w:frame="1"/>
          <w:lang w:eastAsia="en-GB"/>
          <w14:ligatures w14:val="none"/>
        </w:rPr>
        <w:t>Department of Dermatology, Muhimbili National Hospital, Dar es Salaam, Tanzania</w:t>
      </w:r>
      <w:r w:rsidRPr="006B37B3">
        <w:rPr>
          <w:rFonts w:ascii="Arial" w:eastAsia="Times New Roman" w:hAnsi="Arial" w:cs="Arial"/>
          <w:color w:val="000000" w:themeColor="text1"/>
          <w:kern w:val="0"/>
          <w:sz w:val="22"/>
          <w:szCs w:val="22"/>
          <w:lang w:eastAsia="en-GB"/>
          <w14:ligatures w14:val="none"/>
        </w:rPr>
        <w:t xml:space="preserve"> </w:t>
      </w:r>
    </w:p>
    <w:p w:rsidR="002C55B9" w:rsidRPr="00EA5D5E" w:rsidRDefault="002C55B9"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r w:rsidRPr="00EA5D5E">
        <w:rPr>
          <w:rFonts w:ascii="Arial" w:eastAsia="Times New Roman" w:hAnsi="Arial" w:cs="Arial"/>
          <w:color w:val="000000" w:themeColor="text1"/>
          <w:kern w:val="0"/>
          <w:sz w:val="22"/>
          <w:szCs w:val="22"/>
          <w:bdr w:val="none" w:sz="0" w:space="0" w:color="auto" w:frame="1"/>
          <w:vertAlign w:val="superscript"/>
          <w:lang w:val="en-US" w:eastAsia="en-GB"/>
          <w14:ligatures w14:val="none"/>
        </w:rPr>
        <w:t>3</w:t>
      </w:r>
      <w:r w:rsidRPr="00EA5D5E">
        <w:rPr>
          <w:rFonts w:ascii="Arial" w:eastAsia="Times New Roman" w:hAnsi="Arial" w:cs="Arial"/>
          <w:color w:val="000000" w:themeColor="text1"/>
          <w:kern w:val="0"/>
          <w:sz w:val="22"/>
          <w:szCs w:val="22"/>
          <w:bdr w:val="none" w:sz="0" w:space="0" w:color="auto" w:frame="1"/>
          <w:lang w:eastAsia="en-GB"/>
          <w14:ligatures w14:val="none"/>
        </w:rPr>
        <w:t xml:space="preserve">Department of </w:t>
      </w:r>
      <w:r w:rsidRPr="00EA5D5E">
        <w:rPr>
          <w:rFonts w:ascii="Arial" w:eastAsia="Times New Roman" w:hAnsi="Arial" w:cs="Arial"/>
          <w:color w:val="000000" w:themeColor="text1"/>
          <w:kern w:val="0"/>
          <w:sz w:val="22"/>
          <w:szCs w:val="22"/>
          <w:bdr w:val="none" w:sz="0" w:space="0" w:color="auto" w:frame="1"/>
          <w:lang w:val="en-US" w:eastAsia="en-GB"/>
          <w14:ligatures w14:val="none"/>
        </w:rPr>
        <w:t>Pathology</w:t>
      </w:r>
      <w:r w:rsidRPr="00EA5D5E">
        <w:rPr>
          <w:rFonts w:ascii="Arial" w:eastAsia="Times New Roman" w:hAnsi="Arial" w:cs="Arial"/>
          <w:color w:val="000000" w:themeColor="text1"/>
          <w:kern w:val="0"/>
          <w:sz w:val="22"/>
          <w:szCs w:val="22"/>
          <w:bdr w:val="none" w:sz="0" w:space="0" w:color="auto" w:frame="1"/>
          <w:lang w:eastAsia="en-GB"/>
          <w14:ligatures w14:val="none"/>
        </w:rPr>
        <w:t xml:space="preserve">, </w:t>
      </w:r>
      <w:r w:rsidR="00D33875" w:rsidRPr="00EA5D5E">
        <w:rPr>
          <w:rFonts w:ascii="Arial" w:eastAsia="Times New Roman" w:hAnsi="Arial" w:cs="Arial"/>
          <w:color w:val="000000" w:themeColor="text1"/>
          <w:kern w:val="0"/>
          <w:sz w:val="22"/>
          <w:szCs w:val="22"/>
          <w:bdr w:val="none" w:sz="0" w:space="0" w:color="auto" w:frame="1"/>
          <w:lang w:val="en-US" w:eastAsia="en-GB"/>
          <w14:ligatures w14:val="none"/>
        </w:rPr>
        <w:t>Muhimbili University of Health and Allied Sciences</w:t>
      </w:r>
      <w:r w:rsidRPr="00EA5D5E">
        <w:rPr>
          <w:rFonts w:ascii="Arial" w:eastAsia="Times New Roman" w:hAnsi="Arial" w:cs="Arial"/>
          <w:color w:val="000000" w:themeColor="text1"/>
          <w:kern w:val="0"/>
          <w:sz w:val="22"/>
          <w:szCs w:val="22"/>
          <w:bdr w:val="none" w:sz="0" w:space="0" w:color="auto" w:frame="1"/>
          <w:lang w:eastAsia="en-GB"/>
          <w14:ligatures w14:val="none"/>
        </w:rPr>
        <w:t>, Dar es Salaam, Tanzania</w:t>
      </w:r>
    </w:p>
    <w:p w:rsidR="002C55B9" w:rsidRPr="00EA5D5E" w:rsidRDefault="002C55B9"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r w:rsidRPr="00EA5D5E">
        <w:rPr>
          <w:rFonts w:ascii="Arial" w:eastAsia="Times New Roman" w:hAnsi="Arial" w:cs="Arial"/>
          <w:color w:val="000000" w:themeColor="text1"/>
          <w:kern w:val="0"/>
          <w:sz w:val="22"/>
          <w:szCs w:val="22"/>
          <w:bdr w:val="none" w:sz="0" w:space="0" w:color="auto" w:frame="1"/>
          <w:lang w:eastAsia="en-GB"/>
          <w14:ligatures w14:val="none"/>
        </w:rPr>
        <w:t xml:space="preserve">Corresponding author: </w:t>
      </w:r>
      <w:proofErr w:type="spellStart"/>
      <w:r w:rsidRPr="00EA5D5E">
        <w:rPr>
          <w:rFonts w:ascii="Arial" w:eastAsia="Times New Roman" w:hAnsi="Arial" w:cs="Arial"/>
          <w:color w:val="000000" w:themeColor="text1"/>
          <w:kern w:val="0"/>
          <w:sz w:val="22"/>
          <w:szCs w:val="22"/>
          <w:bdr w:val="none" w:sz="0" w:space="0" w:color="auto" w:frame="1"/>
          <w:lang w:val="en-US" w:eastAsia="en-GB"/>
          <w14:ligatures w14:val="none"/>
        </w:rPr>
        <w:t>Evelyna</w:t>
      </w:r>
      <w:proofErr w:type="spellEnd"/>
      <w:r w:rsidRPr="00EA5D5E">
        <w:rPr>
          <w:rFonts w:ascii="Arial" w:eastAsia="Times New Roman" w:hAnsi="Arial" w:cs="Arial"/>
          <w:color w:val="000000" w:themeColor="text1"/>
          <w:kern w:val="0"/>
          <w:sz w:val="22"/>
          <w:szCs w:val="22"/>
          <w:bdr w:val="none" w:sz="0" w:space="0" w:color="auto" w:frame="1"/>
          <w:lang w:eastAsia="en-GB"/>
          <w14:ligatures w14:val="none"/>
        </w:rPr>
        <w:t xml:space="preserve"> </w:t>
      </w:r>
      <w:r w:rsidRPr="00EA5D5E">
        <w:rPr>
          <w:rFonts w:ascii="Arial" w:eastAsia="Times New Roman" w:hAnsi="Arial" w:cs="Arial"/>
          <w:color w:val="000000" w:themeColor="text1"/>
          <w:kern w:val="0"/>
          <w:sz w:val="22"/>
          <w:szCs w:val="22"/>
          <w:bdr w:val="none" w:sz="0" w:space="0" w:color="auto" w:frame="1"/>
          <w:lang w:val="en-US" w:eastAsia="en-GB"/>
          <w14:ligatures w14:val="none"/>
        </w:rPr>
        <w:t>Gasper</w:t>
      </w:r>
      <w:r w:rsidRPr="00EA5D5E">
        <w:rPr>
          <w:rFonts w:ascii="Arial" w:eastAsia="Times New Roman" w:hAnsi="Arial" w:cs="Arial"/>
          <w:color w:val="000000" w:themeColor="text1"/>
          <w:kern w:val="0"/>
          <w:sz w:val="22"/>
          <w:szCs w:val="22"/>
          <w:bdr w:val="none" w:sz="0" w:space="0" w:color="auto" w:frame="1"/>
          <w:lang w:eastAsia="en-GB"/>
          <w14:ligatures w14:val="none"/>
        </w:rPr>
        <w:t>; evegasper21@gmail.com</w:t>
      </w:r>
    </w:p>
    <w:p w:rsidR="002C55B9" w:rsidRPr="00EA5D5E" w:rsidRDefault="002C55B9"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p>
    <w:p w:rsidR="00BC517F" w:rsidRPr="00EA5D5E" w:rsidRDefault="00BC517F" w:rsidP="00F85622">
      <w:pPr>
        <w:spacing w:line="360" w:lineRule="auto"/>
        <w:rPr>
          <w:rFonts w:ascii="Arial" w:eastAsia="Times New Roman" w:hAnsi="Arial" w:cs="Arial"/>
          <w:b/>
          <w:bCs/>
          <w:color w:val="000000" w:themeColor="text1"/>
          <w:kern w:val="0"/>
          <w:sz w:val="22"/>
          <w:szCs w:val="22"/>
          <w:bdr w:val="none" w:sz="0" w:space="0" w:color="auto" w:frame="1"/>
          <w:lang w:eastAsia="en-GB"/>
          <w14:ligatures w14:val="none"/>
        </w:rPr>
      </w:pPr>
      <w:r w:rsidRPr="00EA5D5E">
        <w:rPr>
          <w:rFonts w:ascii="Arial" w:eastAsia="Times New Roman" w:hAnsi="Arial" w:cs="Arial"/>
          <w:b/>
          <w:bCs/>
          <w:color w:val="000000" w:themeColor="text1"/>
          <w:kern w:val="0"/>
          <w:sz w:val="22"/>
          <w:szCs w:val="22"/>
          <w:bdr w:val="none" w:sz="0" w:space="0" w:color="auto" w:frame="1"/>
          <w:lang w:eastAsia="en-GB"/>
          <w14:ligatures w14:val="none"/>
        </w:rPr>
        <w:br w:type="page"/>
      </w:r>
    </w:p>
    <w:p w:rsidR="006B37B3" w:rsidRPr="00EA5D5E" w:rsidRDefault="006B37B3" w:rsidP="00F85622">
      <w:pPr>
        <w:pStyle w:val="Heading2"/>
        <w:spacing w:line="360" w:lineRule="auto"/>
        <w:rPr>
          <w:rFonts w:ascii="Arial" w:eastAsia="Times New Roman" w:hAnsi="Arial" w:cs="Arial"/>
          <w:b/>
          <w:bCs/>
          <w:color w:val="000000" w:themeColor="text1"/>
          <w:sz w:val="22"/>
          <w:szCs w:val="22"/>
          <w:bdr w:val="none" w:sz="0" w:space="0" w:color="auto" w:frame="1"/>
          <w:lang w:eastAsia="en-GB"/>
        </w:rPr>
      </w:pPr>
      <w:r w:rsidRPr="00EA5D5E">
        <w:rPr>
          <w:rFonts w:ascii="Arial" w:eastAsia="Times New Roman" w:hAnsi="Arial" w:cs="Arial"/>
          <w:b/>
          <w:bCs/>
          <w:color w:val="000000" w:themeColor="text1"/>
          <w:sz w:val="22"/>
          <w:szCs w:val="22"/>
          <w:bdr w:val="none" w:sz="0" w:space="0" w:color="auto" w:frame="1"/>
          <w:lang w:eastAsia="en-GB"/>
        </w:rPr>
        <w:lastRenderedPageBreak/>
        <w:t xml:space="preserve">ABSTRACT </w:t>
      </w:r>
    </w:p>
    <w:p w:rsidR="00BC517F" w:rsidRPr="00EA5D5E" w:rsidRDefault="00BC517F" w:rsidP="00F85622">
      <w:pPr>
        <w:pStyle w:val="NormalWeb"/>
        <w:spacing w:line="360" w:lineRule="auto"/>
        <w:jc w:val="both"/>
        <w:rPr>
          <w:rFonts w:ascii="Arial" w:hAnsi="Arial" w:cs="Arial"/>
          <w:color w:val="000000" w:themeColor="text1"/>
          <w:sz w:val="22"/>
          <w:szCs w:val="22"/>
        </w:rPr>
      </w:pPr>
      <w:r w:rsidRPr="00EA5D5E">
        <w:rPr>
          <w:rFonts w:ascii="Arial" w:hAnsi="Arial" w:cs="Arial"/>
          <w:b/>
          <w:bCs/>
          <w:color w:val="000000" w:themeColor="text1"/>
          <w:sz w:val="22"/>
          <w:szCs w:val="22"/>
        </w:rPr>
        <w:t>Background:</w:t>
      </w:r>
      <w:r w:rsidRPr="00EA5D5E">
        <w:rPr>
          <w:rFonts w:ascii="Arial" w:hAnsi="Arial" w:cs="Arial"/>
          <w:color w:val="000000" w:themeColor="text1"/>
          <w:sz w:val="22"/>
          <w:szCs w:val="22"/>
        </w:rPr>
        <w:t xml:space="preserve"> Oculocutaneous albinism (OCA) encompasses a group of autosomal recessive disorders characterized by defective melanin biosynthesis, which confers a markedly increased susceptibility to ultraviolet (UV)-related skin damage and keratinocyte carcinomas</w:t>
      </w:r>
      <w:r w:rsidR="00F85622" w:rsidRPr="00EA5D5E">
        <w:rPr>
          <w:rFonts w:ascii="Arial" w:hAnsi="Arial" w:cs="Arial"/>
          <w:color w:val="000000" w:themeColor="text1"/>
          <w:sz w:val="22"/>
          <w:szCs w:val="22"/>
          <w:lang w:val="en-US"/>
        </w:rPr>
        <w:t xml:space="preserve"> </w:t>
      </w:r>
      <w:r w:rsidRPr="00EA5D5E">
        <w:rPr>
          <w:rFonts w:ascii="Arial" w:hAnsi="Arial" w:cs="Arial"/>
          <w:color w:val="000000" w:themeColor="text1"/>
          <w:sz w:val="22"/>
          <w:szCs w:val="22"/>
        </w:rPr>
        <w:t>. In sub-Saharan Africa (SSA), squamous cell carcinoma (SCC) is the predominant histological skin cancer reported in people with albinism. Affected individuals face a disproportionate burden of multiple, concurrent malignancies, making early recognition, definitive treatment, and long-term surveillance particularly important</w:t>
      </w:r>
      <w:r w:rsidRPr="00EA5D5E">
        <w:rPr>
          <w:rFonts w:ascii="Arial" w:hAnsi="Arial" w:cs="Arial"/>
          <w:color w:val="000000" w:themeColor="text1"/>
          <w:sz w:val="22"/>
          <w:szCs w:val="22"/>
          <w:lang w:val="en-US"/>
        </w:rPr>
        <w:t xml:space="preserve"> </w:t>
      </w:r>
      <w:r w:rsidRPr="00EA5D5E">
        <w:rPr>
          <w:rFonts w:ascii="Arial" w:hAnsi="Arial" w:cs="Arial"/>
          <w:color w:val="000000" w:themeColor="text1"/>
          <w:sz w:val="22"/>
          <w:szCs w:val="22"/>
        </w:rPr>
        <w:t>especially in settings where advanced margin-controlled surgical techniques and molecular testing are unavailable.</w:t>
      </w:r>
    </w:p>
    <w:p w:rsidR="00BC517F" w:rsidRPr="00EA5D5E" w:rsidRDefault="00BC517F" w:rsidP="00F85622">
      <w:pPr>
        <w:pStyle w:val="NormalWeb"/>
        <w:spacing w:line="360" w:lineRule="auto"/>
        <w:jc w:val="both"/>
        <w:rPr>
          <w:rFonts w:ascii="Arial" w:hAnsi="Arial" w:cs="Arial"/>
          <w:color w:val="000000" w:themeColor="text1"/>
          <w:sz w:val="22"/>
          <w:szCs w:val="22"/>
        </w:rPr>
      </w:pPr>
      <w:r w:rsidRPr="00EA5D5E">
        <w:rPr>
          <w:rFonts w:ascii="Arial" w:hAnsi="Arial" w:cs="Arial"/>
          <w:b/>
          <w:bCs/>
          <w:color w:val="000000" w:themeColor="text1"/>
          <w:sz w:val="22"/>
          <w:szCs w:val="22"/>
        </w:rPr>
        <w:t>Case presentation:</w:t>
      </w:r>
      <w:r w:rsidRPr="00EA5D5E">
        <w:rPr>
          <w:rFonts w:ascii="Arial" w:hAnsi="Arial" w:cs="Arial"/>
          <w:color w:val="000000" w:themeColor="text1"/>
          <w:sz w:val="22"/>
          <w:szCs w:val="22"/>
        </w:rPr>
        <w:t xml:space="preserve"> A 48-year-old Tanzanian woman with OCA and prolonged occupational sun exposure presented with a 3-year history of progressive cutaneous lesions on sun-exposed areas and a 5-month history of a non-healing ulcerative lesion on the right neck, superimposed on a background of extensive actinic keratosis. Three years earlier, she had undergone a right orbital exenteration for an eyelid SCC; histopathology at the time showed perineural invasion and involved surgical margins, which was followed by adjuvant chemotherapy and external-beam radiotherapy. Recent histopathological evaluation of the new right neck lesion demonstrated an invasive SCC with cytological atypia identical to the prior eyelid tumor, highlighting the phenomena of severe field cancerization and metachronous tumor development.</w:t>
      </w:r>
    </w:p>
    <w:p w:rsidR="00BC517F" w:rsidRPr="00EA5D5E" w:rsidRDefault="00BC517F" w:rsidP="00F85622">
      <w:pPr>
        <w:pStyle w:val="NormalWeb"/>
        <w:spacing w:line="360" w:lineRule="auto"/>
        <w:jc w:val="both"/>
        <w:rPr>
          <w:rFonts w:ascii="Arial" w:hAnsi="Arial" w:cs="Arial"/>
          <w:color w:val="000000" w:themeColor="text1"/>
          <w:sz w:val="22"/>
          <w:szCs w:val="22"/>
        </w:rPr>
      </w:pPr>
      <w:r w:rsidRPr="00EA5D5E">
        <w:rPr>
          <w:rFonts w:ascii="Arial" w:hAnsi="Arial" w:cs="Arial"/>
          <w:b/>
          <w:bCs/>
          <w:color w:val="000000" w:themeColor="text1"/>
          <w:sz w:val="22"/>
          <w:szCs w:val="22"/>
        </w:rPr>
        <w:t>Conclusion:</w:t>
      </w:r>
      <w:r w:rsidRPr="00EA5D5E">
        <w:rPr>
          <w:rFonts w:ascii="Arial" w:hAnsi="Arial" w:cs="Arial"/>
          <w:color w:val="000000" w:themeColor="text1"/>
          <w:sz w:val="22"/>
          <w:szCs w:val="22"/>
        </w:rPr>
        <w:t xml:space="preserve"> In people with OCA, a previous SCC should prompt lifelong, comprehensive skin surveillance rather than lesion-focused follow-up. The diagnostic complexity posed by synchronous and metachronous tumors in field-cancerized skin requires careful histopathological characterization, as clinical and dermoscopic appearances may not reliably predict tumor lineage. While surgical excision remains the first-line treatment for most localized cutaneous SCC, this case underscores the urgent need for structured photoprotection programs, early assessment of new lesions, and the establishment of robust multidisciplinary cancer care pathways for persons with albinism in Tanzania and across SSA.</w:t>
      </w: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r w:rsidRPr="006B37B3">
        <w:rPr>
          <w:rFonts w:ascii="Arial" w:eastAsia="Times New Roman" w:hAnsi="Arial" w:cs="Arial"/>
          <w:b/>
          <w:bCs/>
          <w:color w:val="000000" w:themeColor="text1"/>
          <w:kern w:val="0"/>
          <w:sz w:val="22"/>
          <w:szCs w:val="22"/>
          <w:bdr w:val="none" w:sz="0" w:space="0" w:color="auto" w:frame="1"/>
          <w:lang w:eastAsia="en-GB"/>
          <w14:ligatures w14:val="none"/>
        </w:rPr>
        <w:t>Keywords:</w:t>
      </w:r>
      <w:r w:rsidRPr="006B37B3">
        <w:rPr>
          <w:rFonts w:ascii="Arial" w:eastAsia="Times New Roman" w:hAnsi="Arial" w:cs="Arial"/>
          <w:color w:val="000000" w:themeColor="text1"/>
          <w:kern w:val="0"/>
          <w:sz w:val="22"/>
          <w:szCs w:val="22"/>
          <w:bdr w:val="none" w:sz="0" w:space="0" w:color="auto" w:frame="1"/>
          <w:lang w:eastAsia="en-GB"/>
          <w14:ligatures w14:val="none"/>
        </w:rPr>
        <w:t xml:space="preserve"> Oculocutaneous albinism; Squamous cell carcinoma; Field cancerization; Synchronous tumors; Metachronous tumors; Tanzania; Sub-Saharan Africa.</w:t>
      </w:r>
      <w:r w:rsidRPr="006B37B3">
        <w:rPr>
          <w:rFonts w:ascii="Arial" w:eastAsia="Times New Roman" w:hAnsi="Arial" w:cs="Arial"/>
          <w:color w:val="000000" w:themeColor="text1"/>
          <w:kern w:val="0"/>
          <w:sz w:val="22"/>
          <w:szCs w:val="22"/>
          <w:lang w:eastAsia="en-GB"/>
          <w14:ligatures w14:val="none"/>
        </w:rPr>
        <w:t xml:space="preserve"> </w:t>
      </w: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p>
    <w:p w:rsidR="006B37B3" w:rsidRPr="00EA5D5E" w:rsidRDefault="006B37B3" w:rsidP="00F85622">
      <w:pPr>
        <w:spacing w:line="360" w:lineRule="auto"/>
        <w:jc w:val="both"/>
        <w:rPr>
          <w:rFonts w:ascii="Arial" w:eastAsia="Times New Roman" w:hAnsi="Arial" w:cs="Arial"/>
          <w:b/>
          <w:bCs/>
          <w:color w:val="000000" w:themeColor="text1"/>
          <w:kern w:val="0"/>
          <w:sz w:val="22"/>
          <w:szCs w:val="22"/>
          <w:bdr w:val="none" w:sz="0" w:space="0" w:color="auto" w:frame="1"/>
          <w:lang w:eastAsia="en-GB"/>
          <w14:ligatures w14:val="none"/>
        </w:rPr>
      </w:pPr>
      <w:r w:rsidRPr="00EA5D5E">
        <w:rPr>
          <w:rFonts w:ascii="Arial" w:eastAsia="Times New Roman" w:hAnsi="Arial" w:cs="Arial"/>
          <w:b/>
          <w:bCs/>
          <w:color w:val="000000" w:themeColor="text1"/>
          <w:kern w:val="0"/>
          <w:sz w:val="22"/>
          <w:szCs w:val="22"/>
          <w:bdr w:val="none" w:sz="0" w:space="0" w:color="auto" w:frame="1"/>
          <w:lang w:eastAsia="en-GB"/>
          <w14:ligatures w14:val="none"/>
        </w:rPr>
        <w:br w:type="page"/>
      </w:r>
    </w:p>
    <w:p w:rsidR="0059466E" w:rsidRPr="00EA5D5E" w:rsidRDefault="006B37B3" w:rsidP="00F85622">
      <w:pPr>
        <w:pStyle w:val="Heading2"/>
        <w:spacing w:line="360" w:lineRule="auto"/>
        <w:rPr>
          <w:rFonts w:ascii="Arial" w:eastAsia="Times New Roman" w:hAnsi="Arial" w:cs="Arial"/>
          <w:b/>
          <w:bCs/>
          <w:color w:val="000000" w:themeColor="text1"/>
          <w:sz w:val="22"/>
          <w:szCs w:val="22"/>
          <w:bdr w:val="none" w:sz="0" w:space="0" w:color="auto" w:frame="1"/>
          <w:lang w:eastAsia="en-GB"/>
        </w:rPr>
      </w:pPr>
      <w:r w:rsidRPr="006B37B3">
        <w:rPr>
          <w:rFonts w:ascii="Arial" w:eastAsia="Times New Roman" w:hAnsi="Arial" w:cs="Arial"/>
          <w:b/>
          <w:bCs/>
          <w:color w:val="000000" w:themeColor="text1"/>
          <w:sz w:val="22"/>
          <w:szCs w:val="22"/>
          <w:bdr w:val="none" w:sz="0" w:space="0" w:color="auto" w:frame="1"/>
          <w:lang w:eastAsia="en-GB"/>
        </w:rPr>
        <w:lastRenderedPageBreak/>
        <w:t xml:space="preserve">INTRODUCTION </w:t>
      </w:r>
    </w:p>
    <w:p w:rsidR="0059466E" w:rsidRPr="00EA5D5E" w:rsidRDefault="0059466E" w:rsidP="00F85622">
      <w:pPr>
        <w:spacing w:line="360" w:lineRule="auto"/>
        <w:rPr>
          <w:rFonts w:ascii="Arial" w:hAnsi="Arial" w:cs="Arial"/>
          <w:sz w:val="22"/>
          <w:szCs w:val="22"/>
          <w:lang w:eastAsia="en-GB"/>
        </w:rPr>
      </w:pPr>
    </w:p>
    <w:p w:rsidR="0059466E" w:rsidRPr="00EA5D5E" w:rsidRDefault="0059466E"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r w:rsidRPr="00EA5D5E">
        <w:rPr>
          <w:rFonts w:ascii="Arial" w:eastAsia="Times New Roman" w:hAnsi="Arial" w:cs="Arial"/>
          <w:color w:val="000000" w:themeColor="text1"/>
          <w:kern w:val="0"/>
          <w:sz w:val="22"/>
          <w:szCs w:val="22"/>
          <w:bdr w:val="none" w:sz="0" w:space="0" w:color="auto" w:frame="1"/>
          <w:lang w:eastAsia="en-GB"/>
          <w14:ligatures w14:val="none"/>
        </w:rPr>
        <w:t xml:space="preserve">Oculocutaneous albinism (OCA) encompasses a heterogeneous group of autosomal recessive disorders characterized by the marked reduction or absence of melanin (Fernández, Hayashi and Montoliu, 2021). Because melanin serves as the primary photoprotective pigment, its deficiency renders the epidermis profoundly vulnerable to ultraviolet (UV)-induced DNA damage and subsequent keratinocyte carcinomas. Sub-Saharan Africa bears a uniquely high burden of albinism; prevalence rates reach 1:1,000 in some populations, with Tanzania ranking among the highest-burden countries globally (Kromberg et al., 2022). Affected individuals in this region face compounding disadvantages, including intense equatorial UV exposure, lack of photoprotection, and inadequate dermatologic surveillance. Consequently, this population suffers a devastating excess of early-onset skin malignancies, with squamous cell carcinoma (SCC) predominating (Kiprono, Chaula and Beltraminelli, 2014).  </w:t>
      </w:r>
    </w:p>
    <w:p w:rsidR="0059466E" w:rsidRPr="00EA5D5E" w:rsidRDefault="0059466E"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p>
    <w:p w:rsidR="0059466E" w:rsidRPr="00EA5D5E" w:rsidRDefault="0059466E" w:rsidP="00F85622">
      <w:pPr>
        <w:spacing w:line="360" w:lineRule="auto"/>
        <w:jc w:val="both"/>
        <w:rPr>
          <w:rFonts w:ascii="Arial" w:eastAsia="Times New Roman" w:hAnsi="Arial" w:cs="Arial"/>
          <w:color w:val="000000" w:themeColor="text1"/>
          <w:kern w:val="0"/>
          <w:sz w:val="22"/>
          <w:szCs w:val="22"/>
          <w:bdr w:val="none" w:sz="0" w:space="0" w:color="auto" w:frame="1"/>
          <w:lang w:val="en-US" w:eastAsia="en-GB"/>
          <w14:ligatures w14:val="none"/>
        </w:rPr>
      </w:pPr>
      <w:r w:rsidRPr="00EA5D5E">
        <w:rPr>
          <w:rFonts w:ascii="Arial" w:eastAsia="Times New Roman" w:hAnsi="Arial" w:cs="Arial"/>
          <w:color w:val="000000" w:themeColor="text1"/>
          <w:kern w:val="0"/>
          <w:sz w:val="22"/>
          <w:szCs w:val="22"/>
          <w:bdr w:val="none" w:sz="0" w:space="0" w:color="auto" w:frame="1"/>
          <w:lang w:eastAsia="en-GB"/>
          <w14:ligatures w14:val="none"/>
        </w:rPr>
        <w:t>We report the case of a 48-year-old Tanzanian woman with OCA who developed a second, anatomically distinct cutaneous SCC three years after a right eyelid SCC that was treated with orbital exenteration and adjuvant chemoradiotherapy. Notably, her prior eyelid SCC featured incomplete surgical margins. The current lesion was clinically suspected to be a basal cell carcinoma but was definitively confirmed on histopathology as an SCC, superimposed on extensive field cancerization (Slaughter, Southwick and Smejkal, 1953). The co-occurrence of multiple keratinocyte carcinomas</w:t>
      </w:r>
      <w:r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w:t>
      </w:r>
      <w:r w:rsidRPr="00EA5D5E">
        <w:rPr>
          <w:rFonts w:ascii="Arial" w:eastAsia="Times New Roman" w:hAnsi="Arial" w:cs="Arial"/>
          <w:color w:val="000000" w:themeColor="text1"/>
          <w:kern w:val="0"/>
          <w:sz w:val="22"/>
          <w:szCs w:val="22"/>
          <w:bdr w:val="none" w:sz="0" w:space="0" w:color="auto" w:frame="1"/>
          <w:lang w:eastAsia="en-GB"/>
          <w14:ligatures w14:val="none"/>
        </w:rPr>
        <w:t>whether developing simultaneously (synchronous) or sequentially (metachronous)</w:t>
      </w:r>
      <w:r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w:t>
      </w:r>
      <w:r w:rsidRPr="00EA5D5E">
        <w:rPr>
          <w:rFonts w:ascii="Arial" w:eastAsia="Times New Roman" w:hAnsi="Arial" w:cs="Arial"/>
          <w:color w:val="000000" w:themeColor="text1"/>
          <w:kern w:val="0"/>
          <w:sz w:val="22"/>
          <w:szCs w:val="22"/>
          <w:bdr w:val="none" w:sz="0" w:space="0" w:color="auto" w:frame="1"/>
          <w:lang w:eastAsia="en-GB"/>
          <w14:ligatures w14:val="none"/>
        </w:rPr>
        <w:t>is a recognized but insufficiently documented phenomenon in the East African setting. This presentation exemplifies the cumulative carcinogenic effect of chronic UV exposure and the severe risks associated with incomplete surgical margins in high-risk anatomical zones</w:t>
      </w:r>
      <w:r w:rsidRPr="00EA5D5E">
        <w:rPr>
          <w:rFonts w:ascii="Arial" w:eastAsia="Times New Roman" w:hAnsi="Arial" w:cs="Arial"/>
          <w:color w:val="000000" w:themeColor="text1"/>
          <w:kern w:val="0"/>
          <w:sz w:val="22"/>
          <w:szCs w:val="22"/>
          <w:bdr w:val="none" w:sz="0" w:space="0" w:color="auto" w:frame="1"/>
          <w:lang w:val="en-US" w:eastAsia="en-GB"/>
          <w14:ligatures w14:val="none"/>
        </w:rPr>
        <w:t>.</w:t>
      </w:r>
    </w:p>
    <w:p w:rsidR="0059466E" w:rsidRPr="006B37B3" w:rsidRDefault="0059466E" w:rsidP="00F85622">
      <w:pPr>
        <w:spacing w:line="360" w:lineRule="auto"/>
        <w:jc w:val="both"/>
        <w:rPr>
          <w:rFonts w:ascii="Arial" w:eastAsia="Times New Roman" w:hAnsi="Arial" w:cs="Arial"/>
          <w:color w:val="000000" w:themeColor="text1"/>
          <w:kern w:val="0"/>
          <w:sz w:val="22"/>
          <w:szCs w:val="22"/>
          <w:bdr w:val="none" w:sz="0" w:space="0" w:color="auto" w:frame="1"/>
          <w:lang w:val="en-US" w:eastAsia="en-GB"/>
          <w14:ligatures w14:val="none"/>
        </w:rPr>
      </w:pPr>
    </w:p>
    <w:p w:rsidR="0059466E" w:rsidRPr="00EA5D5E" w:rsidRDefault="006B37B3" w:rsidP="00F85622">
      <w:pPr>
        <w:pStyle w:val="Heading2"/>
        <w:spacing w:line="360" w:lineRule="auto"/>
        <w:rPr>
          <w:rFonts w:ascii="Arial" w:eastAsia="Times New Roman" w:hAnsi="Arial" w:cs="Arial"/>
          <w:b/>
          <w:bCs/>
          <w:color w:val="000000" w:themeColor="text1"/>
          <w:sz w:val="22"/>
          <w:szCs w:val="22"/>
          <w:bdr w:val="none" w:sz="0" w:space="0" w:color="auto" w:frame="1"/>
          <w:lang w:eastAsia="en-GB"/>
        </w:rPr>
      </w:pPr>
      <w:r w:rsidRPr="006B37B3">
        <w:rPr>
          <w:rFonts w:ascii="Arial" w:eastAsia="Times New Roman" w:hAnsi="Arial" w:cs="Arial"/>
          <w:b/>
          <w:bCs/>
          <w:color w:val="000000" w:themeColor="text1"/>
          <w:sz w:val="22"/>
          <w:szCs w:val="22"/>
          <w:bdr w:val="none" w:sz="0" w:space="0" w:color="auto" w:frame="1"/>
          <w:lang w:eastAsia="en-GB"/>
        </w:rPr>
        <w:t xml:space="preserve">CASE PRESENTATION </w:t>
      </w:r>
    </w:p>
    <w:p w:rsidR="0059466E" w:rsidRPr="00EA5D5E" w:rsidRDefault="0059466E"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p>
    <w:p w:rsidR="006B37B3" w:rsidRPr="006B37B3" w:rsidRDefault="006B37B3" w:rsidP="00F85622">
      <w:pPr>
        <w:spacing w:line="360" w:lineRule="auto"/>
        <w:jc w:val="both"/>
        <w:rPr>
          <w:rFonts w:ascii="Arial" w:eastAsia="Times New Roman" w:hAnsi="Arial" w:cs="Arial"/>
          <w:color w:val="000000" w:themeColor="text1"/>
          <w:kern w:val="0"/>
          <w:sz w:val="22"/>
          <w:szCs w:val="22"/>
          <w:lang w:val="en-US" w:eastAsia="en-GB"/>
          <w14:ligatures w14:val="none"/>
        </w:rPr>
      </w:pPr>
      <w:r w:rsidRPr="006B37B3">
        <w:rPr>
          <w:rFonts w:ascii="Arial" w:eastAsia="Times New Roman" w:hAnsi="Arial" w:cs="Arial"/>
          <w:color w:val="000000" w:themeColor="text1"/>
          <w:kern w:val="0"/>
          <w:sz w:val="22"/>
          <w:szCs w:val="22"/>
          <w:bdr w:val="none" w:sz="0" w:space="0" w:color="auto" w:frame="1"/>
          <w:lang w:eastAsia="en-GB"/>
          <w14:ligatures w14:val="none"/>
        </w:rPr>
        <w:t xml:space="preserve">A 48-year-old Tanzanian woman with OCA, a subsistence farmer, presented to the </w:t>
      </w:r>
      <w:r w:rsidR="00D9646E"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d</w:t>
      </w:r>
      <w:r w:rsidRPr="006B37B3">
        <w:rPr>
          <w:rFonts w:ascii="Arial" w:eastAsia="Times New Roman" w:hAnsi="Arial" w:cs="Arial"/>
          <w:color w:val="000000" w:themeColor="text1"/>
          <w:kern w:val="0"/>
          <w:sz w:val="22"/>
          <w:szCs w:val="22"/>
          <w:bdr w:val="none" w:sz="0" w:space="0" w:color="auto" w:frame="1"/>
          <w:lang w:eastAsia="en-GB"/>
          <w14:ligatures w14:val="none"/>
        </w:rPr>
        <w:t xml:space="preserve">ermatology outpatient clinic at </w:t>
      </w:r>
      <w:r w:rsidR="002C55B9" w:rsidRPr="00EA5D5E">
        <w:rPr>
          <w:rFonts w:ascii="Arial" w:eastAsia="Times New Roman" w:hAnsi="Arial" w:cs="Arial"/>
          <w:color w:val="000000" w:themeColor="text1"/>
          <w:kern w:val="0"/>
          <w:sz w:val="22"/>
          <w:szCs w:val="22"/>
          <w:bdr w:val="none" w:sz="0" w:space="0" w:color="auto" w:frame="1"/>
          <w:lang w:val="en-US" w:eastAsia="en-GB"/>
          <w14:ligatures w14:val="none"/>
        </w:rPr>
        <w:t>our tertiary facility.</w:t>
      </w:r>
      <w:r w:rsidRPr="006B37B3">
        <w:rPr>
          <w:rFonts w:ascii="Arial" w:eastAsia="Times New Roman" w:hAnsi="Arial" w:cs="Arial"/>
          <w:color w:val="000000" w:themeColor="text1"/>
          <w:kern w:val="0"/>
          <w:sz w:val="22"/>
          <w:szCs w:val="22"/>
          <w:bdr w:val="none" w:sz="0" w:space="0" w:color="auto" w:frame="1"/>
          <w:lang w:eastAsia="en-GB"/>
          <w14:ligatures w14:val="none"/>
        </w:rPr>
        <w:t xml:space="preserve"> She </w:t>
      </w:r>
      <w:r w:rsidR="002C55B9" w:rsidRPr="00EA5D5E">
        <w:rPr>
          <w:rFonts w:ascii="Arial" w:eastAsia="Times New Roman" w:hAnsi="Arial" w:cs="Arial"/>
          <w:color w:val="000000" w:themeColor="text1"/>
          <w:kern w:val="0"/>
          <w:sz w:val="22"/>
          <w:szCs w:val="22"/>
          <w:bdr w:val="none" w:sz="0" w:space="0" w:color="auto" w:frame="1"/>
          <w:lang w:eastAsia="en-GB"/>
          <w14:ligatures w14:val="none"/>
        </w:rPr>
        <w:t>reported inconsistent</w:t>
      </w:r>
      <w:r w:rsidR="00D9646E"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photoprotection practices</w:t>
      </w:r>
      <w:r w:rsidR="002C55B9" w:rsidRPr="00EA5D5E">
        <w:rPr>
          <w:rFonts w:ascii="Arial" w:eastAsia="Times New Roman" w:hAnsi="Arial" w:cs="Arial"/>
          <w:color w:val="000000" w:themeColor="text1"/>
          <w:kern w:val="0"/>
          <w:sz w:val="22"/>
          <w:szCs w:val="22"/>
          <w:bdr w:val="none" w:sz="0" w:space="0" w:color="auto" w:frame="1"/>
          <w:lang w:eastAsia="en-GB"/>
          <w14:ligatures w14:val="none"/>
        </w:rPr>
        <w:t xml:space="preserve"> with no established routine of dermatological surveillance</w:t>
      </w:r>
      <w:r w:rsidR="002C55B9"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w:t>
      </w:r>
      <w:r w:rsidR="00D9646E" w:rsidRPr="00EA5D5E">
        <w:rPr>
          <w:rFonts w:ascii="Arial" w:eastAsia="Times New Roman" w:hAnsi="Arial" w:cs="Arial"/>
          <w:color w:val="000000" w:themeColor="text1"/>
          <w:kern w:val="0"/>
          <w:sz w:val="22"/>
          <w:szCs w:val="22"/>
          <w:bdr w:val="none" w:sz="0" w:space="0" w:color="auto" w:frame="1"/>
          <w:lang w:val="en-US" w:eastAsia="en-GB"/>
          <w14:ligatures w14:val="none"/>
        </w:rPr>
        <w:t>r</w:t>
      </w:r>
      <w:r w:rsidRPr="006B37B3">
        <w:rPr>
          <w:rFonts w:ascii="Arial" w:eastAsia="Times New Roman" w:hAnsi="Arial" w:cs="Arial"/>
          <w:color w:val="000000" w:themeColor="text1"/>
          <w:kern w:val="0"/>
          <w:sz w:val="22"/>
          <w:szCs w:val="22"/>
          <w:bdr w:val="none" w:sz="0" w:space="0" w:color="auto" w:frame="1"/>
          <w:lang w:eastAsia="en-GB"/>
          <w14:ligatures w14:val="none"/>
        </w:rPr>
        <w:t>epresenting a typical socioeconomic profile of at-risk PWA.</w:t>
      </w:r>
      <w:r w:rsidRPr="006B37B3">
        <w:rPr>
          <w:rFonts w:ascii="Arial" w:eastAsia="Times New Roman" w:hAnsi="Arial" w:cs="Arial"/>
          <w:color w:val="000000" w:themeColor="text1"/>
          <w:kern w:val="0"/>
          <w:sz w:val="22"/>
          <w:szCs w:val="22"/>
          <w:lang w:eastAsia="en-GB"/>
          <w14:ligatures w14:val="none"/>
        </w:rPr>
        <w:t xml:space="preserve"> </w:t>
      </w:r>
      <w:r w:rsidR="00CC7A28" w:rsidRPr="00EA5D5E">
        <w:rPr>
          <w:rFonts w:ascii="Arial" w:eastAsia="Times New Roman" w:hAnsi="Arial" w:cs="Arial"/>
          <w:color w:val="000000" w:themeColor="text1"/>
          <w:kern w:val="0"/>
          <w:sz w:val="22"/>
          <w:szCs w:val="22"/>
          <w:lang w:val="en-US" w:eastAsia="en-GB"/>
          <w14:ligatures w14:val="none"/>
        </w:rPr>
        <w:t xml:space="preserve"> </w:t>
      </w:r>
      <w:r w:rsidR="00CC7A28" w:rsidRPr="00EA5D5E">
        <w:rPr>
          <w:rFonts w:ascii="Arial" w:eastAsia="Times New Roman" w:hAnsi="Arial" w:cs="Arial"/>
          <w:color w:val="000000" w:themeColor="text1"/>
          <w:kern w:val="0"/>
          <w:sz w:val="22"/>
          <w:szCs w:val="22"/>
          <w:lang w:val="en-US" w:eastAsia="en-GB"/>
          <w14:ligatures w14:val="none"/>
        </w:rPr>
        <w:t>She had no reported history of cigarette smoking, alcohol use, and an HIV test performed two months prior was negative.</w:t>
      </w: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p>
    <w:p w:rsidR="006B37B3" w:rsidRPr="00EA5D5E" w:rsidRDefault="006B37B3"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r w:rsidRPr="006B37B3">
        <w:rPr>
          <w:rFonts w:ascii="Arial" w:eastAsia="Times New Roman" w:hAnsi="Arial" w:cs="Arial"/>
          <w:color w:val="000000" w:themeColor="text1"/>
          <w:kern w:val="0"/>
          <w:sz w:val="22"/>
          <w:szCs w:val="22"/>
          <w:bdr w:val="none" w:sz="0" w:space="0" w:color="auto" w:frame="1"/>
          <w:lang w:eastAsia="en-GB"/>
          <w14:ligatures w14:val="none"/>
        </w:rPr>
        <w:t xml:space="preserve">She </w:t>
      </w:r>
      <w:r w:rsidR="00D9646E" w:rsidRPr="00EA5D5E">
        <w:rPr>
          <w:rFonts w:ascii="Arial" w:eastAsia="Times New Roman" w:hAnsi="Arial" w:cs="Arial"/>
          <w:color w:val="000000" w:themeColor="text1"/>
          <w:kern w:val="0"/>
          <w:sz w:val="22"/>
          <w:szCs w:val="22"/>
          <w:bdr w:val="none" w:sz="0" w:space="0" w:color="auto" w:frame="1"/>
          <w:lang w:val="en-US" w:eastAsia="en-GB"/>
          <w14:ligatures w14:val="none"/>
        </w:rPr>
        <w:t>had</w:t>
      </w:r>
      <w:r w:rsidRPr="006B37B3">
        <w:rPr>
          <w:rFonts w:ascii="Arial" w:eastAsia="Times New Roman" w:hAnsi="Arial" w:cs="Arial"/>
          <w:color w:val="000000" w:themeColor="text1"/>
          <w:kern w:val="0"/>
          <w:sz w:val="22"/>
          <w:szCs w:val="22"/>
          <w:bdr w:val="none" w:sz="0" w:space="0" w:color="auto" w:frame="1"/>
          <w:lang w:eastAsia="en-GB"/>
          <w14:ligatures w14:val="none"/>
        </w:rPr>
        <w:t xml:space="preserve"> a 3-year history of multiple progressive cutaneous lesions involving sun-exposed areas of the face, neck, and bilateral upper and lower extremities. Lesions began as small brown papules with pruritus and scaling, steadily increasing in number and surface area. Over </w:t>
      </w:r>
      <w:r w:rsidRPr="006B37B3">
        <w:rPr>
          <w:rFonts w:ascii="Arial" w:eastAsia="Times New Roman" w:hAnsi="Arial" w:cs="Arial"/>
          <w:color w:val="000000" w:themeColor="text1"/>
          <w:kern w:val="0"/>
          <w:sz w:val="22"/>
          <w:szCs w:val="22"/>
          <w:bdr w:val="none" w:sz="0" w:space="0" w:color="auto" w:frame="1"/>
          <w:lang w:eastAsia="en-GB"/>
          <w14:ligatures w14:val="none"/>
        </w:rPr>
        <w:lastRenderedPageBreak/>
        <w:t xml:space="preserve">the preceding five months, a lesion on her neck had become indurated and subsequently ulcerated. </w:t>
      </w:r>
      <w:r w:rsidR="00CC7A28" w:rsidRPr="00EA5D5E">
        <w:rPr>
          <w:rFonts w:ascii="Arial" w:hAnsi="Arial" w:cs="Arial"/>
          <w:sz w:val="22"/>
          <w:szCs w:val="22"/>
        </w:rPr>
        <w:t>She denied any active bleeding or discharge from the lesions</w:t>
      </w:r>
      <w:r w:rsidR="00CC7A28" w:rsidRPr="00EA5D5E">
        <w:rPr>
          <w:rFonts w:ascii="Arial" w:hAnsi="Arial" w:cs="Arial"/>
          <w:sz w:val="22"/>
          <w:szCs w:val="22"/>
          <w:lang w:val="en-US"/>
        </w:rPr>
        <w:t xml:space="preserve">, or </w:t>
      </w:r>
      <w:r w:rsidR="00CC7A28" w:rsidRPr="00EA5D5E">
        <w:rPr>
          <w:rFonts w:ascii="Arial" w:hAnsi="Arial" w:cs="Arial"/>
          <w:sz w:val="22"/>
          <w:szCs w:val="22"/>
        </w:rPr>
        <w:t>constitutional symptoms</w:t>
      </w:r>
      <w:r w:rsidR="00CC7A28" w:rsidRPr="00EA5D5E">
        <w:rPr>
          <w:rFonts w:ascii="Arial" w:hAnsi="Arial" w:cs="Arial"/>
          <w:sz w:val="22"/>
          <w:szCs w:val="22"/>
          <w:lang w:val="en-US"/>
        </w:rPr>
        <w:t xml:space="preserve">. </w:t>
      </w:r>
      <w:r w:rsidR="00CC7A28" w:rsidRPr="00EA5D5E">
        <w:rPr>
          <w:rFonts w:ascii="Arial" w:eastAsia="Times New Roman" w:hAnsi="Arial" w:cs="Arial"/>
          <w:color w:val="000000" w:themeColor="text1"/>
          <w:kern w:val="0"/>
          <w:sz w:val="22"/>
          <w:szCs w:val="22"/>
          <w:bdr w:val="none" w:sz="0" w:space="0" w:color="auto" w:frame="1"/>
          <w:lang w:eastAsia="en-GB"/>
          <w14:ligatures w14:val="none"/>
        </w:rPr>
        <w:t>Her oncological history was notable for a right-sided ocular malignancy diagnosed</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3 years prior</w:t>
      </w:r>
      <w:r w:rsidRPr="006B37B3">
        <w:rPr>
          <w:rFonts w:ascii="Arial" w:eastAsia="Times New Roman" w:hAnsi="Arial" w:cs="Arial"/>
          <w:color w:val="000000" w:themeColor="text1"/>
          <w:kern w:val="0"/>
          <w:sz w:val="22"/>
          <w:szCs w:val="22"/>
          <w:bdr w:val="none" w:sz="0" w:space="0" w:color="auto" w:frame="1"/>
          <w:lang w:eastAsia="en-GB"/>
          <w14:ligatures w14:val="none"/>
        </w:rPr>
        <w:t xml:space="preserve">. </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O</w:t>
      </w:r>
      <w:r w:rsidR="00CC7A28" w:rsidRPr="00EA5D5E">
        <w:rPr>
          <w:rFonts w:ascii="Arial" w:eastAsia="Times New Roman" w:hAnsi="Arial" w:cs="Arial"/>
          <w:color w:val="000000" w:themeColor="text1"/>
          <w:kern w:val="0"/>
          <w:sz w:val="22"/>
          <w:szCs w:val="22"/>
          <w:bdr w:val="none" w:sz="0" w:space="0" w:color="auto" w:frame="1"/>
          <w:lang w:eastAsia="en-GB"/>
          <w14:ligatures w14:val="none"/>
        </w:rPr>
        <w:t>rbital exenteration</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was done</w:t>
      </w:r>
      <w:r w:rsidR="00CC7A28" w:rsidRPr="00EA5D5E">
        <w:rPr>
          <w:rFonts w:ascii="Arial" w:eastAsia="Times New Roman" w:hAnsi="Arial" w:cs="Arial"/>
          <w:color w:val="000000" w:themeColor="text1"/>
          <w:kern w:val="0"/>
          <w:sz w:val="22"/>
          <w:szCs w:val="22"/>
          <w:bdr w:val="none" w:sz="0" w:space="0" w:color="auto" w:frame="1"/>
          <w:lang w:eastAsia="en-GB"/>
          <w14:ligatures w14:val="none"/>
        </w:rPr>
        <w:t>, and histopathological examination of the exenterated eyelid specimen confirmed squamous cell carcinoma (SCC) with perineural invasion and involved (positive) surgical resection margins</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(Figure 1)</w:t>
      </w:r>
      <w:r w:rsidR="00CC7A28" w:rsidRPr="00EA5D5E">
        <w:rPr>
          <w:rFonts w:ascii="Arial" w:eastAsia="Times New Roman" w:hAnsi="Arial" w:cs="Arial"/>
          <w:color w:val="000000" w:themeColor="text1"/>
          <w:kern w:val="0"/>
          <w:sz w:val="22"/>
          <w:szCs w:val="22"/>
          <w:bdr w:val="none" w:sz="0" w:space="0" w:color="auto" w:frame="1"/>
          <w:lang w:eastAsia="en-GB"/>
          <w14:ligatures w14:val="none"/>
        </w:rPr>
        <w:t xml:space="preserve">. This was followed by four cycles of chemotherapy and external-beam radiotherapy as adjuvant therapy. While she was placed on annual follow-up, </w:t>
      </w:r>
      <w:r w:rsidR="00D9646E"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there was no </w:t>
      </w:r>
      <w:r w:rsidR="00CC7A28" w:rsidRPr="00EA5D5E">
        <w:rPr>
          <w:rFonts w:ascii="Arial" w:eastAsia="Times New Roman" w:hAnsi="Arial" w:cs="Arial"/>
          <w:color w:val="000000" w:themeColor="text1"/>
          <w:kern w:val="0"/>
          <w:sz w:val="22"/>
          <w:szCs w:val="22"/>
          <w:bdr w:val="none" w:sz="0" w:space="0" w:color="auto" w:frame="1"/>
          <w:lang w:eastAsia="en-GB"/>
          <w14:ligatures w14:val="none"/>
        </w:rPr>
        <w:t xml:space="preserve"> post-treatment cross-sectional imaging or margin re-excision</w:t>
      </w:r>
      <w:r w:rsidR="00D9646E"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due to social constraints</w:t>
      </w:r>
      <w:r w:rsidR="00CC7A28" w:rsidRPr="00EA5D5E">
        <w:rPr>
          <w:rFonts w:ascii="Arial" w:eastAsia="Times New Roman" w:hAnsi="Arial" w:cs="Arial"/>
          <w:color w:val="000000" w:themeColor="text1"/>
          <w:kern w:val="0"/>
          <w:sz w:val="22"/>
          <w:szCs w:val="22"/>
          <w:bdr w:val="none" w:sz="0" w:space="0" w:color="auto" w:frame="1"/>
          <w:lang w:eastAsia="en-GB"/>
          <w14:ligatures w14:val="none"/>
        </w:rPr>
        <w:t>.</w:t>
      </w:r>
    </w:p>
    <w:p w:rsidR="00F85622" w:rsidRPr="006B37B3" w:rsidRDefault="00F85622"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p>
    <w:p w:rsidR="00F85622" w:rsidRPr="00EA5D5E" w:rsidRDefault="000D53A8" w:rsidP="00EA5D5E">
      <w:pPr>
        <w:spacing w:line="360" w:lineRule="auto"/>
        <w:jc w:val="center"/>
        <w:rPr>
          <w:rFonts w:ascii="Arial" w:eastAsia="Times New Roman" w:hAnsi="Arial" w:cs="Arial"/>
          <w:color w:val="000000" w:themeColor="text1"/>
          <w:kern w:val="0"/>
          <w:sz w:val="22"/>
          <w:szCs w:val="22"/>
          <w:lang w:eastAsia="en-GB"/>
          <w14:textOutline w14:w="22225" w14:cap="rnd" w14:cmpd="sng" w14:algn="ctr">
            <w14:solidFill>
              <w14:schemeClr w14:val="tx1"/>
            </w14:solidFill>
            <w14:prstDash w14:val="solid"/>
            <w14:bevel/>
          </w14:textOutline>
          <w14:ligatures w14:val="none"/>
        </w:rPr>
      </w:pPr>
      <w:r w:rsidRPr="00EA5D5E">
        <w:rPr>
          <w:rFonts w:ascii="Arial" w:eastAsia="Times New Roman" w:hAnsi="Arial" w:cs="Arial"/>
          <w:noProof/>
          <w:color w:val="000000" w:themeColor="text1"/>
          <w:kern w:val="0"/>
          <w:sz w:val="22"/>
          <w:szCs w:val="22"/>
          <w:lang w:eastAsia="en-GB"/>
        </w:rPr>
        <w:drawing>
          <wp:inline distT="0" distB="0" distL="0" distR="0">
            <wp:extent cx="4442269" cy="3058304"/>
            <wp:effectExtent l="12700" t="12700" r="15875" b="15240"/>
            <wp:docPr id="1249792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2577" name="Picture 1249792577"/>
                    <pic:cNvPicPr/>
                  </pic:nvPicPr>
                  <pic:blipFill>
                    <a:blip r:embed="rId5">
                      <a:extLst>
                        <a:ext uri="{28A0092B-C50C-407E-A947-70E740481C1C}">
                          <a14:useLocalDpi xmlns:a14="http://schemas.microsoft.com/office/drawing/2010/main" val="0"/>
                        </a:ext>
                      </a:extLst>
                    </a:blip>
                    <a:stretch>
                      <a:fillRect/>
                    </a:stretch>
                  </pic:blipFill>
                  <pic:spPr>
                    <a:xfrm>
                      <a:off x="0" y="0"/>
                      <a:ext cx="4458148" cy="3069236"/>
                    </a:xfrm>
                    <a:prstGeom prst="rect">
                      <a:avLst/>
                    </a:prstGeom>
                    <a:ln>
                      <a:solidFill>
                        <a:schemeClr val="tx1"/>
                      </a:solidFill>
                    </a:ln>
                  </pic:spPr>
                </pic:pic>
              </a:graphicData>
            </a:graphic>
          </wp:inline>
        </w:drawing>
      </w:r>
    </w:p>
    <w:p w:rsidR="00F85622" w:rsidRPr="00EA5D5E" w:rsidRDefault="00EA5D5E" w:rsidP="00F85622">
      <w:pPr>
        <w:spacing w:line="360" w:lineRule="auto"/>
        <w:jc w:val="both"/>
        <w:rPr>
          <w:rFonts w:ascii="Arial" w:hAnsi="Arial" w:cs="Arial"/>
          <w:sz w:val="22"/>
          <w:szCs w:val="22"/>
        </w:rPr>
      </w:pPr>
      <w:r w:rsidRPr="00EA5D5E">
        <w:rPr>
          <w:rStyle w:val="Strong"/>
          <w:rFonts w:ascii="Arial" w:hAnsi="Arial" w:cs="Arial"/>
          <w:sz w:val="22"/>
          <w:szCs w:val="22"/>
        </w:rPr>
        <w:t>Figure 1.</w:t>
      </w:r>
      <w:r w:rsidRPr="00EA5D5E">
        <w:rPr>
          <w:rFonts w:ascii="Arial" w:hAnsi="Arial" w:cs="Arial"/>
          <w:sz w:val="22"/>
          <w:szCs w:val="22"/>
        </w:rPr>
        <w:t xml:space="preserve"> Exenteration specimen showing eyelid SCC with stromal invasion and inflammatory response (A, B), a tumour-positive margin (C), and high-power view of pleomorphic, hyperchromatic squamous cells with increased N ratio and prominent nucleoli (D).</w:t>
      </w:r>
    </w:p>
    <w:p w:rsidR="00EA5D5E" w:rsidRPr="006B37B3" w:rsidRDefault="00EA5D5E" w:rsidP="00F85622">
      <w:pPr>
        <w:spacing w:line="360" w:lineRule="auto"/>
        <w:jc w:val="both"/>
        <w:rPr>
          <w:rFonts w:ascii="Arial" w:eastAsia="Times New Roman" w:hAnsi="Arial" w:cs="Arial"/>
          <w:color w:val="000000" w:themeColor="text1"/>
          <w:kern w:val="0"/>
          <w:sz w:val="22"/>
          <w:szCs w:val="22"/>
          <w:lang w:eastAsia="en-GB"/>
          <w14:ligatures w14:val="none"/>
        </w:rPr>
      </w:pPr>
    </w:p>
    <w:p w:rsidR="006B37B3" w:rsidRPr="00EA5D5E"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r w:rsidRPr="006B37B3">
        <w:rPr>
          <w:rFonts w:ascii="Arial" w:eastAsia="Times New Roman" w:hAnsi="Arial" w:cs="Arial"/>
          <w:color w:val="000000" w:themeColor="text1"/>
          <w:kern w:val="0"/>
          <w:sz w:val="22"/>
          <w:szCs w:val="22"/>
          <w:bdr w:val="none" w:sz="0" w:space="0" w:color="auto" w:frame="1"/>
          <w:lang w:eastAsia="en-GB"/>
          <w14:ligatures w14:val="none"/>
        </w:rPr>
        <w:t xml:space="preserve">On physical examination, </w:t>
      </w:r>
      <w:r w:rsidR="00D9646E" w:rsidRPr="00EA5D5E">
        <w:rPr>
          <w:rFonts w:ascii="Arial" w:eastAsia="Times New Roman" w:hAnsi="Arial" w:cs="Arial"/>
          <w:color w:val="000000" w:themeColor="text1"/>
          <w:kern w:val="0"/>
          <w:sz w:val="22"/>
          <w:szCs w:val="22"/>
          <w:bdr w:val="none" w:sz="0" w:space="0" w:color="auto" w:frame="1"/>
          <w:lang w:val="en-US" w:eastAsia="en-GB"/>
          <w14:ligatures w14:val="none"/>
        </w:rPr>
        <w:t>s</w:t>
      </w:r>
      <w:r w:rsidR="00CC7A28" w:rsidRPr="00EA5D5E">
        <w:rPr>
          <w:rFonts w:ascii="Arial" w:eastAsia="Times New Roman" w:hAnsi="Arial" w:cs="Arial"/>
          <w:color w:val="000000" w:themeColor="text1"/>
          <w:kern w:val="0"/>
          <w:sz w:val="22"/>
          <w:szCs w:val="22"/>
          <w:bdr w:val="none" w:sz="0" w:space="0" w:color="auto" w:frame="1"/>
          <w:lang w:eastAsia="en-GB"/>
          <w14:ligatures w14:val="none"/>
        </w:rPr>
        <w:t>he exhibited classical features of OCA, including straw-coloured hair, hypopigmented eyebrows, yellowish-orange irides, and left-eye rotary nystagmus. The right orbital cavity was well healed following the previous exenteration</w:t>
      </w:r>
      <w:r w:rsidRPr="006B37B3">
        <w:rPr>
          <w:rFonts w:ascii="Arial" w:eastAsia="Times New Roman" w:hAnsi="Arial" w:cs="Arial"/>
          <w:color w:val="000000" w:themeColor="text1"/>
          <w:kern w:val="0"/>
          <w:sz w:val="22"/>
          <w:szCs w:val="22"/>
          <w:bdr w:val="none" w:sz="0" w:space="0" w:color="auto" w:frame="1"/>
          <w:lang w:eastAsia="en-GB"/>
          <w14:ligatures w14:val="none"/>
        </w:rPr>
        <w:t xml:space="preserve">. Examination of the integumentary system revealed coarse wrinkling with a leathery, mottled texture at the nape of the neck, consistent with chronic actinic damage and solar elastosis. Multiple rough, scaly erythematous papules with indurated hyperkeratotic plaques were distributed across the face and the extensor surfaces of bilateral upper and lower limbs, in keeping with extensive actinic keratoses (AK) and field cancerization. An indurated, </w:t>
      </w:r>
      <w:r w:rsidR="00CC7A28" w:rsidRPr="00EA5D5E">
        <w:rPr>
          <w:rFonts w:ascii="Arial" w:hAnsi="Arial" w:cs="Arial"/>
          <w:sz w:val="22"/>
          <w:szCs w:val="22"/>
        </w:rPr>
        <w:t xml:space="preserve">2 × 2 cm </w:t>
      </w:r>
      <w:r w:rsidRPr="006B37B3">
        <w:rPr>
          <w:rFonts w:ascii="Arial" w:eastAsia="Times New Roman" w:hAnsi="Arial" w:cs="Arial"/>
          <w:color w:val="000000" w:themeColor="text1"/>
          <w:kern w:val="0"/>
          <w:sz w:val="22"/>
          <w:szCs w:val="22"/>
          <w:bdr w:val="none" w:sz="0" w:space="0" w:color="auto" w:frame="1"/>
          <w:lang w:eastAsia="en-GB"/>
          <w14:ligatures w14:val="none"/>
        </w:rPr>
        <w:t xml:space="preserve">ulcerated lesion was identified on </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the </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left lower cheek, presenting with an irregular margin, rolled border, erythematous base, </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lastRenderedPageBreak/>
        <w:t xml:space="preserve">and firm, non-tender, mobile consistency. A nearby satellite plaque showed crusting and surrounding </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erythema.</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Dermoscopy of the ulcer demonstrated central ulceration with a moist pink base, yellow-amber serous crust at the periphery, arborising vessels with pinpoint </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hemorrhages</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and shiny white structures</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(Figure </w:t>
      </w:r>
      <w:r w:rsidR="000D53A8" w:rsidRPr="00EA5D5E">
        <w:rPr>
          <w:rFonts w:ascii="Arial" w:eastAsia="Times New Roman" w:hAnsi="Arial" w:cs="Arial"/>
          <w:color w:val="000000" w:themeColor="text1"/>
          <w:kern w:val="0"/>
          <w:sz w:val="22"/>
          <w:szCs w:val="22"/>
          <w:bdr w:val="none" w:sz="0" w:space="0" w:color="auto" w:frame="1"/>
          <w:lang w:val="en-US" w:eastAsia="en-GB"/>
          <w14:ligatures w14:val="none"/>
        </w:rPr>
        <w:t>2</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These features initially </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favored</w:t>
      </w:r>
      <w:r w:rsidR="00CC7A28"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a clinical diagnosis of nodular basal cell carcinoma</w:t>
      </w:r>
      <w:r w:rsidRPr="006B37B3">
        <w:rPr>
          <w:rFonts w:ascii="Arial" w:eastAsia="Times New Roman" w:hAnsi="Arial" w:cs="Arial"/>
          <w:color w:val="000000" w:themeColor="text1"/>
          <w:kern w:val="0"/>
          <w:sz w:val="22"/>
          <w:szCs w:val="22"/>
          <w:bdr w:val="none" w:sz="0" w:space="0" w:color="auto" w:frame="1"/>
          <w:lang w:eastAsia="en-GB"/>
          <w14:ligatures w14:val="none"/>
        </w:rPr>
        <w:t>. Systemic examinations were otherwise unremarkable.</w:t>
      </w:r>
      <w:r w:rsidRPr="006B37B3">
        <w:rPr>
          <w:rFonts w:ascii="Arial" w:eastAsia="Times New Roman" w:hAnsi="Arial" w:cs="Arial"/>
          <w:color w:val="000000" w:themeColor="text1"/>
          <w:kern w:val="0"/>
          <w:sz w:val="22"/>
          <w:szCs w:val="22"/>
          <w:lang w:eastAsia="en-GB"/>
          <w14:ligatures w14:val="none"/>
        </w:rPr>
        <w:t xml:space="preserve"> </w:t>
      </w:r>
    </w:p>
    <w:p w:rsidR="000D53A8" w:rsidRPr="00EA5D5E" w:rsidRDefault="000D53A8" w:rsidP="00F85622">
      <w:pPr>
        <w:spacing w:line="360" w:lineRule="auto"/>
        <w:jc w:val="both"/>
        <w:rPr>
          <w:rFonts w:ascii="Arial" w:eastAsia="Times New Roman" w:hAnsi="Arial" w:cs="Arial"/>
          <w:color w:val="000000" w:themeColor="text1"/>
          <w:kern w:val="0"/>
          <w:sz w:val="22"/>
          <w:szCs w:val="22"/>
          <w:lang w:eastAsia="en-GB"/>
          <w14:ligatures w14:val="none"/>
        </w:rPr>
      </w:pPr>
    </w:p>
    <w:p w:rsidR="000D53A8" w:rsidRPr="00EA5D5E" w:rsidRDefault="00EA5D5E" w:rsidP="00EA5D5E">
      <w:pPr>
        <w:spacing w:line="360" w:lineRule="auto"/>
        <w:jc w:val="center"/>
        <w:rPr>
          <w:rFonts w:ascii="Arial" w:eastAsia="Times New Roman" w:hAnsi="Arial" w:cs="Arial"/>
          <w:color w:val="000000" w:themeColor="text1"/>
          <w:kern w:val="0"/>
          <w:sz w:val="22"/>
          <w:szCs w:val="22"/>
          <w:lang w:eastAsia="en-GB"/>
          <w14:ligatures w14:val="none"/>
        </w:rPr>
      </w:pPr>
      <w:r w:rsidRPr="00EA5D5E">
        <w:rPr>
          <w:rFonts w:ascii="Arial" w:eastAsia="Times New Roman" w:hAnsi="Arial" w:cs="Arial"/>
          <w:color w:val="000000" w:themeColor="text1"/>
          <w:kern w:val="0"/>
          <w:sz w:val="22"/>
          <w:szCs w:val="22"/>
          <w:lang w:eastAsia="en-GB"/>
          <w14:ligatures w14:val="none"/>
        </w:rPr>
        <w:drawing>
          <wp:inline distT="0" distB="0" distL="0" distR="0" wp14:anchorId="7B802986" wp14:editId="259D068E">
            <wp:extent cx="5106838" cy="2766157"/>
            <wp:effectExtent l="12700" t="12700" r="11430" b="15240"/>
            <wp:docPr id="1127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06" name=""/>
                    <pic:cNvPicPr/>
                  </pic:nvPicPr>
                  <pic:blipFill>
                    <a:blip r:embed="rId6"/>
                    <a:stretch>
                      <a:fillRect/>
                    </a:stretch>
                  </pic:blipFill>
                  <pic:spPr>
                    <a:xfrm>
                      <a:off x="0" y="0"/>
                      <a:ext cx="5111594" cy="2768733"/>
                    </a:xfrm>
                    <a:prstGeom prst="rect">
                      <a:avLst/>
                    </a:prstGeom>
                    <a:ln>
                      <a:solidFill>
                        <a:schemeClr val="tx1"/>
                      </a:solidFill>
                    </a:ln>
                  </pic:spPr>
                </pic:pic>
              </a:graphicData>
            </a:graphic>
          </wp:inline>
        </w:drawing>
      </w:r>
    </w:p>
    <w:p w:rsidR="00EA5D5E" w:rsidRPr="00EA5D5E" w:rsidRDefault="00EA5D5E" w:rsidP="00F85622">
      <w:pPr>
        <w:spacing w:line="360" w:lineRule="auto"/>
        <w:jc w:val="both"/>
        <w:rPr>
          <w:rFonts w:ascii="Arial" w:hAnsi="Arial" w:cs="Arial"/>
          <w:sz w:val="22"/>
          <w:szCs w:val="22"/>
        </w:rPr>
      </w:pPr>
      <w:r w:rsidRPr="00EA5D5E">
        <w:rPr>
          <w:rStyle w:val="Strong"/>
          <w:rFonts w:ascii="Arial" w:hAnsi="Arial" w:cs="Arial"/>
          <w:sz w:val="22"/>
          <w:szCs w:val="22"/>
        </w:rPr>
        <w:t>Figure 2.</w:t>
      </w:r>
      <w:r w:rsidRPr="00EA5D5E">
        <w:rPr>
          <w:rFonts w:ascii="Arial" w:hAnsi="Arial" w:cs="Arial"/>
          <w:sz w:val="22"/>
          <w:szCs w:val="22"/>
        </w:rPr>
        <w:t xml:space="preserve"> Clinical and dermoscopic features of the ulcerated lesion on the left lower cheek, showing (A) central ulceration with a moist pink stroma, (B) yellow-amber serous crust at the periphery, and (C) arborising vessels with pinpoint haemorrhages.</w:t>
      </w:r>
    </w:p>
    <w:p w:rsidR="00EA5D5E" w:rsidRPr="006B37B3" w:rsidRDefault="00EA5D5E" w:rsidP="00F85622">
      <w:pPr>
        <w:spacing w:line="360" w:lineRule="auto"/>
        <w:jc w:val="both"/>
        <w:rPr>
          <w:rFonts w:ascii="Arial" w:eastAsia="Times New Roman" w:hAnsi="Arial" w:cs="Arial"/>
          <w:color w:val="000000" w:themeColor="text1"/>
          <w:kern w:val="0"/>
          <w:sz w:val="22"/>
          <w:szCs w:val="22"/>
          <w:lang w:eastAsia="en-GB"/>
          <w14:ligatures w14:val="none"/>
        </w:rPr>
      </w:pPr>
    </w:p>
    <w:p w:rsidR="00CC7A28" w:rsidRPr="00EA5D5E" w:rsidRDefault="006B37B3" w:rsidP="00F85622">
      <w:pPr>
        <w:pStyle w:val="Heading2"/>
        <w:spacing w:line="360" w:lineRule="auto"/>
        <w:rPr>
          <w:rFonts w:ascii="Arial" w:eastAsia="Times New Roman" w:hAnsi="Arial" w:cs="Arial"/>
          <w:b/>
          <w:bCs/>
          <w:color w:val="000000" w:themeColor="text1"/>
          <w:sz w:val="22"/>
          <w:szCs w:val="22"/>
          <w:bdr w:val="none" w:sz="0" w:space="0" w:color="auto" w:frame="1"/>
          <w:lang w:eastAsia="en-GB"/>
        </w:rPr>
      </w:pPr>
      <w:r w:rsidRPr="006B37B3">
        <w:rPr>
          <w:rFonts w:ascii="Arial" w:eastAsia="Times New Roman" w:hAnsi="Arial" w:cs="Arial"/>
          <w:b/>
          <w:bCs/>
          <w:color w:val="000000" w:themeColor="text1"/>
          <w:sz w:val="22"/>
          <w:szCs w:val="22"/>
          <w:bdr w:val="none" w:sz="0" w:space="0" w:color="auto" w:frame="1"/>
          <w:lang w:eastAsia="en-GB"/>
        </w:rPr>
        <w:t xml:space="preserve">INVESTIGATIONS </w:t>
      </w:r>
    </w:p>
    <w:p w:rsidR="00CC7A28" w:rsidRPr="00EA5D5E" w:rsidRDefault="00CC7A28" w:rsidP="00F85622">
      <w:pPr>
        <w:spacing w:line="360" w:lineRule="auto"/>
        <w:rPr>
          <w:rFonts w:ascii="Arial" w:hAnsi="Arial" w:cs="Arial"/>
          <w:sz w:val="22"/>
          <w:szCs w:val="22"/>
          <w:lang w:eastAsia="en-GB"/>
        </w:rPr>
      </w:pPr>
    </w:p>
    <w:p w:rsidR="00D9646E" w:rsidRPr="00EA5D5E" w:rsidRDefault="00D9646E" w:rsidP="00F85622">
      <w:pPr>
        <w:spacing w:line="360" w:lineRule="auto"/>
        <w:jc w:val="both"/>
        <w:rPr>
          <w:rFonts w:ascii="Arial" w:hAnsi="Arial" w:cs="Arial"/>
          <w:sz w:val="22"/>
          <w:szCs w:val="22"/>
          <w:lang w:val="en-US"/>
        </w:rPr>
      </w:pPr>
      <w:r w:rsidRPr="00EA5D5E">
        <w:rPr>
          <w:rFonts w:ascii="Arial" w:eastAsia="Times New Roman" w:hAnsi="Arial" w:cs="Arial"/>
          <w:color w:val="000000" w:themeColor="text1"/>
          <w:kern w:val="0"/>
          <w:sz w:val="22"/>
          <w:szCs w:val="22"/>
          <w:bdr w:val="none" w:sz="0" w:space="0" w:color="auto" w:frame="1"/>
          <w:lang w:eastAsia="en-GB"/>
          <w14:ligatures w14:val="none"/>
        </w:rPr>
        <w:t>Routine laboratory investigations revealed a mild anaemia with a haemoglobin of 12.98 g/dL (reference 13.0–17.0 g/dL). White blood cell (4.619 K/µL) and platelet (296.6 K/µL) counts were unremarkable. Renal function was preserved, with a creatinine concentration of 72.6 µmol/L (reference 63.6–110.6 µmol/L). Coagulation studies, lipid profiles, and a random blood glucose (6.1 mmol/L) were all within normal limits.</w:t>
      </w:r>
      <w:r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w:t>
      </w:r>
      <w:r w:rsidR="006B37B3" w:rsidRPr="006B37B3">
        <w:rPr>
          <w:rFonts w:ascii="Arial" w:eastAsia="Times New Roman" w:hAnsi="Arial" w:cs="Arial"/>
          <w:color w:val="000000" w:themeColor="text1"/>
          <w:kern w:val="0"/>
          <w:sz w:val="22"/>
          <w:szCs w:val="22"/>
          <w:lang w:eastAsia="en-GB"/>
          <w14:ligatures w14:val="none"/>
        </w:rPr>
        <w:t>A</w:t>
      </w:r>
      <w:r w:rsidRPr="00EA5D5E">
        <w:rPr>
          <w:rFonts w:ascii="Arial" w:eastAsia="Times New Roman" w:hAnsi="Arial" w:cs="Arial"/>
          <w:color w:val="000000" w:themeColor="text1"/>
          <w:kern w:val="0"/>
          <w:sz w:val="22"/>
          <w:szCs w:val="22"/>
          <w:lang w:val="en-US" w:eastAsia="en-GB"/>
          <w14:ligatures w14:val="none"/>
        </w:rPr>
        <w:t xml:space="preserve"> biopsy of new </w:t>
      </w:r>
      <w:r w:rsidR="00567D14" w:rsidRPr="00EA5D5E">
        <w:rPr>
          <w:rFonts w:ascii="Arial" w:eastAsia="Times New Roman" w:hAnsi="Arial" w:cs="Arial"/>
          <w:color w:val="000000" w:themeColor="text1"/>
          <w:kern w:val="0"/>
          <w:sz w:val="22"/>
          <w:szCs w:val="22"/>
          <w:lang w:val="en-US" w:eastAsia="en-GB"/>
          <w14:ligatures w14:val="none"/>
        </w:rPr>
        <w:t>lesion</w:t>
      </w:r>
      <w:r w:rsidRPr="00EA5D5E">
        <w:rPr>
          <w:rFonts w:ascii="Arial" w:eastAsia="Times New Roman" w:hAnsi="Arial" w:cs="Arial"/>
          <w:color w:val="000000" w:themeColor="text1"/>
          <w:kern w:val="0"/>
          <w:sz w:val="22"/>
          <w:szCs w:val="22"/>
          <w:lang w:val="en-US" w:eastAsia="en-GB"/>
          <w14:ligatures w14:val="none"/>
        </w:rPr>
        <w:t xml:space="preserve"> and </w:t>
      </w:r>
      <w:r w:rsidRPr="00EA5D5E">
        <w:rPr>
          <w:rFonts w:ascii="Arial" w:hAnsi="Arial" w:cs="Arial"/>
          <w:sz w:val="22"/>
          <w:szCs w:val="22"/>
        </w:rPr>
        <w:t>Histopathological assessment definitively established the diagnosis of invasive SCC, overturning the initial clinical suspicion of basal cell carcinoma. Low-power sections showed keratinized stratified squamous epithelium with nests of tumor infiltrating the underlying stroma, associated with clear keratin pearl formation. High-power examination demonstrated atypical polygonal squamous cells with intercellular bridges</w:t>
      </w:r>
      <w:r w:rsidR="00567D14" w:rsidRPr="00EA5D5E">
        <w:rPr>
          <w:rFonts w:ascii="Arial" w:hAnsi="Arial" w:cs="Arial"/>
          <w:sz w:val="22"/>
          <w:szCs w:val="22"/>
          <w:lang w:val="en-US"/>
        </w:rPr>
        <w:t xml:space="preserve"> </w:t>
      </w:r>
      <w:r w:rsidR="00567D14" w:rsidRPr="00EA5D5E">
        <w:rPr>
          <w:rFonts w:ascii="Arial" w:hAnsi="Arial" w:cs="Arial"/>
          <w:sz w:val="22"/>
          <w:szCs w:val="22"/>
          <w:lang w:val="en-US"/>
        </w:rPr>
        <w:t>definitively excluding BCC</w:t>
      </w:r>
      <w:r w:rsidR="00567D14" w:rsidRPr="00EA5D5E">
        <w:rPr>
          <w:rFonts w:ascii="Arial" w:hAnsi="Arial" w:cs="Arial"/>
          <w:sz w:val="22"/>
          <w:szCs w:val="22"/>
          <w:lang w:val="en-US"/>
        </w:rPr>
        <w:t xml:space="preserve"> (Figure </w:t>
      </w:r>
      <w:r w:rsidR="000D53A8" w:rsidRPr="00EA5D5E">
        <w:rPr>
          <w:rFonts w:ascii="Arial" w:hAnsi="Arial" w:cs="Arial"/>
          <w:sz w:val="22"/>
          <w:szCs w:val="22"/>
          <w:lang w:val="en-US"/>
        </w:rPr>
        <w:t>3</w:t>
      </w:r>
      <w:r w:rsidR="00567D14" w:rsidRPr="00EA5D5E">
        <w:rPr>
          <w:rFonts w:ascii="Arial" w:hAnsi="Arial" w:cs="Arial"/>
          <w:sz w:val="22"/>
          <w:szCs w:val="22"/>
          <w:lang w:val="en-US"/>
        </w:rPr>
        <w:t>)</w:t>
      </w:r>
      <w:r w:rsidRPr="00EA5D5E">
        <w:rPr>
          <w:rFonts w:ascii="Arial" w:hAnsi="Arial" w:cs="Arial"/>
          <w:sz w:val="22"/>
          <w:szCs w:val="22"/>
        </w:rPr>
        <w:t>. Mirroring the prior  eyelid tumor</w:t>
      </w:r>
      <w:r w:rsidR="00567D14" w:rsidRPr="00EA5D5E">
        <w:rPr>
          <w:rFonts w:ascii="Arial" w:hAnsi="Arial" w:cs="Arial"/>
          <w:sz w:val="22"/>
          <w:szCs w:val="22"/>
          <w:lang w:val="en-US"/>
        </w:rPr>
        <w:t xml:space="preserve"> biopsy</w:t>
      </w:r>
      <w:r w:rsidRPr="00EA5D5E">
        <w:rPr>
          <w:rFonts w:ascii="Arial" w:hAnsi="Arial" w:cs="Arial"/>
          <w:sz w:val="22"/>
          <w:szCs w:val="22"/>
        </w:rPr>
        <w:t>, these cells were hyperchromatic and pleomorphic, displaying an increased N:C ratio, vesicular chromatin, and prominent nucleoli.</w:t>
      </w:r>
      <w:r w:rsidR="00567D14" w:rsidRPr="00EA5D5E">
        <w:rPr>
          <w:rFonts w:ascii="Arial" w:hAnsi="Arial" w:cs="Arial"/>
          <w:sz w:val="22"/>
          <w:szCs w:val="22"/>
          <w:lang w:val="en-US"/>
        </w:rPr>
        <w:t xml:space="preserve"> G</w:t>
      </w:r>
      <w:r w:rsidR="00567D14" w:rsidRPr="00EA5D5E">
        <w:rPr>
          <w:rFonts w:ascii="Arial" w:hAnsi="Arial" w:cs="Arial"/>
          <w:sz w:val="22"/>
          <w:szCs w:val="22"/>
          <w:lang w:val="en-US"/>
        </w:rPr>
        <w:t xml:space="preserve">iven the </w:t>
      </w:r>
      <w:r w:rsidR="00567D14" w:rsidRPr="00EA5D5E">
        <w:rPr>
          <w:rFonts w:ascii="Arial" w:hAnsi="Arial" w:cs="Arial"/>
          <w:sz w:val="22"/>
          <w:szCs w:val="22"/>
          <w:lang w:val="en-US"/>
        </w:rPr>
        <w:lastRenderedPageBreak/>
        <w:t xml:space="preserve">anatomically distinct site, a </w:t>
      </w:r>
      <w:r w:rsidR="00567D14" w:rsidRPr="00EA5D5E">
        <w:rPr>
          <w:rFonts w:ascii="Arial" w:hAnsi="Arial" w:cs="Arial"/>
          <w:sz w:val="22"/>
          <w:szCs w:val="22"/>
          <w:lang w:val="en-US"/>
        </w:rPr>
        <w:t>diagnosis</w:t>
      </w:r>
      <w:r w:rsidR="00567D14" w:rsidRPr="00EA5D5E">
        <w:rPr>
          <w:rFonts w:ascii="Arial" w:hAnsi="Arial" w:cs="Arial"/>
          <w:sz w:val="22"/>
          <w:szCs w:val="22"/>
          <w:lang w:val="en-US"/>
        </w:rPr>
        <w:t xml:space="preserve"> metachronous </w:t>
      </w:r>
      <w:r w:rsidR="00567D14" w:rsidRPr="006B37B3">
        <w:rPr>
          <w:rFonts w:ascii="Arial" w:eastAsia="Times New Roman" w:hAnsi="Arial" w:cs="Arial"/>
          <w:color w:val="000000" w:themeColor="text1"/>
          <w:kern w:val="0"/>
          <w:sz w:val="22"/>
          <w:szCs w:val="22"/>
          <w:bdr w:val="none" w:sz="0" w:space="0" w:color="auto" w:frame="1"/>
          <w:lang w:eastAsia="en-GB"/>
          <w14:ligatures w14:val="none"/>
        </w:rPr>
        <w:t xml:space="preserve">a de novo, </w:t>
      </w:r>
      <w:r w:rsidR="00567D14" w:rsidRPr="00EA5D5E">
        <w:rPr>
          <w:rFonts w:ascii="Arial" w:hAnsi="Arial" w:cs="Arial"/>
          <w:sz w:val="22"/>
          <w:szCs w:val="22"/>
          <w:lang w:val="en-US"/>
        </w:rPr>
        <w:t>second primary SCC</w:t>
      </w:r>
      <w:r w:rsidR="00567D14" w:rsidRPr="00EA5D5E">
        <w:rPr>
          <w:rFonts w:ascii="Arial" w:hAnsi="Arial" w:cs="Arial"/>
          <w:sz w:val="22"/>
          <w:szCs w:val="22"/>
          <w:lang w:val="en-US"/>
        </w:rPr>
        <w:t xml:space="preserve"> was established </w:t>
      </w:r>
      <w:r w:rsidR="00567D14" w:rsidRPr="00EA5D5E">
        <w:rPr>
          <w:rFonts w:ascii="Arial" w:eastAsia="Times New Roman" w:hAnsi="Arial" w:cs="Arial"/>
          <w:color w:val="000000" w:themeColor="text1"/>
          <w:kern w:val="0"/>
          <w:sz w:val="22"/>
          <w:szCs w:val="22"/>
          <w:bdr w:val="none" w:sz="0" w:space="0" w:color="auto" w:frame="1"/>
          <w:lang w:val="en-US" w:eastAsia="en-GB"/>
          <w14:ligatures w14:val="none"/>
        </w:rPr>
        <w:t>g</w:t>
      </w:r>
      <w:r w:rsidR="00567D14" w:rsidRPr="006B37B3">
        <w:rPr>
          <w:rFonts w:ascii="Arial" w:eastAsia="Times New Roman" w:hAnsi="Arial" w:cs="Arial"/>
          <w:color w:val="000000" w:themeColor="text1"/>
          <w:kern w:val="0"/>
          <w:sz w:val="22"/>
          <w:szCs w:val="22"/>
          <w:bdr w:val="none" w:sz="0" w:space="0" w:color="auto" w:frame="1"/>
          <w:lang w:eastAsia="en-GB"/>
          <w14:ligatures w14:val="none"/>
        </w:rPr>
        <w:t>iven the patient's profound</w:t>
      </w:r>
      <w:r w:rsidR="00567D14"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risks,</w:t>
      </w:r>
      <w:r w:rsidR="00567D14" w:rsidRPr="00EA5D5E">
        <w:rPr>
          <w:rFonts w:ascii="Arial" w:hAnsi="Arial" w:cs="Arial"/>
          <w:sz w:val="22"/>
          <w:szCs w:val="22"/>
          <w:lang w:val="en-US"/>
        </w:rPr>
        <w:t xml:space="preserve"> though the identical cytological atypia and history of involved surgical margins make locoregional recurrence a critical clinical consideration.</w:t>
      </w:r>
    </w:p>
    <w:p w:rsidR="000D53A8" w:rsidRPr="00EA5D5E" w:rsidRDefault="000D53A8" w:rsidP="00F85622">
      <w:pPr>
        <w:spacing w:line="360" w:lineRule="auto"/>
        <w:jc w:val="both"/>
        <w:rPr>
          <w:rFonts w:ascii="Arial" w:hAnsi="Arial" w:cs="Arial"/>
          <w:sz w:val="22"/>
          <w:szCs w:val="22"/>
          <w:lang w:val="en-US"/>
        </w:rPr>
      </w:pPr>
    </w:p>
    <w:p w:rsidR="006B37B3" w:rsidRPr="00EA5D5E" w:rsidRDefault="000D53A8" w:rsidP="00EA5D5E">
      <w:pPr>
        <w:spacing w:line="360" w:lineRule="auto"/>
        <w:jc w:val="center"/>
        <w:rPr>
          <w:rFonts w:ascii="Arial" w:hAnsi="Arial" w:cs="Arial"/>
          <w:sz w:val="22"/>
          <w:szCs w:val="22"/>
          <w:lang w:val="en-US"/>
        </w:rPr>
      </w:pPr>
      <w:r w:rsidRPr="00EA5D5E">
        <w:rPr>
          <w:rFonts w:ascii="Arial" w:hAnsi="Arial" w:cs="Arial"/>
          <w:noProof/>
          <w:sz w:val="22"/>
          <w:szCs w:val="22"/>
          <w:lang w:val="en-US"/>
        </w:rPr>
        <w:drawing>
          <wp:inline distT="0" distB="0" distL="0" distR="0">
            <wp:extent cx="4145232" cy="2871920"/>
            <wp:effectExtent l="12700" t="12700" r="8255" b="11430"/>
            <wp:docPr id="2053680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0778" name="Picture 2053680778"/>
                    <pic:cNvPicPr/>
                  </pic:nvPicPr>
                  <pic:blipFill>
                    <a:blip r:embed="rId7">
                      <a:extLst>
                        <a:ext uri="{28A0092B-C50C-407E-A947-70E740481C1C}">
                          <a14:useLocalDpi xmlns:a14="http://schemas.microsoft.com/office/drawing/2010/main" val="0"/>
                        </a:ext>
                      </a:extLst>
                    </a:blip>
                    <a:stretch>
                      <a:fillRect/>
                    </a:stretch>
                  </pic:blipFill>
                  <pic:spPr>
                    <a:xfrm>
                      <a:off x="0" y="0"/>
                      <a:ext cx="4155121" cy="2878771"/>
                    </a:xfrm>
                    <a:prstGeom prst="rect">
                      <a:avLst/>
                    </a:prstGeom>
                    <a:ln>
                      <a:solidFill>
                        <a:schemeClr val="tx1"/>
                      </a:solidFill>
                    </a:ln>
                  </pic:spPr>
                </pic:pic>
              </a:graphicData>
            </a:graphic>
          </wp:inline>
        </w:drawing>
      </w:r>
    </w:p>
    <w:p w:rsidR="00EA5D5E" w:rsidRPr="00EA5D5E" w:rsidRDefault="00EA5D5E" w:rsidP="00EA5D5E">
      <w:pPr>
        <w:spacing w:line="360" w:lineRule="auto"/>
        <w:jc w:val="both"/>
        <w:rPr>
          <w:rFonts w:ascii="Arial" w:eastAsia="Times New Roman" w:hAnsi="Arial" w:cs="Arial"/>
          <w:color w:val="000000" w:themeColor="text1"/>
          <w:kern w:val="0"/>
          <w:sz w:val="22"/>
          <w:szCs w:val="22"/>
          <w:lang w:eastAsia="en-GB"/>
          <w14:ligatures w14:val="none"/>
        </w:rPr>
      </w:pPr>
      <w:r w:rsidRPr="00EA5D5E">
        <w:rPr>
          <w:rFonts w:ascii="Arial" w:eastAsia="Times New Roman" w:hAnsi="Arial" w:cs="Arial"/>
          <w:b/>
          <w:bCs/>
          <w:color w:val="000000" w:themeColor="text1"/>
          <w:kern w:val="0"/>
          <w:sz w:val="22"/>
          <w:szCs w:val="22"/>
          <w:lang w:eastAsia="en-GB"/>
          <w14:ligatures w14:val="none"/>
        </w:rPr>
        <w:t>Figure 3.</w:t>
      </w:r>
      <w:r w:rsidRPr="00EA5D5E">
        <w:rPr>
          <w:rFonts w:ascii="Arial" w:eastAsia="Times New Roman" w:hAnsi="Arial" w:cs="Arial"/>
          <w:color w:val="000000" w:themeColor="text1"/>
          <w:kern w:val="0"/>
          <w:sz w:val="22"/>
          <w:szCs w:val="22"/>
          <w:lang w:eastAsia="en-GB"/>
          <w14:ligatures w14:val="none"/>
        </w:rPr>
        <w:t xml:space="preserve"> Histological sections of the right neck lesion showing invasive SCC with keratinised stratified squamous epithelium, tumour nests infiltrating the stroma and keratin pearls (A, B); high-power views showing pleomorphic, hyperchromatic polygonal cells with intercellular bridges, increased N ratio, vesicular chromatin and prominent nucleoli (C, D).</w:t>
      </w:r>
    </w:p>
    <w:p w:rsidR="000D53A8" w:rsidRPr="006B37B3" w:rsidRDefault="000D53A8" w:rsidP="00F85622">
      <w:pPr>
        <w:spacing w:line="360" w:lineRule="auto"/>
        <w:jc w:val="both"/>
        <w:rPr>
          <w:rFonts w:ascii="Arial" w:eastAsia="Times New Roman" w:hAnsi="Arial" w:cs="Arial"/>
          <w:i/>
          <w:iCs/>
          <w:color w:val="000000" w:themeColor="text1"/>
          <w:kern w:val="0"/>
          <w:sz w:val="22"/>
          <w:szCs w:val="22"/>
          <w:lang w:val="en-US" w:eastAsia="en-GB"/>
          <w14:ligatures w14:val="none"/>
        </w:rPr>
      </w:pPr>
    </w:p>
    <w:p w:rsidR="006B37B3" w:rsidRPr="00EA5D5E" w:rsidRDefault="006B37B3" w:rsidP="00F85622">
      <w:pPr>
        <w:pStyle w:val="Heading2"/>
        <w:spacing w:line="360" w:lineRule="auto"/>
        <w:rPr>
          <w:rFonts w:ascii="Arial" w:eastAsia="Times New Roman" w:hAnsi="Arial" w:cs="Arial"/>
          <w:b/>
          <w:bCs/>
          <w:color w:val="000000" w:themeColor="text1"/>
          <w:sz w:val="22"/>
          <w:szCs w:val="22"/>
          <w:bdr w:val="none" w:sz="0" w:space="0" w:color="auto" w:frame="1"/>
          <w:lang w:eastAsia="en-GB"/>
        </w:rPr>
      </w:pPr>
      <w:r w:rsidRPr="006B37B3">
        <w:rPr>
          <w:rFonts w:ascii="Arial" w:eastAsia="Times New Roman" w:hAnsi="Arial" w:cs="Arial"/>
          <w:b/>
          <w:bCs/>
          <w:color w:val="000000" w:themeColor="text1"/>
          <w:sz w:val="22"/>
          <w:szCs w:val="22"/>
          <w:bdr w:val="none" w:sz="0" w:space="0" w:color="auto" w:frame="1"/>
          <w:lang w:eastAsia="en-GB"/>
        </w:rPr>
        <w:t>TREATMENT</w:t>
      </w:r>
    </w:p>
    <w:p w:rsidR="00D33875" w:rsidRPr="006B37B3" w:rsidRDefault="00D33875" w:rsidP="00F85622">
      <w:pPr>
        <w:spacing w:line="360" w:lineRule="auto"/>
        <w:jc w:val="both"/>
        <w:rPr>
          <w:rFonts w:ascii="Arial" w:eastAsia="Times New Roman" w:hAnsi="Arial" w:cs="Arial"/>
          <w:color w:val="000000" w:themeColor="text1"/>
          <w:kern w:val="0"/>
          <w:sz w:val="22"/>
          <w:szCs w:val="22"/>
          <w:lang w:eastAsia="en-GB"/>
          <w14:ligatures w14:val="none"/>
        </w:rPr>
      </w:pPr>
    </w:p>
    <w:p w:rsidR="006B37B3" w:rsidRPr="00EA5D5E" w:rsidRDefault="00D33875" w:rsidP="00F85622">
      <w:pPr>
        <w:spacing w:line="360" w:lineRule="auto"/>
        <w:jc w:val="both"/>
        <w:rPr>
          <w:rFonts w:ascii="Arial" w:eastAsia="Times New Roman" w:hAnsi="Arial" w:cs="Arial"/>
          <w:color w:val="000000" w:themeColor="text1"/>
          <w:kern w:val="0"/>
          <w:sz w:val="22"/>
          <w:szCs w:val="22"/>
          <w:lang w:eastAsia="en-GB"/>
          <w14:ligatures w14:val="none"/>
        </w:rPr>
      </w:pPr>
      <w:r w:rsidRPr="00EA5D5E">
        <w:rPr>
          <w:rFonts w:ascii="Arial" w:hAnsi="Arial" w:cs="Arial"/>
          <w:sz w:val="22"/>
          <w:szCs w:val="22"/>
        </w:rPr>
        <w:t xml:space="preserve">Because Mohs micrographic surgery </w:t>
      </w:r>
      <w:r w:rsidRPr="00EA5D5E">
        <w:rPr>
          <w:rFonts w:ascii="Arial" w:hAnsi="Arial" w:cs="Arial"/>
          <w:sz w:val="22"/>
          <w:szCs w:val="22"/>
          <w:lang w:val="en-US"/>
        </w:rPr>
        <w:t>is</w:t>
      </w:r>
      <w:r w:rsidRPr="00EA5D5E">
        <w:rPr>
          <w:rFonts w:ascii="Arial" w:hAnsi="Arial" w:cs="Arial"/>
          <w:sz w:val="22"/>
          <w:szCs w:val="22"/>
        </w:rPr>
        <w:t xml:space="preserve"> unavailable</w:t>
      </w:r>
      <w:r w:rsidRPr="00EA5D5E">
        <w:rPr>
          <w:rFonts w:ascii="Arial" w:hAnsi="Arial" w:cs="Arial"/>
          <w:sz w:val="22"/>
          <w:szCs w:val="22"/>
          <w:lang w:val="en-US"/>
        </w:rPr>
        <w:t xml:space="preserve"> in our setting</w:t>
      </w:r>
      <w:r w:rsidRPr="00EA5D5E">
        <w:rPr>
          <w:rFonts w:ascii="Arial" w:hAnsi="Arial" w:cs="Arial"/>
          <w:sz w:val="22"/>
          <w:szCs w:val="22"/>
        </w:rPr>
        <w:t xml:space="preserve">, the current cutaneous squamous cell carcinoma was managed with standard surgical excision using a 6 mm peripheral margin, and the margins of all excised tissues were confirmed to be free of malignancy. The patient had an unremarkable postoperative course, and at the time of discharge, her surgical wounds were healthy and healing. Liquid nitrogen cryotherapy was administered to address the surrounding actinic keratosis burden, and she received counseling on the necessity of sun protection and close surveillance. To resolve potential residual periorbital disease from </w:t>
      </w:r>
      <w:r w:rsidRPr="00EA5D5E">
        <w:rPr>
          <w:rFonts w:ascii="Arial" w:hAnsi="Arial" w:cs="Arial"/>
          <w:sz w:val="22"/>
          <w:szCs w:val="22"/>
          <w:lang w:val="en-US"/>
        </w:rPr>
        <w:t>the</w:t>
      </w:r>
      <w:r w:rsidRPr="00EA5D5E">
        <w:rPr>
          <w:rFonts w:ascii="Arial" w:hAnsi="Arial" w:cs="Arial"/>
          <w:sz w:val="22"/>
          <w:szCs w:val="22"/>
        </w:rPr>
        <w:t xml:space="preserve"> </w:t>
      </w:r>
      <w:r w:rsidRPr="00EA5D5E">
        <w:rPr>
          <w:rFonts w:ascii="Arial" w:hAnsi="Arial" w:cs="Arial"/>
          <w:sz w:val="22"/>
          <w:szCs w:val="22"/>
          <w:lang w:val="en-US"/>
        </w:rPr>
        <w:t>previous</w:t>
      </w:r>
      <w:r w:rsidRPr="00EA5D5E">
        <w:rPr>
          <w:rFonts w:ascii="Arial" w:hAnsi="Arial" w:cs="Arial"/>
          <w:sz w:val="22"/>
          <w:szCs w:val="22"/>
        </w:rPr>
        <w:t xml:space="preserve"> positive-margin excision, diagnostic magnetic resonance imaging (MRI) of the orbits and a formal ophthalmological review were specifically planned during her discharge.</w:t>
      </w: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p>
    <w:p w:rsidR="00D33875" w:rsidRPr="00EA5D5E" w:rsidRDefault="006B37B3" w:rsidP="00F85622">
      <w:pPr>
        <w:pStyle w:val="Heading2"/>
        <w:spacing w:line="360" w:lineRule="auto"/>
        <w:rPr>
          <w:rFonts w:ascii="Arial" w:eastAsia="Times New Roman" w:hAnsi="Arial" w:cs="Arial"/>
          <w:b/>
          <w:bCs/>
          <w:color w:val="000000" w:themeColor="text1"/>
          <w:sz w:val="22"/>
          <w:szCs w:val="22"/>
          <w:bdr w:val="none" w:sz="0" w:space="0" w:color="auto" w:frame="1"/>
          <w:lang w:eastAsia="en-GB"/>
        </w:rPr>
      </w:pPr>
      <w:r w:rsidRPr="006B37B3">
        <w:rPr>
          <w:rFonts w:ascii="Arial" w:eastAsia="Times New Roman" w:hAnsi="Arial" w:cs="Arial"/>
          <w:b/>
          <w:bCs/>
          <w:color w:val="000000" w:themeColor="text1"/>
          <w:sz w:val="22"/>
          <w:szCs w:val="22"/>
          <w:bdr w:val="none" w:sz="0" w:space="0" w:color="auto" w:frame="1"/>
          <w:lang w:eastAsia="en-GB"/>
        </w:rPr>
        <w:lastRenderedPageBreak/>
        <w:t xml:space="preserve">DISCUSSION </w:t>
      </w:r>
    </w:p>
    <w:p w:rsidR="00D33875" w:rsidRPr="00EA5D5E" w:rsidRDefault="00D33875"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p>
    <w:p w:rsidR="009A3C9D" w:rsidRPr="00EA5D5E" w:rsidRDefault="009A3C9D" w:rsidP="00F85622">
      <w:pPr>
        <w:spacing w:line="360" w:lineRule="auto"/>
        <w:jc w:val="both"/>
        <w:rPr>
          <w:rFonts w:ascii="Arial" w:hAnsi="Arial" w:cs="Arial"/>
          <w:sz w:val="22"/>
          <w:szCs w:val="22"/>
        </w:rPr>
      </w:pPr>
      <w:r w:rsidRPr="009A3C9D">
        <w:rPr>
          <w:rFonts w:ascii="Arial" w:hAnsi="Arial" w:cs="Arial"/>
          <w:sz w:val="22"/>
          <w:szCs w:val="22"/>
        </w:rPr>
        <w:t>Cutaneous malignancy is a major complication of oculocutaneous albinism (OCA), particularly in sub-Saharan Africa, where reduced melanin-mediated photoprotection compounds high cumulative ultraviolet (UV) exposure. Squamous cell carcinoma (SCC) predominates among reported skin malignancies in African individuals with albinism. A systematic review and meta-analysis of 23 studies involving 540 individuals with albinism and 695 histologically confirmed skin-cancer lesions identified 419 SCCs and 249 basal cell carcinomas (BCCs); the pooled proportion was 64% (95% CI 50–77%) for SCC versus 31% (95% CI 19–45%) for BCC, with substantial heterogeneity (I</w:t>
      </w:r>
      <w:r w:rsidRPr="00EA5D5E">
        <w:rPr>
          <w:rFonts w:ascii="Arial" w:hAnsi="Arial" w:cs="Arial"/>
          <w:sz w:val="22"/>
          <w:szCs w:val="22"/>
          <w:vertAlign w:val="superscript"/>
          <w:lang w:val="en-US"/>
        </w:rPr>
        <w:t>2</w:t>
      </w:r>
      <w:r w:rsidRPr="009A3C9D">
        <w:rPr>
          <w:rFonts w:ascii="Arial" w:hAnsi="Arial" w:cs="Arial"/>
          <w:sz w:val="22"/>
          <w:szCs w:val="22"/>
        </w:rPr>
        <w:t xml:space="preserve"> = 89</w:t>
      </w:r>
      <w:r w:rsidRPr="00EA5D5E">
        <w:rPr>
          <w:rFonts w:ascii="Arial" w:hAnsi="Arial" w:cs="Arial"/>
          <w:sz w:val="22"/>
          <w:szCs w:val="22"/>
          <w:lang w:val="en-US"/>
        </w:rPr>
        <w:t>%</w:t>
      </w:r>
      <w:r w:rsidRPr="009A3C9D">
        <w:rPr>
          <w:rFonts w:ascii="Arial" w:hAnsi="Arial" w:cs="Arial"/>
          <w:sz w:val="22"/>
          <w:szCs w:val="22"/>
        </w:rPr>
        <w:t>) (Onyishi and Ohayi, 2022). Our case reflects this pattern, with a second histologically confirmed SCC arising in a patient with extensive actinic damage and a previous high-risk periocular SCC.</w:t>
      </w:r>
    </w:p>
    <w:p w:rsidR="009A3C9D" w:rsidRPr="009A3C9D" w:rsidRDefault="009A3C9D" w:rsidP="00F85622">
      <w:pPr>
        <w:spacing w:line="360" w:lineRule="auto"/>
        <w:jc w:val="both"/>
        <w:rPr>
          <w:rFonts w:ascii="Arial" w:hAnsi="Arial" w:cs="Arial"/>
          <w:sz w:val="22"/>
          <w:szCs w:val="22"/>
        </w:rPr>
      </w:pPr>
    </w:p>
    <w:p w:rsidR="00177854" w:rsidRPr="00EA5D5E" w:rsidRDefault="009A3C9D" w:rsidP="00F85622">
      <w:pPr>
        <w:spacing w:line="360" w:lineRule="auto"/>
        <w:jc w:val="both"/>
        <w:rPr>
          <w:rFonts w:ascii="Arial" w:hAnsi="Arial" w:cs="Arial"/>
          <w:sz w:val="22"/>
          <w:szCs w:val="22"/>
        </w:rPr>
      </w:pPr>
      <w:r w:rsidRPr="009A3C9D">
        <w:rPr>
          <w:rFonts w:ascii="Arial" w:hAnsi="Arial" w:cs="Arial"/>
          <w:sz w:val="22"/>
          <w:szCs w:val="22"/>
        </w:rPr>
        <w:t xml:space="preserve">However, the lesion also illustrates the limitations of clinical diagnosis: ulceration, a rolled border and arborising vessels suggested BCC, whereas histopathology demonstrated invasive SCC with atypical squamous nests, keratin pearls and intercellular bridges. This distinction is clinically important because SCC and BCC differ in biological behaviour, risk stratification and treatment. Although arborising vessels strongly suggest BCC, they are not pathognomonic; clinical and dermoscopic findings should therefore guide, rather than replace, histopathological diagnosis (Ryu </w:t>
      </w:r>
      <w:r w:rsidRPr="009A3C9D">
        <w:rPr>
          <w:rFonts w:ascii="Arial" w:hAnsi="Arial" w:cs="Arial"/>
          <w:i/>
          <w:iCs/>
          <w:sz w:val="22"/>
          <w:szCs w:val="22"/>
        </w:rPr>
        <w:t>et al.</w:t>
      </w:r>
      <w:r w:rsidRPr="009A3C9D">
        <w:rPr>
          <w:rFonts w:ascii="Arial" w:hAnsi="Arial" w:cs="Arial"/>
          <w:sz w:val="22"/>
          <w:szCs w:val="22"/>
        </w:rPr>
        <w:t>, 2018). In patients with OCA, particularly those with previous skin cancer and extensive actinic damage, a low threshold for biopsy of suspicious or atypical lesions is warranted.</w:t>
      </w:r>
    </w:p>
    <w:p w:rsidR="009A3C9D" w:rsidRPr="00EA5D5E" w:rsidRDefault="009A3C9D" w:rsidP="00F85622">
      <w:pPr>
        <w:spacing w:line="360" w:lineRule="auto"/>
        <w:jc w:val="both"/>
        <w:rPr>
          <w:rFonts w:ascii="Arial" w:hAnsi="Arial" w:cs="Arial"/>
          <w:sz w:val="22"/>
          <w:szCs w:val="22"/>
        </w:rPr>
      </w:pPr>
    </w:p>
    <w:p w:rsidR="009A3C9D" w:rsidRPr="00EA5D5E" w:rsidRDefault="009A3C9D"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r w:rsidRPr="00EA5D5E">
        <w:rPr>
          <w:rFonts w:ascii="Arial" w:eastAsia="Times New Roman" w:hAnsi="Arial" w:cs="Arial"/>
          <w:color w:val="000000" w:themeColor="text1"/>
          <w:kern w:val="0"/>
          <w:sz w:val="22"/>
          <w:szCs w:val="22"/>
          <w:bdr w:val="none" w:sz="0" w:space="0" w:color="auto" w:frame="1"/>
          <w:lang w:eastAsia="en-GB"/>
          <w14:ligatures w14:val="none"/>
        </w:rPr>
        <w:t>This case also illustrates the therapeutic challenges of managing metachronous cutaneous squamous cell carcinomas (SCCs) in a patient with oculocutaneous albinism (OCA) in a resource-limited setting. The extensive actinic keratoses observed in this patient provide clear clinical evidence of a chronically UV-damaged field. Field cancerization describes the accumulation of genetically altered keratinocyte clones within chronically exposed tissue, establishing a biological substrate from which multiple independent malignancies arise (Slaughter, Southwick and Smejkal, 1953). In this clinical context, the emergence of a second SCC at a separate anatomical site represents a metachronous primary tumor rather than local recurrence of the previous eyelid lesion, given the absence of evidence demonstrating anatomical continuity.</w:t>
      </w:r>
    </w:p>
    <w:p w:rsidR="009A3C9D" w:rsidRPr="00EA5D5E" w:rsidRDefault="009A3C9D"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p>
    <w:p w:rsidR="00954208" w:rsidRPr="00EA5D5E" w:rsidRDefault="009A3C9D" w:rsidP="00F85622">
      <w:pPr>
        <w:spacing w:line="360" w:lineRule="auto"/>
        <w:jc w:val="both"/>
        <w:rPr>
          <w:rFonts w:ascii="Arial" w:eastAsia="Times New Roman" w:hAnsi="Arial" w:cs="Arial"/>
          <w:color w:val="000000" w:themeColor="text1"/>
          <w:kern w:val="0"/>
          <w:sz w:val="22"/>
          <w:szCs w:val="22"/>
          <w:bdr w:val="none" w:sz="0" w:space="0" w:color="auto" w:frame="1"/>
          <w:lang w:eastAsia="en-GB"/>
          <w14:ligatures w14:val="none"/>
        </w:rPr>
      </w:pPr>
      <w:r w:rsidRPr="00EA5D5E">
        <w:rPr>
          <w:rFonts w:ascii="Arial" w:eastAsia="Times New Roman" w:hAnsi="Arial" w:cs="Arial"/>
          <w:color w:val="000000" w:themeColor="text1"/>
          <w:kern w:val="0"/>
          <w:sz w:val="22"/>
          <w:szCs w:val="22"/>
          <w:bdr w:val="none" w:sz="0" w:space="0" w:color="auto" w:frame="1"/>
          <w:lang w:eastAsia="en-GB"/>
          <w14:ligatures w14:val="none"/>
        </w:rPr>
        <w:t xml:space="preserve">The previous eyelid tumour was high risk because of perineural invasion and involved surgical margins. Positive margins in this anatomical site elevate local recurrence rates </w:t>
      </w:r>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of up </w:t>
      </w:r>
      <w:r w:rsidRPr="00EA5D5E">
        <w:rPr>
          <w:rFonts w:ascii="Arial" w:eastAsia="Times New Roman" w:hAnsi="Arial" w:cs="Arial"/>
          <w:color w:val="000000" w:themeColor="text1"/>
          <w:kern w:val="0"/>
          <w:sz w:val="22"/>
          <w:szCs w:val="22"/>
          <w:bdr w:val="none" w:sz="0" w:space="0" w:color="auto" w:frame="1"/>
          <w:lang w:eastAsia="en-GB"/>
          <w14:ligatures w14:val="none"/>
        </w:rPr>
        <w:t xml:space="preserve">to 30%–50%, compared to clear margins (Keohane et al., 2021). Margin-controlled surgery would have </w:t>
      </w:r>
      <w:r w:rsidRPr="00EA5D5E">
        <w:rPr>
          <w:rFonts w:ascii="Arial" w:eastAsia="Times New Roman" w:hAnsi="Arial" w:cs="Arial"/>
          <w:color w:val="000000" w:themeColor="text1"/>
          <w:kern w:val="0"/>
          <w:sz w:val="22"/>
          <w:szCs w:val="22"/>
          <w:bdr w:val="none" w:sz="0" w:space="0" w:color="auto" w:frame="1"/>
          <w:lang w:eastAsia="en-GB"/>
          <w14:ligatures w14:val="none"/>
        </w:rPr>
        <w:lastRenderedPageBreak/>
        <w:t>provided an advantage in defining tumour clearance but is not universally available in resource-limited settings (</w:t>
      </w:r>
      <w:r w:rsidR="00F85622" w:rsidRPr="00EA5D5E">
        <w:rPr>
          <w:rFonts w:ascii="Arial" w:eastAsia="Times New Roman" w:hAnsi="Arial" w:cs="Arial"/>
          <w:color w:val="000000" w:themeColor="text1"/>
          <w:kern w:val="0"/>
          <w:sz w:val="22"/>
          <w:szCs w:val="22"/>
          <w:bdr w:val="none" w:sz="0" w:space="0" w:color="auto" w:frame="1"/>
          <w:lang w:eastAsia="en-GB"/>
          <w14:ligatures w14:val="none"/>
        </w:rPr>
        <w:t>Leibovitch et al., 2005; Alam et al., 2018</w:t>
      </w:r>
      <w:r w:rsidRPr="00EA5D5E">
        <w:rPr>
          <w:rFonts w:ascii="Arial" w:eastAsia="Times New Roman" w:hAnsi="Arial" w:cs="Arial"/>
          <w:color w:val="000000" w:themeColor="text1"/>
          <w:kern w:val="0"/>
          <w:sz w:val="22"/>
          <w:szCs w:val="22"/>
          <w:bdr w:val="none" w:sz="0" w:space="0" w:color="auto" w:frame="1"/>
          <w:lang w:eastAsia="en-GB"/>
          <w14:ligatures w14:val="none"/>
        </w:rPr>
        <w:t>). Although adjuvant external beam radiotherapy was administered, it remains an imperfect substitute for histologically clear surgical margins. This</w:t>
      </w:r>
      <w:r w:rsidRPr="00EA5D5E">
        <w:rPr>
          <w:rFonts w:ascii="Arial" w:eastAsia="Times New Roman" w:hAnsi="Arial" w:cs="Arial"/>
          <w:color w:val="000000" w:themeColor="text1"/>
          <w:kern w:val="0"/>
          <w:sz w:val="22"/>
          <w:szCs w:val="22"/>
          <w:bdr w:val="none" w:sz="0" w:space="0" w:color="auto" w:frame="1"/>
          <w:lang w:val="en-US" w:eastAsia="en-GB"/>
          <w14:ligatures w14:val="none"/>
        </w:rPr>
        <w:t>, and</w:t>
      </w:r>
      <w:r w:rsidRPr="00EA5D5E">
        <w:rPr>
          <w:rFonts w:ascii="Arial" w:eastAsia="Times New Roman" w:hAnsi="Arial" w:cs="Arial"/>
          <w:color w:val="000000" w:themeColor="text1"/>
          <w:kern w:val="0"/>
          <w:sz w:val="22"/>
          <w:szCs w:val="22"/>
          <w:bdr w:val="none" w:sz="0" w:space="0" w:color="auto" w:frame="1"/>
          <w:lang w:eastAsia="en-GB"/>
          <w14:ligatures w14:val="none"/>
        </w:rPr>
        <w:t xml:space="preserve"> lack of post-treatment cross-sectional imaging highlights a critical vulnerability in monitoring subclinical locoregional disease and is associated with increased risk of adverse outcomes. Consequently, the subsequent SCC developed in an individual whose underlying oncogenic risk remained active despite treatment of the original tumour. Clinicians must adopt a whole-body oncologic perspective at each encounter rather than focusing exclusively on an index lesion, as up to 40% of patients with a history of keratinocyte carcinoma develop additional primary tumors</w:t>
      </w:r>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w:t>
      </w:r>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w:t>
      </w:r>
      <w:proofErr w:type="spellStart"/>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Wehner</w:t>
      </w:r>
      <w:proofErr w:type="spellEnd"/>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et al., 2015)</w:t>
      </w:r>
      <w:r w:rsidRPr="00EA5D5E">
        <w:rPr>
          <w:rFonts w:ascii="Arial" w:eastAsia="Times New Roman" w:hAnsi="Arial" w:cs="Arial"/>
          <w:color w:val="000000" w:themeColor="text1"/>
          <w:kern w:val="0"/>
          <w:sz w:val="22"/>
          <w:szCs w:val="22"/>
          <w:bdr w:val="none" w:sz="0" w:space="0" w:color="auto" w:frame="1"/>
          <w:lang w:eastAsia="en-GB"/>
          <w14:ligatures w14:val="none"/>
        </w:rPr>
        <w:t>.</w:t>
      </w:r>
    </w:p>
    <w:p w:rsidR="009A3C9D" w:rsidRPr="00EA5D5E" w:rsidRDefault="009A3C9D" w:rsidP="00F85622">
      <w:pPr>
        <w:spacing w:line="360" w:lineRule="auto"/>
        <w:jc w:val="both"/>
        <w:rPr>
          <w:rFonts w:ascii="Arial" w:hAnsi="Arial" w:cs="Arial"/>
          <w:sz w:val="22"/>
          <w:szCs w:val="22"/>
          <w:lang w:val="en-US"/>
        </w:rPr>
      </w:pPr>
    </w:p>
    <w:p w:rsidR="006B37B3" w:rsidRPr="00EA5D5E" w:rsidRDefault="009A3C9D" w:rsidP="00F85622">
      <w:pPr>
        <w:spacing w:line="360" w:lineRule="auto"/>
        <w:jc w:val="both"/>
        <w:rPr>
          <w:rFonts w:ascii="Arial" w:eastAsia="Times New Roman" w:hAnsi="Arial" w:cs="Arial"/>
          <w:color w:val="000000" w:themeColor="text1"/>
          <w:kern w:val="0"/>
          <w:sz w:val="22"/>
          <w:szCs w:val="22"/>
          <w:bdr w:val="none" w:sz="0" w:space="0" w:color="auto" w:frame="1"/>
          <w:lang w:val="en-US" w:eastAsia="en-GB"/>
          <w14:ligatures w14:val="none"/>
        </w:rPr>
      </w:pPr>
      <w:r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In resource-limited settings such as Tanzania, these clinical </w:t>
      </w:r>
      <w:r w:rsidRPr="00EA5D5E">
        <w:rPr>
          <w:rFonts w:ascii="Arial" w:eastAsia="Times New Roman" w:hAnsi="Arial" w:cs="Arial"/>
          <w:color w:val="000000" w:themeColor="text1"/>
          <w:kern w:val="0"/>
          <w:sz w:val="22"/>
          <w:szCs w:val="22"/>
          <w:bdr w:val="none" w:sz="0" w:space="0" w:color="auto" w:frame="1"/>
          <w:lang w:val="en-US" w:eastAsia="en-GB"/>
          <w14:ligatures w14:val="none"/>
        </w:rPr>
        <w:t>challenges</w:t>
      </w:r>
      <w:r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are magnified by profound systemic and financial barriers. A retrospective series of people with albinism and skin cancer demonstrated that squamous cell carcinoma accounted for 75% of cases; while surgery was performed in 93.8% of patients and radiotherapy in 37.5%, 42.2% failed to complete treatment due to financial constraints, and only 61.7% attended 6–</w:t>
      </w:r>
      <w:r w:rsidRPr="00EA5D5E">
        <w:rPr>
          <w:rFonts w:ascii="Arial" w:eastAsia="Times New Roman" w:hAnsi="Arial" w:cs="Arial"/>
          <w:color w:val="000000" w:themeColor="text1"/>
          <w:kern w:val="0"/>
          <w:sz w:val="22"/>
          <w:szCs w:val="22"/>
          <w:bdr w:val="none" w:sz="0" w:space="0" w:color="auto" w:frame="1"/>
          <w:lang w:val="en-US" w:eastAsia="en-GB"/>
          <w14:ligatures w14:val="none"/>
        </w:rPr>
        <w:t>12-month</w:t>
      </w:r>
      <w:r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follow-up, yielding a post-surgical local recurrence rate of 30.0% </w:t>
      </w:r>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w:t>
      </w:r>
      <w:proofErr w:type="spellStart"/>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Mabula</w:t>
      </w:r>
      <w:proofErr w:type="spellEnd"/>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et al.</w:t>
      </w:r>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w:t>
      </w:r>
      <w:r w:rsidR="00F85622"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2012</w:t>
      </w:r>
      <w:r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Such data underscore </w:t>
      </w:r>
      <w:r w:rsidRPr="00EA5D5E">
        <w:rPr>
          <w:rFonts w:ascii="Arial" w:eastAsia="Times New Roman" w:hAnsi="Arial" w:cs="Arial"/>
          <w:color w:val="000000" w:themeColor="text1"/>
          <w:kern w:val="0"/>
          <w:sz w:val="22"/>
          <w:szCs w:val="22"/>
          <w:bdr w:val="none" w:sz="0" w:space="0" w:color="auto" w:frame="1"/>
          <w:lang w:val="en-US" w:eastAsia="en-GB"/>
          <w14:ligatures w14:val="none"/>
        </w:rPr>
        <w:t>the need for</w:t>
      </w:r>
      <w:r w:rsidRPr="00EA5D5E">
        <w:rPr>
          <w:rFonts w:ascii="Arial" w:eastAsia="Times New Roman" w:hAnsi="Arial" w:cs="Arial"/>
          <w:color w:val="000000" w:themeColor="text1"/>
          <w:kern w:val="0"/>
          <w:sz w:val="22"/>
          <w:szCs w:val="22"/>
          <w:bdr w:val="none" w:sz="0" w:space="0" w:color="auto" w:frame="1"/>
          <w:lang w:val="en-US" w:eastAsia="en-GB"/>
          <w14:ligatures w14:val="none"/>
        </w:rPr>
        <w:t xml:space="preserve"> integrating regular skin-self-examination education, distributing subsidized photoprotection, </w:t>
      </w:r>
      <w:r w:rsidRPr="00EA5D5E">
        <w:rPr>
          <w:rFonts w:ascii="Arial" w:eastAsia="Times New Roman" w:hAnsi="Arial" w:cs="Arial"/>
          <w:color w:val="000000" w:themeColor="text1"/>
          <w:kern w:val="0"/>
          <w:sz w:val="22"/>
          <w:szCs w:val="22"/>
          <w:bdr w:val="none" w:sz="0" w:space="0" w:color="auto" w:frame="1"/>
          <w:lang w:val="en-US" w:eastAsia="en-GB"/>
          <w14:ligatures w14:val="none"/>
        </w:rPr>
        <w:t>e</w:t>
      </w:r>
      <w:r w:rsidRPr="00EA5D5E">
        <w:rPr>
          <w:rFonts w:ascii="Arial" w:eastAsia="Times New Roman" w:hAnsi="Arial" w:cs="Arial"/>
          <w:color w:val="000000" w:themeColor="text1"/>
          <w:kern w:val="0"/>
          <w:sz w:val="22"/>
          <w:szCs w:val="22"/>
          <w:bdr w:val="none" w:sz="0" w:space="0" w:color="auto" w:frame="1"/>
          <w:lang w:val="en-US" w:eastAsia="en-GB"/>
          <w14:ligatures w14:val="none"/>
        </w:rPr>
        <w:t>mpowering primary healthcare workers to identify early lesions and facilitate prompt referral before they reach advanced, debilitating stages.</w:t>
      </w:r>
    </w:p>
    <w:p w:rsidR="009A3C9D" w:rsidRPr="006B37B3" w:rsidRDefault="009A3C9D" w:rsidP="00F85622">
      <w:pPr>
        <w:spacing w:line="360" w:lineRule="auto"/>
        <w:jc w:val="both"/>
        <w:rPr>
          <w:rFonts w:ascii="Arial" w:eastAsia="Times New Roman" w:hAnsi="Arial" w:cs="Arial"/>
          <w:color w:val="000000" w:themeColor="text1"/>
          <w:kern w:val="0"/>
          <w:sz w:val="22"/>
          <w:szCs w:val="22"/>
          <w:lang w:eastAsia="en-GB"/>
          <w14:ligatures w14:val="none"/>
        </w:rPr>
      </w:pPr>
    </w:p>
    <w:p w:rsidR="00F85622" w:rsidRPr="00EA5D5E" w:rsidRDefault="006B37B3" w:rsidP="00F85622">
      <w:pPr>
        <w:pStyle w:val="Heading2"/>
        <w:spacing w:line="360" w:lineRule="auto"/>
        <w:rPr>
          <w:rFonts w:ascii="Arial" w:eastAsia="Times New Roman" w:hAnsi="Arial" w:cs="Arial"/>
          <w:b/>
          <w:bCs/>
          <w:color w:val="000000" w:themeColor="text1"/>
          <w:sz w:val="22"/>
          <w:szCs w:val="22"/>
          <w:bdr w:val="none" w:sz="0" w:space="0" w:color="auto" w:frame="1"/>
          <w:lang w:eastAsia="en-GB"/>
        </w:rPr>
      </w:pPr>
      <w:r w:rsidRPr="006B37B3">
        <w:rPr>
          <w:rFonts w:ascii="Arial" w:eastAsia="Times New Roman" w:hAnsi="Arial" w:cs="Arial"/>
          <w:b/>
          <w:bCs/>
          <w:color w:val="000000" w:themeColor="text1"/>
          <w:sz w:val="22"/>
          <w:szCs w:val="22"/>
          <w:bdr w:val="none" w:sz="0" w:space="0" w:color="auto" w:frame="1"/>
          <w:lang w:eastAsia="en-GB"/>
        </w:rPr>
        <w:t xml:space="preserve">CONCLUSION </w:t>
      </w:r>
    </w:p>
    <w:p w:rsidR="00F85622" w:rsidRPr="00EA5D5E" w:rsidRDefault="00F85622" w:rsidP="00F85622">
      <w:pPr>
        <w:spacing w:line="360" w:lineRule="auto"/>
        <w:rPr>
          <w:rFonts w:ascii="Arial" w:hAnsi="Arial" w:cs="Arial"/>
          <w:sz w:val="22"/>
          <w:szCs w:val="22"/>
          <w:lang w:eastAsia="en-GB"/>
        </w:rPr>
      </w:pP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r w:rsidRPr="006B37B3">
        <w:rPr>
          <w:rFonts w:ascii="Arial" w:eastAsia="Times New Roman" w:hAnsi="Arial" w:cs="Arial"/>
          <w:color w:val="000000" w:themeColor="text1"/>
          <w:kern w:val="0"/>
          <w:sz w:val="22"/>
          <w:szCs w:val="22"/>
          <w:bdr w:val="none" w:sz="0" w:space="0" w:color="auto" w:frame="1"/>
          <w:lang w:eastAsia="en-GB"/>
          <w14:ligatures w14:val="none"/>
        </w:rPr>
        <w:t>Squamous cell carcinoma must be highly suspected in persons with oculocutaneous albinism presenting with progressive, ulcerating cutaneous lesions. This case of an invasive SCC arising in a field-cancerized skin landscape, three years after an incompletely excised SCC, illustrates the devastating natural history of UV-driven oncogenesis. Multi-stakeholder interventions—integrating dermatologic surveillance, teledermatology, margin-controlled surgery, field cancerization treatment, and national registries—are urgently needed to reduce the UV-induced cancer mortality burden borne by persons with albinism in sub-Saharan Africa.</w:t>
      </w:r>
      <w:r w:rsidRPr="006B37B3">
        <w:rPr>
          <w:rFonts w:ascii="Arial" w:eastAsia="Times New Roman" w:hAnsi="Arial" w:cs="Arial"/>
          <w:color w:val="000000" w:themeColor="text1"/>
          <w:kern w:val="0"/>
          <w:sz w:val="22"/>
          <w:szCs w:val="22"/>
          <w:lang w:eastAsia="en-GB"/>
          <w14:ligatures w14:val="none"/>
        </w:rPr>
        <w:t xml:space="preserve"> </w:t>
      </w: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p>
    <w:p w:rsidR="00F85622" w:rsidRDefault="006B37B3" w:rsidP="00EA5D5E">
      <w:pPr>
        <w:pStyle w:val="Heading2"/>
        <w:spacing w:line="360" w:lineRule="auto"/>
        <w:rPr>
          <w:rFonts w:ascii="Arial" w:eastAsia="Times New Roman" w:hAnsi="Arial" w:cs="Arial"/>
          <w:b/>
          <w:bCs/>
          <w:color w:val="000000" w:themeColor="text1"/>
          <w:sz w:val="22"/>
          <w:szCs w:val="22"/>
          <w:bdr w:val="none" w:sz="0" w:space="0" w:color="auto" w:frame="1"/>
          <w:lang w:eastAsia="en-GB"/>
        </w:rPr>
      </w:pPr>
      <w:r w:rsidRPr="006B37B3">
        <w:rPr>
          <w:rFonts w:ascii="Arial" w:eastAsia="Times New Roman" w:hAnsi="Arial" w:cs="Arial"/>
          <w:b/>
          <w:bCs/>
          <w:color w:val="000000" w:themeColor="text1"/>
          <w:sz w:val="22"/>
          <w:szCs w:val="22"/>
          <w:bdr w:val="none" w:sz="0" w:space="0" w:color="auto" w:frame="1"/>
          <w:lang w:eastAsia="en-GB"/>
        </w:rPr>
        <w:t xml:space="preserve">PATIENT CONSENT </w:t>
      </w:r>
    </w:p>
    <w:p w:rsidR="00EA5D5E" w:rsidRPr="00EA5D5E" w:rsidRDefault="00EA5D5E" w:rsidP="00EA5D5E">
      <w:pPr>
        <w:rPr>
          <w:lang w:eastAsia="en-GB"/>
        </w:rPr>
      </w:pP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r w:rsidRPr="006B37B3">
        <w:rPr>
          <w:rFonts w:ascii="Arial" w:eastAsia="Times New Roman" w:hAnsi="Arial" w:cs="Arial"/>
          <w:color w:val="000000" w:themeColor="text1"/>
          <w:kern w:val="0"/>
          <w:sz w:val="22"/>
          <w:szCs w:val="22"/>
          <w:bdr w:val="none" w:sz="0" w:space="0" w:color="auto" w:frame="1"/>
          <w:lang w:eastAsia="en-GB"/>
          <w14:ligatures w14:val="none"/>
        </w:rPr>
        <w:t>Written informed consent was obtained from the patient for publication of this case report and any accompanying images.</w:t>
      </w:r>
      <w:r w:rsidRPr="006B37B3">
        <w:rPr>
          <w:rFonts w:ascii="Arial" w:eastAsia="Times New Roman" w:hAnsi="Arial" w:cs="Arial"/>
          <w:color w:val="000000" w:themeColor="text1"/>
          <w:kern w:val="0"/>
          <w:sz w:val="22"/>
          <w:szCs w:val="22"/>
          <w:lang w:eastAsia="en-GB"/>
          <w14:ligatures w14:val="none"/>
        </w:rPr>
        <w:t xml:space="preserve"> </w:t>
      </w:r>
    </w:p>
    <w:p w:rsidR="006B37B3" w:rsidRPr="006B37B3" w:rsidRDefault="006B37B3" w:rsidP="00F85622">
      <w:pPr>
        <w:spacing w:line="360" w:lineRule="auto"/>
        <w:jc w:val="both"/>
        <w:rPr>
          <w:rFonts w:ascii="Arial" w:eastAsia="Times New Roman" w:hAnsi="Arial" w:cs="Arial"/>
          <w:color w:val="000000" w:themeColor="text1"/>
          <w:kern w:val="0"/>
          <w:sz w:val="22"/>
          <w:szCs w:val="22"/>
          <w:lang w:eastAsia="en-GB"/>
          <w14:ligatures w14:val="none"/>
        </w:rPr>
      </w:pPr>
    </w:p>
    <w:p w:rsidR="004157F8" w:rsidRPr="00EA5D5E" w:rsidRDefault="006B37B3" w:rsidP="00F85622">
      <w:pPr>
        <w:pStyle w:val="Heading2"/>
        <w:spacing w:line="360" w:lineRule="auto"/>
        <w:rPr>
          <w:rFonts w:ascii="Arial" w:eastAsia="Times New Roman" w:hAnsi="Arial" w:cs="Arial"/>
          <w:b/>
          <w:bCs/>
          <w:color w:val="000000" w:themeColor="text1"/>
          <w:sz w:val="22"/>
          <w:szCs w:val="22"/>
          <w:bdr w:val="none" w:sz="0" w:space="0" w:color="auto" w:frame="1"/>
          <w:lang w:eastAsia="en-GB"/>
        </w:rPr>
      </w:pPr>
      <w:r w:rsidRPr="006B37B3">
        <w:rPr>
          <w:rFonts w:ascii="Arial" w:eastAsia="Times New Roman" w:hAnsi="Arial" w:cs="Arial"/>
          <w:b/>
          <w:bCs/>
          <w:color w:val="000000" w:themeColor="text1"/>
          <w:sz w:val="22"/>
          <w:szCs w:val="22"/>
          <w:bdr w:val="none" w:sz="0" w:space="0" w:color="auto" w:frame="1"/>
          <w:lang w:eastAsia="en-GB"/>
        </w:rPr>
        <w:lastRenderedPageBreak/>
        <w:t>REFERENCES</w:t>
      </w:r>
    </w:p>
    <w:p w:rsidR="00F85622" w:rsidRPr="00EA5D5E" w:rsidRDefault="00F85622" w:rsidP="00F85622">
      <w:pPr>
        <w:rPr>
          <w:rFonts w:ascii="Arial" w:hAnsi="Arial" w:cs="Arial"/>
          <w:sz w:val="22"/>
          <w:szCs w:val="22"/>
          <w:lang w:eastAsia="en-GB"/>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Alam, M., Armstrong, A., Baum, C., Bordeaux, J.S., Brown, M., Busam, K.J., Eisen, D.B., et al. (2018) ‘Guidelines of care for the management of cutaneous squamous cell carcinoma’, </w:t>
      </w:r>
      <w:r w:rsidRPr="00F85622">
        <w:rPr>
          <w:rFonts w:ascii="Arial" w:hAnsi="Arial" w:cs="Arial"/>
          <w:i/>
          <w:iCs/>
          <w:color w:val="000000" w:themeColor="text1"/>
          <w:sz w:val="22"/>
          <w:szCs w:val="22"/>
        </w:rPr>
        <w:t>Journal of the American Academy of Dermatology</w:t>
      </w:r>
      <w:r w:rsidRPr="00F85622">
        <w:rPr>
          <w:rFonts w:ascii="Arial" w:hAnsi="Arial" w:cs="Arial"/>
          <w:color w:val="000000" w:themeColor="text1"/>
          <w:sz w:val="22"/>
          <w:szCs w:val="22"/>
        </w:rPr>
        <w:t>, 78(3), pp. 560–578. doi:10.1016/j.jaad.2017.10.007.</w:t>
      </w:r>
    </w:p>
    <w:p w:rsidR="00F85622" w:rsidRPr="00F85622" w:rsidRDefault="00F85622" w:rsidP="00F85622">
      <w:pPr>
        <w:spacing w:line="360" w:lineRule="auto"/>
        <w:jc w:val="both"/>
        <w:rPr>
          <w:rFonts w:ascii="Arial" w:hAnsi="Arial" w:cs="Arial"/>
          <w:color w:val="000000" w:themeColor="text1"/>
          <w:sz w:val="22"/>
          <w:szCs w:val="22"/>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Fernández, A., Hayashi, M., Garrido, G., Montero, A., Guardia, A., Suzuki, T. and Montoliu, L. (2021) ‘Genetics of non-syndromic and syndromic oculocutaneous albinism in human and mouse’, </w:t>
      </w:r>
      <w:r w:rsidRPr="00F85622">
        <w:rPr>
          <w:rFonts w:ascii="Arial" w:hAnsi="Arial" w:cs="Arial"/>
          <w:i/>
          <w:iCs/>
          <w:color w:val="000000" w:themeColor="text1"/>
          <w:sz w:val="22"/>
          <w:szCs w:val="22"/>
        </w:rPr>
        <w:t>Pigment Cell &amp; Melanoma Research</w:t>
      </w:r>
      <w:r w:rsidRPr="00F85622">
        <w:rPr>
          <w:rFonts w:ascii="Arial" w:hAnsi="Arial" w:cs="Arial"/>
          <w:color w:val="000000" w:themeColor="text1"/>
          <w:sz w:val="22"/>
          <w:szCs w:val="22"/>
        </w:rPr>
        <w:t>, 34(4), pp. 786–799. doi:10.1111/pcmr.12982.</w:t>
      </w:r>
    </w:p>
    <w:p w:rsidR="00F85622" w:rsidRPr="00F85622" w:rsidRDefault="00F85622" w:rsidP="00F85622">
      <w:pPr>
        <w:spacing w:line="360" w:lineRule="auto"/>
        <w:jc w:val="both"/>
        <w:rPr>
          <w:rFonts w:ascii="Arial" w:hAnsi="Arial" w:cs="Arial"/>
          <w:color w:val="000000" w:themeColor="text1"/>
          <w:sz w:val="22"/>
          <w:szCs w:val="22"/>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Kiprono, S.K., Chaula, B.M. and Beltraminelli, H. (2014) ‘Histological review of skin cancers in African Albinos: a 10-year retrospective review’, </w:t>
      </w:r>
      <w:r w:rsidRPr="00F85622">
        <w:rPr>
          <w:rFonts w:ascii="Arial" w:hAnsi="Arial" w:cs="Arial"/>
          <w:i/>
          <w:iCs/>
          <w:color w:val="000000" w:themeColor="text1"/>
          <w:sz w:val="22"/>
          <w:szCs w:val="22"/>
        </w:rPr>
        <w:t>BMC Cancer</w:t>
      </w:r>
      <w:r w:rsidRPr="00F85622">
        <w:rPr>
          <w:rFonts w:ascii="Arial" w:hAnsi="Arial" w:cs="Arial"/>
          <w:color w:val="000000" w:themeColor="text1"/>
          <w:sz w:val="22"/>
          <w:szCs w:val="22"/>
        </w:rPr>
        <w:t xml:space="preserve">, 14, 157. </w:t>
      </w:r>
      <w:r w:rsidRPr="00EA5D5E">
        <w:rPr>
          <w:rFonts w:ascii="Arial" w:hAnsi="Arial" w:cs="Arial"/>
          <w:color w:val="000000" w:themeColor="text1"/>
          <w:sz w:val="22"/>
          <w:szCs w:val="22"/>
        </w:rPr>
        <w:t>D</w:t>
      </w:r>
      <w:r w:rsidRPr="00F85622">
        <w:rPr>
          <w:rFonts w:ascii="Arial" w:hAnsi="Arial" w:cs="Arial"/>
          <w:color w:val="000000" w:themeColor="text1"/>
          <w:sz w:val="22"/>
          <w:szCs w:val="22"/>
        </w:rPr>
        <w:t>oi:10.1186/1471-2407-14-157.</w:t>
      </w:r>
    </w:p>
    <w:p w:rsidR="00F85622" w:rsidRPr="00F85622" w:rsidRDefault="00F85622" w:rsidP="00F85622">
      <w:pPr>
        <w:spacing w:line="360" w:lineRule="auto"/>
        <w:jc w:val="both"/>
        <w:rPr>
          <w:rFonts w:ascii="Arial" w:hAnsi="Arial" w:cs="Arial"/>
          <w:color w:val="000000" w:themeColor="text1"/>
          <w:sz w:val="22"/>
          <w:szCs w:val="22"/>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Kromberg, J.G.R. and Kerr, R. (2022) ‘Oculocutaneous albinism in southern Africa: Historical background, genetic, clinical and psychosocial issues’, </w:t>
      </w:r>
      <w:r w:rsidRPr="00F85622">
        <w:rPr>
          <w:rFonts w:ascii="Arial" w:hAnsi="Arial" w:cs="Arial"/>
          <w:i/>
          <w:iCs/>
          <w:color w:val="000000" w:themeColor="text1"/>
          <w:sz w:val="22"/>
          <w:szCs w:val="22"/>
        </w:rPr>
        <w:t>African Journal of Disability</w:t>
      </w:r>
      <w:r w:rsidRPr="00F85622">
        <w:rPr>
          <w:rFonts w:ascii="Arial" w:hAnsi="Arial" w:cs="Arial"/>
          <w:color w:val="000000" w:themeColor="text1"/>
          <w:sz w:val="22"/>
          <w:szCs w:val="22"/>
        </w:rPr>
        <w:t>, 11, a877. doi:10.4102/ajod.v11i0.877.</w:t>
      </w:r>
    </w:p>
    <w:p w:rsidR="00F85622" w:rsidRPr="00F85622" w:rsidRDefault="00F85622" w:rsidP="00F85622">
      <w:pPr>
        <w:spacing w:line="360" w:lineRule="auto"/>
        <w:jc w:val="both"/>
        <w:rPr>
          <w:rFonts w:ascii="Arial" w:hAnsi="Arial" w:cs="Arial"/>
          <w:color w:val="000000" w:themeColor="text1"/>
          <w:sz w:val="22"/>
          <w:szCs w:val="22"/>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Leibovitch, I., Huilgol, S.C., Selva, D., Richards, S. and Paver, R. (2005) ‘Cutaneous squamous carcinoma in situ (Bowen's disease): treatment with Mohs micrographic surgery’, </w:t>
      </w:r>
      <w:r w:rsidRPr="00F85622">
        <w:rPr>
          <w:rFonts w:ascii="Arial" w:hAnsi="Arial" w:cs="Arial"/>
          <w:i/>
          <w:iCs/>
          <w:color w:val="000000" w:themeColor="text1"/>
          <w:sz w:val="22"/>
          <w:szCs w:val="22"/>
        </w:rPr>
        <w:t>Journal of the American Academy of Dermatology</w:t>
      </w:r>
      <w:r w:rsidRPr="00F85622">
        <w:rPr>
          <w:rFonts w:ascii="Arial" w:hAnsi="Arial" w:cs="Arial"/>
          <w:color w:val="000000" w:themeColor="text1"/>
          <w:sz w:val="22"/>
          <w:szCs w:val="22"/>
        </w:rPr>
        <w:t>, 52(6), pp. 997–1002. doi:10.1016/j.jaad.2004.12.033.</w:t>
      </w:r>
    </w:p>
    <w:p w:rsidR="00F85622" w:rsidRPr="00F85622" w:rsidRDefault="00F85622" w:rsidP="00F85622">
      <w:pPr>
        <w:spacing w:line="360" w:lineRule="auto"/>
        <w:jc w:val="both"/>
        <w:rPr>
          <w:rFonts w:ascii="Arial" w:hAnsi="Arial" w:cs="Arial"/>
          <w:color w:val="000000" w:themeColor="text1"/>
          <w:sz w:val="22"/>
          <w:szCs w:val="22"/>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Luande, J., Henschke, C.I. and Mohammed, N. (1985) ‘The Tanzanian human albino skin. Natural history’, </w:t>
      </w:r>
      <w:r w:rsidRPr="00F85622">
        <w:rPr>
          <w:rFonts w:ascii="Arial" w:hAnsi="Arial" w:cs="Arial"/>
          <w:i/>
          <w:iCs/>
          <w:color w:val="000000" w:themeColor="text1"/>
          <w:sz w:val="22"/>
          <w:szCs w:val="22"/>
        </w:rPr>
        <w:t>Cancer</w:t>
      </w:r>
      <w:r w:rsidRPr="00F85622">
        <w:rPr>
          <w:rFonts w:ascii="Arial" w:hAnsi="Arial" w:cs="Arial"/>
          <w:color w:val="000000" w:themeColor="text1"/>
          <w:sz w:val="22"/>
          <w:szCs w:val="22"/>
        </w:rPr>
        <w:t>, 55(8), pp. 1823–1828. doi:10.1002/1097-0142(19850415)55:8&lt;1823::AID-CNCR2820550830&gt;3.0.CO;2-X.</w:t>
      </w:r>
    </w:p>
    <w:p w:rsidR="00F85622" w:rsidRPr="00F85622" w:rsidRDefault="00F85622" w:rsidP="00F85622">
      <w:pPr>
        <w:spacing w:line="360" w:lineRule="auto"/>
        <w:jc w:val="both"/>
        <w:rPr>
          <w:rFonts w:ascii="Arial" w:hAnsi="Arial" w:cs="Arial"/>
          <w:color w:val="000000" w:themeColor="text1"/>
          <w:sz w:val="22"/>
          <w:szCs w:val="22"/>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Mabula, J.B., Chalya, P.L., Mchembe, M.D., Jaka, H., Giiti, G., Rambau, P., Masalu, N., Kamugisha, E., Robert, S. and Gilyoma, J.M. (2012) ‘Skin cancers among Albinos at a University teaching hospital in Northwestern Tanzania: a retrospective review of 64 cases’, </w:t>
      </w:r>
      <w:r w:rsidRPr="00F85622">
        <w:rPr>
          <w:rFonts w:ascii="Arial" w:hAnsi="Arial" w:cs="Arial"/>
          <w:i/>
          <w:iCs/>
          <w:color w:val="000000" w:themeColor="text1"/>
          <w:sz w:val="22"/>
          <w:szCs w:val="22"/>
        </w:rPr>
        <w:t>BMC Dermatology</w:t>
      </w:r>
      <w:r w:rsidRPr="00F85622">
        <w:rPr>
          <w:rFonts w:ascii="Arial" w:hAnsi="Arial" w:cs="Arial"/>
          <w:color w:val="000000" w:themeColor="text1"/>
          <w:sz w:val="22"/>
          <w:szCs w:val="22"/>
        </w:rPr>
        <w:t>, 12, 5. doi:10.1186/1471-5945-12-5.</w:t>
      </w:r>
    </w:p>
    <w:p w:rsidR="00F85622" w:rsidRPr="00F85622" w:rsidRDefault="00F85622" w:rsidP="00F85622">
      <w:pPr>
        <w:spacing w:line="360" w:lineRule="auto"/>
        <w:jc w:val="both"/>
        <w:rPr>
          <w:rFonts w:ascii="Arial" w:hAnsi="Arial" w:cs="Arial"/>
          <w:color w:val="000000" w:themeColor="text1"/>
          <w:sz w:val="22"/>
          <w:szCs w:val="22"/>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Onyishi, N.T. and Ohayi, S.R. (2022) ‘Prevalence of squamous and basal cell carcinomas in African albino skin cancer lesions: a systematic review and meta-analysis of proportion’, </w:t>
      </w:r>
      <w:r w:rsidRPr="00F85622">
        <w:rPr>
          <w:rFonts w:ascii="Arial" w:hAnsi="Arial" w:cs="Arial"/>
          <w:i/>
          <w:iCs/>
          <w:color w:val="000000" w:themeColor="text1"/>
          <w:sz w:val="22"/>
          <w:szCs w:val="22"/>
        </w:rPr>
        <w:t>Journal of Skin Cancer</w:t>
      </w:r>
      <w:r w:rsidRPr="00F85622">
        <w:rPr>
          <w:rFonts w:ascii="Arial" w:hAnsi="Arial" w:cs="Arial"/>
          <w:color w:val="000000" w:themeColor="text1"/>
          <w:sz w:val="22"/>
          <w:szCs w:val="22"/>
        </w:rPr>
        <w:t>, 2022, 5014610. doi:10.1155/2022/5014610.</w:t>
      </w:r>
    </w:p>
    <w:p w:rsidR="00F85622" w:rsidRPr="00F85622" w:rsidRDefault="00F85622" w:rsidP="00F85622">
      <w:pPr>
        <w:spacing w:line="360" w:lineRule="auto"/>
        <w:jc w:val="both"/>
        <w:rPr>
          <w:rFonts w:ascii="Arial" w:hAnsi="Arial" w:cs="Arial"/>
          <w:color w:val="000000" w:themeColor="text1"/>
          <w:sz w:val="22"/>
          <w:szCs w:val="22"/>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lastRenderedPageBreak/>
        <w:t xml:space="preserve">Ryu, T.H., Kye, H., Choi, J.E., Ahn, H.H., Kye, Y.C. and Seo, S.H. (2018) ‘Features causing confusion between basal cell carcinoma and squamous cell carcinoma in clinical diagnosis’, </w:t>
      </w:r>
      <w:r w:rsidRPr="00F85622">
        <w:rPr>
          <w:rFonts w:ascii="Arial" w:hAnsi="Arial" w:cs="Arial"/>
          <w:i/>
          <w:iCs/>
          <w:color w:val="000000" w:themeColor="text1"/>
          <w:sz w:val="22"/>
          <w:szCs w:val="22"/>
        </w:rPr>
        <w:t>Annals of Dermatology</w:t>
      </w:r>
      <w:r w:rsidRPr="00F85622">
        <w:rPr>
          <w:rFonts w:ascii="Arial" w:hAnsi="Arial" w:cs="Arial"/>
          <w:color w:val="000000" w:themeColor="text1"/>
          <w:sz w:val="22"/>
          <w:szCs w:val="22"/>
        </w:rPr>
        <w:t>, 30(1), pp. 64–70. doi:10.5021/ad.2018.30.1.64.</w:t>
      </w:r>
    </w:p>
    <w:p w:rsidR="00F85622" w:rsidRPr="00F85622" w:rsidRDefault="00F85622" w:rsidP="00F85622">
      <w:pPr>
        <w:spacing w:line="360" w:lineRule="auto"/>
        <w:jc w:val="both"/>
        <w:rPr>
          <w:rFonts w:ascii="Arial" w:hAnsi="Arial" w:cs="Arial"/>
          <w:color w:val="000000" w:themeColor="text1"/>
          <w:sz w:val="22"/>
          <w:szCs w:val="22"/>
        </w:rPr>
      </w:pPr>
    </w:p>
    <w:p w:rsidR="00F85622" w:rsidRPr="00EA5D5E"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Slaughter, D.P., Southwick, H.W. and Smejkal, W. (1953) ‘“Field cancerization” in oral stratified squamous epithelium: clinical implications of multicentric origin’, </w:t>
      </w:r>
      <w:r w:rsidRPr="00F85622">
        <w:rPr>
          <w:rFonts w:ascii="Arial" w:hAnsi="Arial" w:cs="Arial"/>
          <w:i/>
          <w:iCs/>
          <w:color w:val="000000" w:themeColor="text1"/>
          <w:sz w:val="22"/>
          <w:szCs w:val="22"/>
        </w:rPr>
        <w:t>Cancer</w:t>
      </w:r>
      <w:r w:rsidRPr="00F85622">
        <w:rPr>
          <w:rFonts w:ascii="Arial" w:hAnsi="Arial" w:cs="Arial"/>
          <w:color w:val="000000" w:themeColor="text1"/>
          <w:sz w:val="22"/>
          <w:szCs w:val="22"/>
        </w:rPr>
        <w:t>, 6(5), pp. 963–968. doi:10.1002/1097-0142(195309)6:5&lt;963::AID-CNCR2820060515&gt;3.0.CO;2-Q.</w:t>
      </w:r>
    </w:p>
    <w:p w:rsidR="00F85622" w:rsidRPr="00F85622" w:rsidRDefault="00F85622" w:rsidP="00F85622">
      <w:pPr>
        <w:spacing w:line="360" w:lineRule="auto"/>
        <w:jc w:val="both"/>
        <w:rPr>
          <w:rFonts w:ascii="Arial" w:hAnsi="Arial" w:cs="Arial"/>
          <w:color w:val="000000" w:themeColor="text1"/>
          <w:sz w:val="22"/>
          <w:szCs w:val="22"/>
        </w:rPr>
      </w:pPr>
    </w:p>
    <w:p w:rsidR="00F85622" w:rsidRPr="00F85622" w:rsidRDefault="00F85622" w:rsidP="00F85622">
      <w:pPr>
        <w:spacing w:line="360" w:lineRule="auto"/>
        <w:jc w:val="both"/>
        <w:rPr>
          <w:rFonts w:ascii="Arial" w:hAnsi="Arial" w:cs="Arial"/>
          <w:color w:val="000000" w:themeColor="text1"/>
          <w:sz w:val="22"/>
          <w:szCs w:val="22"/>
        </w:rPr>
      </w:pPr>
      <w:r w:rsidRPr="00F85622">
        <w:rPr>
          <w:rFonts w:ascii="Arial" w:hAnsi="Arial" w:cs="Arial"/>
          <w:color w:val="000000" w:themeColor="text1"/>
          <w:sz w:val="22"/>
          <w:szCs w:val="22"/>
        </w:rPr>
        <w:t xml:space="preserve">Wehner, M.R., Linos, E., Parvataneni, R., Stuart, S.E., Boscardin, W.J. and Chren, M.-M. (2015) ‘Timing of subsequent new tumors in patients who present with basal cell carcinoma or cutaneous squamous cell carcinoma’, </w:t>
      </w:r>
      <w:r w:rsidRPr="00F85622">
        <w:rPr>
          <w:rFonts w:ascii="Arial" w:hAnsi="Arial" w:cs="Arial"/>
          <w:i/>
          <w:iCs/>
          <w:color w:val="000000" w:themeColor="text1"/>
          <w:sz w:val="22"/>
          <w:szCs w:val="22"/>
        </w:rPr>
        <w:t>JAMA Dermatology</w:t>
      </w:r>
      <w:r w:rsidRPr="00F85622">
        <w:rPr>
          <w:rFonts w:ascii="Arial" w:hAnsi="Arial" w:cs="Arial"/>
          <w:color w:val="000000" w:themeColor="text1"/>
          <w:sz w:val="22"/>
          <w:szCs w:val="22"/>
        </w:rPr>
        <w:t>, 151(4), pp. 382–388. doi:10.1001/jamadermatol.2014.3307.</w:t>
      </w:r>
    </w:p>
    <w:p w:rsidR="00F85622" w:rsidRPr="00EA5D5E" w:rsidRDefault="00F85622" w:rsidP="00F85622">
      <w:pPr>
        <w:spacing w:line="360" w:lineRule="auto"/>
        <w:jc w:val="both"/>
        <w:rPr>
          <w:rFonts w:ascii="Arial" w:hAnsi="Arial" w:cs="Arial"/>
          <w:color w:val="000000" w:themeColor="text1"/>
          <w:sz w:val="22"/>
          <w:szCs w:val="22"/>
        </w:rPr>
      </w:pPr>
    </w:p>
    <w:sectPr w:rsidR="00F85622" w:rsidRPr="00EA5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22BFE"/>
    <w:multiLevelType w:val="multilevel"/>
    <w:tmpl w:val="DCE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92976"/>
    <w:multiLevelType w:val="multilevel"/>
    <w:tmpl w:val="BEBE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823A4"/>
    <w:multiLevelType w:val="multilevel"/>
    <w:tmpl w:val="08FA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44B51"/>
    <w:multiLevelType w:val="multilevel"/>
    <w:tmpl w:val="305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D43FA"/>
    <w:multiLevelType w:val="multilevel"/>
    <w:tmpl w:val="03E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609972">
    <w:abstractNumId w:val="0"/>
  </w:num>
  <w:num w:numId="2" w16cid:durableId="1760130878">
    <w:abstractNumId w:val="4"/>
  </w:num>
  <w:num w:numId="3" w16cid:durableId="1158958719">
    <w:abstractNumId w:val="2"/>
  </w:num>
  <w:num w:numId="4" w16cid:durableId="274026372">
    <w:abstractNumId w:val="1"/>
  </w:num>
  <w:num w:numId="5" w16cid:durableId="231888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7B3"/>
    <w:rsid w:val="00002050"/>
    <w:rsid w:val="000046AD"/>
    <w:rsid w:val="000100B6"/>
    <w:rsid w:val="00021BE8"/>
    <w:rsid w:val="00023BC1"/>
    <w:rsid w:val="000274AD"/>
    <w:rsid w:val="00032492"/>
    <w:rsid w:val="00036466"/>
    <w:rsid w:val="00040584"/>
    <w:rsid w:val="00041B94"/>
    <w:rsid w:val="000471C7"/>
    <w:rsid w:val="000508A6"/>
    <w:rsid w:val="0005094B"/>
    <w:rsid w:val="0005258C"/>
    <w:rsid w:val="0005584C"/>
    <w:rsid w:val="000561E0"/>
    <w:rsid w:val="00066353"/>
    <w:rsid w:val="00076A20"/>
    <w:rsid w:val="00084462"/>
    <w:rsid w:val="00086E44"/>
    <w:rsid w:val="00086E51"/>
    <w:rsid w:val="000B49F6"/>
    <w:rsid w:val="000D5288"/>
    <w:rsid w:val="000D53A8"/>
    <w:rsid w:val="000D7E48"/>
    <w:rsid w:val="000E2DE4"/>
    <w:rsid w:val="000E3927"/>
    <w:rsid w:val="000F043A"/>
    <w:rsid w:val="000F5A2D"/>
    <w:rsid w:val="00102A30"/>
    <w:rsid w:val="001034FB"/>
    <w:rsid w:val="0010403C"/>
    <w:rsid w:val="00106857"/>
    <w:rsid w:val="00112518"/>
    <w:rsid w:val="00112547"/>
    <w:rsid w:val="001204A7"/>
    <w:rsid w:val="00126803"/>
    <w:rsid w:val="001423CE"/>
    <w:rsid w:val="00153992"/>
    <w:rsid w:val="00166547"/>
    <w:rsid w:val="00176D4B"/>
    <w:rsid w:val="00177854"/>
    <w:rsid w:val="00184B43"/>
    <w:rsid w:val="001864D3"/>
    <w:rsid w:val="00190A2E"/>
    <w:rsid w:val="001A1CC7"/>
    <w:rsid w:val="001A4603"/>
    <w:rsid w:val="001B108C"/>
    <w:rsid w:val="001B51BD"/>
    <w:rsid w:val="001B5266"/>
    <w:rsid w:val="001C041D"/>
    <w:rsid w:val="001C43D7"/>
    <w:rsid w:val="00207299"/>
    <w:rsid w:val="002104CB"/>
    <w:rsid w:val="002127B8"/>
    <w:rsid w:val="00214921"/>
    <w:rsid w:val="00225274"/>
    <w:rsid w:val="00234505"/>
    <w:rsid w:val="00236476"/>
    <w:rsid w:val="00237C84"/>
    <w:rsid w:val="00237E18"/>
    <w:rsid w:val="00244E2F"/>
    <w:rsid w:val="002561C7"/>
    <w:rsid w:val="002723C1"/>
    <w:rsid w:val="0027481F"/>
    <w:rsid w:val="00275325"/>
    <w:rsid w:val="00275423"/>
    <w:rsid w:val="00276A5A"/>
    <w:rsid w:val="00296CE7"/>
    <w:rsid w:val="002A2277"/>
    <w:rsid w:val="002A40EF"/>
    <w:rsid w:val="002A4880"/>
    <w:rsid w:val="002B35B9"/>
    <w:rsid w:val="002B5E92"/>
    <w:rsid w:val="002C3C21"/>
    <w:rsid w:val="002C55B9"/>
    <w:rsid w:val="002C6A58"/>
    <w:rsid w:val="002D0071"/>
    <w:rsid w:val="002F26AC"/>
    <w:rsid w:val="002F66BB"/>
    <w:rsid w:val="00304BF7"/>
    <w:rsid w:val="00305233"/>
    <w:rsid w:val="0030641F"/>
    <w:rsid w:val="00311F6F"/>
    <w:rsid w:val="00312243"/>
    <w:rsid w:val="0031295A"/>
    <w:rsid w:val="00317F2B"/>
    <w:rsid w:val="00320212"/>
    <w:rsid w:val="00322637"/>
    <w:rsid w:val="00323D7F"/>
    <w:rsid w:val="003279DE"/>
    <w:rsid w:val="00335CEA"/>
    <w:rsid w:val="003377C2"/>
    <w:rsid w:val="00342DA3"/>
    <w:rsid w:val="0034451C"/>
    <w:rsid w:val="00344CDB"/>
    <w:rsid w:val="003459AA"/>
    <w:rsid w:val="003466D8"/>
    <w:rsid w:val="00366CF8"/>
    <w:rsid w:val="003706B5"/>
    <w:rsid w:val="00371E93"/>
    <w:rsid w:val="00383325"/>
    <w:rsid w:val="003A6E27"/>
    <w:rsid w:val="003A6E37"/>
    <w:rsid w:val="003A7A57"/>
    <w:rsid w:val="003B07A6"/>
    <w:rsid w:val="003B12DA"/>
    <w:rsid w:val="003B579D"/>
    <w:rsid w:val="003C09BD"/>
    <w:rsid w:val="003C1D63"/>
    <w:rsid w:val="003C4588"/>
    <w:rsid w:val="003C75FD"/>
    <w:rsid w:val="003D2306"/>
    <w:rsid w:val="003D76E9"/>
    <w:rsid w:val="003E5AB8"/>
    <w:rsid w:val="003E67CE"/>
    <w:rsid w:val="003E7898"/>
    <w:rsid w:val="003F56E4"/>
    <w:rsid w:val="003F61B8"/>
    <w:rsid w:val="003F7C84"/>
    <w:rsid w:val="00406EA7"/>
    <w:rsid w:val="004157F8"/>
    <w:rsid w:val="00416DEB"/>
    <w:rsid w:val="004347CA"/>
    <w:rsid w:val="0043527D"/>
    <w:rsid w:val="004477CF"/>
    <w:rsid w:val="0045453C"/>
    <w:rsid w:val="00461651"/>
    <w:rsid w:val="004636ED"/>
    <w:rsid w:val="004671C3"/>
    <w:rsid w:val="0047206E"/>
    <w:rsid w:val="004732B6"/>
    <w:rsid w:val="00480217"/>
    <w:rsid w:val="00486F66"/>
    <w:rsid w:val="00487D7E"/>
    <w:rsid w:val="0049607A"/>
    <w:rsid w:val="004A2144"/>
    <w:rsid w:val="004A6942"/>
    <w:rsid w:val="004B566E"/>
    <w:rsid w:val="004C1471"/>
    <w:rsid w:val="004D5B3B"/>
    <w:rsid w:val="004E3CEB"/>
    <w:rsid w:val="004F129E"/>
    <w:rsid w:val="004F1D43"/>
    <w:rsid w:val="005226E9"/>
    <w:rsid w:val="00531FB2"/>
    <w:rsid w:val="005332B2"/>
    <w:rsid w:val="00541329"/>
    <w:rsid w:val="00547881"/>
    <w:rsid w:val="00551D46"/>
    <w:rsid w:val="00551E16"/>
    <w:rsid w:val="00567D14"/>
    <w:rsid w:val="00577A93"/>
    <w:rsid w:val="005816AA"/>
    <w:rsid w:val="00586129"/>
    <w:rsid w:val="0059466E"/>
    <w:rsid w:val="00595882"/>
    <w:rsid w:val="005A5F32"/>
    <w:rsid w:val="005B26C3"/>
    <w:rsid w:val="005B4041"/>
    <w:rsid w:val="005B47D0"/>
    <w:rsid w:val="005B5A78"/>
    <w:rsid w:val="005C0312"/>
    <w:rsid w:val="005C14AF"/>
    <w:rsid w:val="005C4CF5"/>
    <w:rsid w:val="005C6512"/>
    <w:rsid w:val="005C74B4"/>
    <w:rsid w:val="005E05C6"/>
    <w:rsid w:val="005E465B"/>
    <w:rsid w:val="005F0F89"/>
    <w:rsid w:val="005F2A65"/>
    <w:rsid w:val="005F39EF"/>
    <w:rsid w:val="005F3C87"/>
    <w:rsid w:val="0060470F"/>
    <w:rsid w:val="00636C01"/>
    <w:rsid w:val="00637F05"/>
    <w:rsid w:val="006404FC"/>
    <w:rsid w:val="006418F4"/>
    <w:rsid w:val="00664E60"/>
    <w:rsid w:val="006712DE"/>
    <w:rsid w:val="00672082"/>
    <w:rsid w:val="006747FD"/>
    <w:rsid w:val="00680AC4"/>
    <w:rsid w:val="00684CAA"/>
    <w:rsid w:val="006A2E5D"/>
    <w:rsid w:val="006A509A"/>
    <w:rsid w:val="006A7B52"/>
    <w:rsid w:val="006B37B3"/>
    <w:rsid w:val="006B4DDB"/>
    <w:rsid w:val="006B7231"/>
    <w:rsid w:val="006C107C"/>
    <w:rsid w:val="006C3232"/>
    <w:rsid w:val="006C575D"/>
    <w:rsid w:val="006D5B18"/>
    <w:rsid w:val="006E22D1"/>
    <w:rsid w:val="006F0874"/>
    <w:rsid w:val="006F14DB"/>
    <w:rsid w:val="006F19FF"/>
    <w:rsid w:val="006F4FDD"/>
    <w:rsid w:val="007003B2"/>
    <w:rsid w:val="0070189F"/>
    <w:rsid w:val="00712FB8"/>
    <w:rsid w:val="00714723"/>
    <w:rsid w:val="00717FD9"/>
    <w:rsid w:val="00726B2D"/>
    <w:rsid w:val="00731BB3"/>
    <w:rsid w:val="0073285D"/>
    <w:rsid w:val="00734EB0"/>
    <w:rsid w:val="0073780C"/>
    <w:rsid w:val="007445E1"/>
    <w:rsid w:val="007449D3"/>
    <w:rsid w:val="00750B0E"/>
    <w:rsid w:val="0075704A"/>
    <w:rsid w:val="00760207"/>
    <w:rsid w:val="00763B94"/>
    <w:rsid w:val="00766D80"/>
    <w:rsid w:val="0076725F"/>
    <w:rsid w:val="00767C4C"/>
    <w:rsid w:val="00775240"/>
    <w:rsid w:val="00777272"/>
    <w:rsid w:val="007829F9"/>
    <w:rsid w:val="007953B1"/>
    <w:rsid w:val="007A0118"/>
    <w:rsid w:val="007B476C"/>
    <w:rsid w:val="007C3284"/>
    <w:rsid w:val="007C77F5"/>
    <w:rsid w:val="007C7A7A"/>
    <w:rsid w:val="007D066E"/>
    <w:rsid w:val="007D7AB7"/>
    <w:rsid w:val="007E003C"/>
    <w:rsid w:val="007E51E7"/>
    <w:rsid w:val="007E642C"/>
    <w:rsid w:val="007F3AED"/>
    <w:rsid w:val="007F774B"/>
    <w:rsid w:val="00805A23"/>
    <w:rsid w:val="00805F65"/>
    <w:rsid w:val="00810EC1"/>
    <w:rsid w:val="00831447"/>
    <w:rsid w:val="00843A2E"/>
    <w:rsid w:val="00850E2A"/>
    <w:rsid w:val="008570E7"/>
    <w:rsid w:val="0086100D"/>
    <w:rsid w:val="0086127C"/>
    <w:rsid w:val="00865E5C"/>
    <w:rsid w:val="00866685"/>
    <w:rsid w:val="00867160"/>
    <w:rsid w:val="00874DC1"/>
    <w:rsid w:val="00882B7B"/>
    <w:rsid w:val="0088593C"/>
    <w:rsid w:val="0089298E"/>
    <w:rsid w:val="008B3F8E"/>
    <w:rsid w:val="008B5D94"/>
    <w:rsid w:val="008B5E93"/>
    <w:rsid w:val="008B6316"/>
    <w:rsid w:val="008B7D9D"/>
    <w:rsid w:val="008C57AB"/>
    <w:rsid w:val="008E28A7"/>
    <w:rsid w:val="008E328B"/>
    <w:rsid w:val="008E4F30"/>
    <w:rsid w:val="00901407"/>
    <w:rsid w:val="00904703"/>
    <w:rsid w:val="0091300B"/>
    <w:rsid w:val="00917D10"/>
    <w:rsid w:val="00920F5D"/>
    <w:rsid w:val="0092128B"/>
    <w:rsid w:val="009235D7"/>
    <w:rsid w:val="00930239"/>
    <w:rsid w:val="00932AF4"/>
    <w:rsid w:val="00934B73"/>
    <w:rsid w:val="00941A2A"/>
    <w:rsid w:val="00942A6B"/>
    <w:rsid w:val="00945EDD"/>
    <w:rsid w:val="00946B34"/>
    <w:rsid w:val="0095418A"/>
    <w:rsid w:val="00954208"/>
    <w:rsid w:val="00957824"/>
    <w:rsid w:val="00984EAE"/>
    <w:rsid w:val="009859F9"/>
    <w:rsid w:val="009A3C9D"/>
    <w:rsid w:val="009C0676"/>
    <w:rsid w:val="009C5050"/>
    <w:rsid w:val="009C66CF"/>
    <w:rsid w:val="009D03F8"/>
    <w:rsid w:val="009E03B0"/>
    <w:rsid w:val="009E11BD"/>
    <w:rsid w:val="009E3102"/>
    <w:rsid w:val="009E50C8"/>
    <w:rsid w:val="009E57A6"/>
    <w:rsid w:val="009E60C8"/>
    <w:rsid w:val="009E6DE1"/>
    <w:rsid w:val="009F7707"/>
    <w:rsid w:val="009F7A1D"/>
    <w:rsid w:val="00A02F66"/>
    <w:rsid w:val="00A10D50"/>
    <w:rsid w:val="00A212F9"/>
    <w:rsid w:val="00A2310F"/>
    <w:rsid w:val="00A33F37"/>
    <w:rsid w:val="00A36FB4"/>
    <w:rsid w:val="00A434FC"/>
    <w:rsid w:val="00A5695F"/>
    <w:rsid w:val="00A646A3"/>
    <w:rsid w:val="00A646C9"/>
    <w:rsid w:val="00A71355"/>
    <w:rsid w:val="00A725C8"/>
    <w:rsid w:val="00A75857"/>
    <w:rsid w:val="00A81226"/>
    <w:rsid w:val="00A83657"/>
    <w:rsid w:val="00A85DCC"/>
    <w:rsid w:val="00A90A96"/>
    <w:rsid w:val="00A91523"/>
    <w:rsid w:val="00A97429"/>
    <w:rsid w:val="00A97C45"/>
    <w:rsid w:val="00AC5177"/>
    <w:rsid w:val="00AD17F9"/>
    <w:rsid w:val="00AD5250"/>
    <w:rsid w:val="00AE2997"/>
    <w:rsid w:val="00AE5EAB"/>
    <w:rsid w:val="00AF0D1D"/>
    <w:rsid w:val="00AF5300"/>
    <w:rsid w:val="00AF7602"/>
    <w:rsid w:val="00B03091"/>
    <w:rsid w:val="00B10C06"/>
    <w:rsid w:val="00B112F6"/>
    <w:rsid w:val="00B131ED"/>
    <w:rsid w:val="00B157C2"/>
    <w:rsid w:val="00B2433D"/>
    <w:rsid w:val="00B260D2"/>
    <w:rsid w:val="00B264F4"/>
    <w:rsid w:val="00B53821"/>
    <w:rsid w:val="00B572B9"/>
    <w:rsid w:val="00B728BF"/>
    <w:rsid w:val="00B84888"/>
    <w:rsid w:val="00B86F1C"/>
    <w:rsid w:val="00B915ED"/>
    <w:rsid w:val="00B91CD0"/>
    <w:rsid w:val="00BB1CD0"/>
    <w:rsid w:val="00BB6010"/>
    <w:rsid w:val="00BC1E96"/>
    <w:rsid w:val="00BC2C7B"/>
    <w:rsid w:val="00BC517F"/>
    <w:rsid w:val="00BC6B02"/>
    <w:rsid w:val="00BD3913"/>
    <w:rsid w:val="00BD7FA2"/>
    <w:rsid w:val="00BF1B6E"/>
    <w:rsid w:val="00BF5A67"/>
    <w:rsid w:val="00C14105"/>
    <w:rsid w:val="00C25A3C"/>
    <w:rsid w:val="00C44206"/>
    <w:rsid w:val="00C537F9"/>
    <w:rsid w:val="00C538E0"/>
    <w:rsid w:val="00C54CC7"/>
    <w:rsid w:val="00C5538F"/>
    <w:rsid w:val="00C61079"/>
    <w:rsid w:val="00C64D72"/>
    <w:rsid w:val="00C700C8"/>
    <w:rsid w:val="00C94191"/>
    <w:rsid w:val="00CC1FBE"/>
    <w:rsid w:val="00CC2231"/>
    <w:rsid w:val="00CC67F1"/>
    <w:rsid w:val="00CC7A28"/>
    <w:rsid w:val="00CD1002"/>
    <w:rsid w:val="00CD5319"/>
    <w:rsid w:val="00CE33DC"/>
    <w:rsid w:val="00CE7FB1"/>
    <w:rsid w:val="00CF08C7"/>
    <w:rsid w:val="00CF11DE"/>
    <w:rsid w:val="00D03236"/>
    <w:rsid w:val="00D1004C"/>
    <w:rsid w:val="00D33875"/>
    <w:rsid w:val="00D3769B"/>
    <w:rsid w:val="00D64549"/>
    <w:rsid w:val="00D648BF"/>
    <w:rsid w:val="00D652DB"/>
    <w:rsid w:val="00D6777E"/>
    <w:rsid w:val="00D75CCA"/>
    <w:rsid w:val="00D80906"/>
    <w:rsid w:val="00D8120A"/>
    <w:rsid w:val="00D81676"/>
    <w:rsid w:val="00D86B3B"/>
    <w:rsid w:val="00D86CC9"/>
    <w:rsid w:val="00D948AB"/>
    <w:rsid w:val="00D9646E"/>
    <w:rsid w:val="00DA2FC5"/>
    <w:rsid w:val="00DA5902"/>
    <w:rsid w:val="00DC09C3"/>
    <w:rsid w:val="00DC17FB"/>
    <w:rsid w:val="00DD1B5C"/>
    <w:rsid w:val="00DD4716"/>
    <w:rsid w:val="00DD631B"/>
    <w:rsid w:val="00DD70B4"/>
    <w:rsid w:val="00DF08D3"/>
    <w:rsid w:val="00DF6F14"/>
    <w:rsid w:val="00E15463"/>
    <w:rsid w:val="00E20CBF"/>
    <w:rsid w:val="00E2281A"/>
    <w:rsid w:val="00E230D7"/>
    <w:rsid w:val="00E30396"/>
    <w:rsid w:val="00E334F1"/>
    <w:rsid w:val="00E360CF"/>
    <w:rsid w:val="00E37CEB"/>
    <w:rsid w:val="00E41C38"/>
    <w:rsid w:val="00E41CF4"/>
    <w:rsid w:val="00E43D56"/>
    <w:rsid w:val="00E467CB"/>
    <w:rsid w:val="00E5082A"/>
    <w:rsid w:val="00E56D26"/>
    <w:rsid w:val="00E658D3"/>
    <w:rsid w:val="00E73C26"/>
    <w:rsid w:val="00E73FA3"/>
    <w:rsid w:val="00E84772"/>
    <w:rsid w:val="00E87190"/>
    <w:rsid w:val="00E90C5A"/>
    <w:rsid w:val="00E94EEC"/>
    <w:rsid w:val="00EA0A1C"/>
    <w:rsid w:val="00EA5D5E"/>
    <w:rsid w:val="00EB47A0"/>
    <w:rsid w:val="00EC3CC5"/>
    <w:rsid w:val="00EC5016"/>
    <w:rsid w:val="00ED4EBB"/>
    <w:rsid w:val="00ED7F6A"/>
    <w:rsid w:val="00EE14FB"/>
    <w:rsid w:val="00EE1E9A"/>
    <w:rsid w:val="00EF0F3B"/>
    <w:rsid w:val="00EF52C4"/>
    <w:rsid w:val="00F009B9"/>
    <w:rsid w:val="00F04B64"/>
    <w:rsid w:val="00F0642B"/>
    <w:rsid w:val="00F07369"/>
    <w:rsid w:val="00F10B08"/>
    <w:rsid w:val="00F12E04"/>
    <w:rsid w:val="00F130E0"/>
    <w:rsid w:val="00F130E5"/>
    <w:rsid w:val="00F1377A"/>
    <w:rsid w:val="00F14C34"/>
    <w:rsid w:val="00F31672"/>
    <w:rsid w:val="00F31B97"/>
    <w:rsid w:val="00F33104"/>
    <w:rsid w:val="00F33848"/>
    <w:rsid w:val="00F34EC7"/>
    <w:rsid w:val="00F3757D"/>
    <w:rsid w:val="00F41376"/>
    <w:rsid w:val="00F46386"/>
    <w:rsid w:val="00F50698"/>
    <w:rsid w:val="00F557D7"/>
    <w:rsid w:val="00F57C61"/>
    <w:rsid w:val="00F61CC7"/>
    <w:rsid w:val="00F67E16"/>
    <w:rsid w:val="00F7455C"/>
    <w:rsid w:val="00F74EED"/>
    <w:rsid w:val="00F80DFD"/>
    <w:rsid w:val="00F81763"/>
    <w:rsid w:val="00F85622"/>
    <w:rsid w:val="00F85757"/>
    <w:rsid w:val="00F874EE"/>
    <w:rsid w:val="00F924C6"/>
    <w:rsid w:val="00F950B1"/>
    <w:rsid w:val="00F96056"/>
    <w:rsid w:val="00F979B4"/>
    <w:rsid w:val="00F97C9D"/>
    <w:rsid w:val="00FA084A"/>
    <w:rsid w:val="00FB1B45"/>
    <w:rsid w:val="00FB7F18"/>
    <w:rsid w:val="00FD07BB"/>
    <w:rsid w:val="00FD13DC"/>
    <w:rsid w:val="00FE31EC"/>
    <w:rsid w:val="00FF08A4"/>
    <w:rsid w:val="00FF1B7F"/>
    <w:rsid w:val="00FF2DB0"/>
    <w:rsid w:val="00FF7705"/>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BB4B9"/>
  <w15:chartTrackingRefBased/>
  <w15:docId w15:val="{E6A66170-67DD-1541-82F5-0CDFE6E54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6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466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517F"/>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uiPriority w:val="1"/>
    <w:qFormat/>
    <w:rsid w:val="0059466E"/>
  </w:style>
  <w:style w:type="character" w:customStyle="1" w:styleId="Heading1Char">
    <w:name w:val="Heading 1 Char"/>
    <w:basedOn w:val="DefaultParagraphFont"/>
    <w:link w:val="Heading1"/>
    <w:uiPriority w:val="9"/>
    <w:rsid w:val="005946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9466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EA5D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199429">
      <w:bodyDiv w:val="1"/>
      <w:marLeft w:val="0"/>
      <w:marRight w:val="0"/>
      <w:marTop w:val="0"/>
      <w:marBottom w:val="0"/>
      <w:divBdr>
        <w:top w:val="none" w:sz="0" w:space="0" w:color="auto"/>
        <w:left w:val="none" w:sz="0" w:space="0" w:color="auto"/>
        <w:bottom w:val="none" w:sz="0" w:space="0" w:color="auto"/>
        <w:right w:val="none" w:sz="0" w:space="0" w:color="auto"/>
      </w:divBdr>
    </w:div>
    <w:div w:id="368532517">
      <w:bodyDiv w:val="1"/>
      <w:marLeft w:val="0"/>
      <w:marRight w:val="0"/>
      <w:marTop w:val="0"/>
      <w:marBottom w:val="0"/>
      <w:divBdr>
        <w:top w:val="none" w:sz="0" w:space="0" w:color="auto"/>
        <w:left w:val="none" w:sz="0" w:space="0" w:color="auto"/>
        <w:bottom w:val="none" w:sz="0" w:space="0" w:color="auto"/>
        <w:right w:val="none" w:sz="0" w:space="0" w:color="auto"/>
      </w:divBdr>
    </w:div>
    <w:div w:id="378668902">
      <w:bodyDiv w:val="1"/>
      <w:marLeft w:val="0"/>
      <w:marRight w:val="0"/>
      <w:marTop w:val="0"/>
      <w:marBottom w:val="0"/>
      <w:divBdr>
        <w:top w:val="none" w:sz="0" w:space="0" w:color="auto"/>
        <w:left w:val="none" w:sz="0" w:space="0" w:color="auto"/>
        <w:bottom w:val="none" w:sz="0" w:space="0" w:color="auto"/>
        <w:right w:val="none" w:sz="0" w:space="0" w:color="auto"/>
      </w:divBdr>
    </w:div>
    <w:div w:id="384137075">
      <w:bodyDiv w:val="1"/>
      <w:marLeft w:val="0"/>
      <w:marRight w:val="0"/>
      <w:marTop w:val="0"/>
      <w:marBottom w:val="0"/>
      <w:divBdr>
        <w:top w:val="none" w:sz="0" w:space="0" w:color="auto"/>
        <w:left w:val="none" w:sz="0" w:space="0" w:color="auto"/>
        <w:bottom w:val="none" w:sz="0" w:space="0" w:color="auto"/>
        <w:right w:val="none" w:sz="0" w:space="0" w:color="auto"/>
      </w:divBdr>
    </w:div>
    <w:div w:id="681052050">
      <w:bodyDiv w:val="1"/>
      <w:marLeft w:val="0"/>
      <w:marRight w:val="0"/>
      <w:marTop w:val="0"/>
      <w:marBottom w:val="0"/>
      <w:divBdr>
        <w:top w:val="none" w:sz="0" w:space="0" w:color="auto"/>
        <w:left w:val="none" w:sz="0" w:space="0" w:color="auto"/>
        <w:bottom w:val="none" w:sz="0" w:space="0" w:color="auto"/>
        <w:right w:val="none" w:sz="0" w:space="0" w:color="auto"/>
      </w:divBdr>
    </w:div>
    <w:div w:id="846478120">
      <w:bodyDiv w:val="1"/>
      <w:marLeft w:val="0"/>
      <w:marRight w:val="0"/>
      <w:marTop w:val="0"/>
      <w:marBottom w:val="0"/>
      <w:divBdr>
        <w:top w:val="none" w:sz="0" w:space="0" w:color="auto"/>
        <w:left w:val="none" w:sz="0" w:space="0" w:color="auto"/>
        <w:bottom w:val="none" w:sz="0" w:space="0" w:color="auto"/>
        <w:right w:val="none" w:sz="0" w:space="0" w:color="auto"/>
      </w:divBdr>
    </w:div>
    <w:div w:id="881090855">
      <w:bodyDiv w:val="1"/>
      <w:marLeft w:val="0"/>
      <w:marRight w:val="0"/>
      <w:marTop w:val="0"/>
      <w:marBottom w:val="0"/>
      <w:divBdr>
        <w:top w:val="none" w:sz="0" w:space="0" w:color="auto"/>
        <w:left w:val="none" w:sz="0" w:space="0" w:color="auto"/>
        <w:bottom w:val="none" w:sz="0" w:space="0" w:color="auto"/>
        <w:right w:val="none" w:sz="0" w:space="0" w:color="auto"/>
      </w:divBdr>
    </w:div>
    <w:div w:id="1005674163">
      <w:bodyDiv w:val="1"/>
      <w:marLeft w:val="0"/>
      <w:marRight w:val="0"/>
      <w:marTop w:val="0"/>
      <w:marBottom w:val="0"/>
      <w:divBdr>
        <w:top w:val="none" w:sz="0" w:space="0" w:color="auto"/>
        <w:left w:val="none" w:sz="0" w:space="0" w:color="auto"/>
        <w:bottom w:val="none" w:sz="0" w:space="0" w:color="auto"/>
        <w:right w:val="none" w:sz="0" w:space="0" w:color="auto"/>
      </w:divBdr>
    </w:div>
    <w:div w:id="1149902926">
      <w:bodyDiv w:val="1"/>
      <w:marLeft w:val="0"/>
      <w:marRight w:val="0"/>
      <w:marTop w:val="0"/>
      <w:marBottom w:val="0"/>
      <w:divBdr>
        <w:top w:val="none" w:sz="0" w:space="0" w:color="auto"/>
        <w:left w:val="none" w:sz="0" w:space="0" w:color="auto"/>
        <w:bottom w:val="none" w:sz="0" w:space="0" w:color="auto"/>
        <w:right w:val="none" w:sz="0" w:space="0" w:color="auto"/>
      </w:divBdr>
    </w:div>
    <w:div w:id="1238396488">
      <w:bodyDiv w:val="1"/>
      <w:marLeft w:val="0"/>
      <w:marRight w:val="0"/>
      <w:marTop w:val="0"/>
      <w:marBottom w:val="0"/>
      <w:divBdr>
        <w:top w:val="none" w:sz="0" w:space="0" w:color="auto"/>
        <w:left w:val="none" w:sz="0" w:space="0" w:color="auto"/>
        <w:bottom w:val="none" w:sz="0" w:space="0" w:color="auto"/>
        <w:right w:val="none" w:sz="0" w:space="0" w:color="auto"/>
      </w:divBdr>
    </w:div>
    <w:div w:id="1288588230">
      <w:bodyDiv w:val="1"/>
      <w:marLeft w:val="0"/>
      <w:marRight w:val="0"/>
      <w:marTop w:val="0"/>
      <w:marBottom w:val="0"/>
      <w:divBdr>
        <w:top w:val="none" w:sz="0" w:space="0" w:color="auto"/>
        <w:left w:val="none" w:sz="0" w:space="0" w:color="auto"/>
        <w:bottom w:val="none" w:sz="0" w:space="0" w:color="auto"/>
        <w:right w:val="none" w:sz="0" w:space="0" w:color="auto"/>
      </w:divBdr>
    </w:div>
    <w:div w:id="1293362280">
      <w:bodyDiv w:val="1"/>
      <w:marLeft w:val="0"/>
      <w:marRight w:val="0"/>
      <w:marTop w:val="0"/>
      <w:marBottom w:val="0"/>
      <w:divBdr>
        <w:top w:val="none" w:sz="0" w:space="0" w:color="auto"/>
        <w:left w:val="none" w:sz="0" w:space="0" w:color="auto"/>
        <w:bottom w:val="none" w:sz="0" w:space="0" w:color="auto"/>
        <w:right w:val="none" w:sz="0" w:space="0" w:color="auto"/>
      </w:divBdr>
    </w:div>
    <w:div w:id="1530800105">
      <w:bodyDiv w:val="1"/>
      <w:marLeft w:val="0"/>
      <w:marRight w:val="0"/>
      <w:marTop w:val="0"/>
      <w:marBottom w:val="0"/>
      <w:divBdr>
        <w:top w:val="none" w:sz="0" w:space="0" w:color="auto"/>
        <w:left w:val="none" w:sz="0" w:space="0" w:color="auto"/>
        <w:bottom w:val="none" w:sz="0" w:space="0" w:color="auto"/>
        <w:right w:val="none" w:sz="0" w:space="0" w:color="auto"/>
      </w:divBdr>
    </w:div>
    <w:div w:id="1564561079">
      <w:bodyDiv w:val="1"/>
      <w:marLeft w:val="0"/>
      <w:marRight w:val="0"/>
      <w:marTop w:val="0"/>
      <w:marBottom w:val="0"/>
      <w:divBdr>
        <w:top w:val="none" w:sz="0" w:space="0" w:color="auto"/>
        <w:left w:val="none" w:sz="0" w:space="0" w:color="auto"/>
        <w:bottom w:val="none" w:sz="0" w:space="0" w:color="auto"/>
        <w:right w:val="none" w:sz="0" w:space="0" w:color="auto"/>
      </w:divBdr>
    </w:div>
    <w:div w:id="1821655465">
      <w:bodyDiv w:val="1"/>
      <w:marLeft w:val="0"/>
      <w:marRight w:val="0"/>
      <w:marTop w:val="0"/>
      <w:marBottom w:val="0"/>
      <w:divBdr>
        <w:top w:val="none" w:sz="0" w:space="0" w:color="auto"/>
        <w:left w:val="none" w:sz="0" w:space="0" w:color="auto"/>
        <w:bottom w:val="none" w:sz="0" w:space="0" w:color="auto"/>
        <w:right w:val="none" w:sz="0" w:space="0" w:color="auto"/>
      </w:divBdr>
    </w:div>
    <w:div w:id="186354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2815</Words>
  <Characters>16048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clinicalrythm</dc:creator>
  <cp:keywords/>
  <dc:description/>
  <cp:lastModifiedBy>clinicalrythm</cp:lastModifiedBy>
  <cp:revision>2</cp:revision>
  <cp:lastPrinted>2026-09-13T10:17:00Z</cp:lastPrinted>
  <dcterms:created xsi:type="dcterms:W3CDTF">2026-09-13T10:18:00Z</dcterms:created>
  <dcterms:modified xsi:type="dcterms:W3CDTF">2026-09-13T10:18:00Z</dcterms:modified>
</cp:coreProperties>
</file>