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593A" w:rsidRPr="0051593A" w:rsidRDefault="0051593A" w:rsidP="0051593A">
      <w:pPr>
        <w:pStyle w:val="Heading1"/>
        <w:jc w:val="center"/>
        <w:rPr>
          <w:rFonts w:ascii="Calibri" w:eastAsia="Times New Roman" w:hAnsi="Calibri" w:cs="Calibri"/>
          <w:color w:val="000000"/>
          <w:sz w:val="20"/>
          <w:szCs w:val="20"/>
          <w:lang w:eastAsia="en-GB"/>
        </w:rPr>
      </w:pPr>
      <w:r w:rsidRPr="0051593A">
        <w:rPr>
          <w:rFonts w:ascii="Calibri" w:eastAsia="Times New Roman" w:hAnsi="Calibri" w:cs="Calibri"/>
          <w:sz w:val="20"/>
          <w:szCs w:val="20"/>
          <w:lang w:eastAsia="en-GB"/>
        </w:rPr>
        <w:t xml:space="preserve">History Taking </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All patients with known or suspected valvular heart disease should undergo a meticulous history and physical examination as the initial step, correlated with ECG and comprehensive TTE; disease should be </w:t>
      </w:r>
      <w:r w:rsidRPr="00642F0B">
        <w:rPr>
          <w:rFonts w:ascii="Calibri" w:eastAsia="Times New Roman" w:hAnsi="Calibri" w:cs="Calibri"/>
          <w:color w:val="111111"/>
          <w:kern w:val="0"/>
          <w:sz w:val="20"/>
          <w:szCs w:val="20"/>
          <w:u w:val="single"/>
          <w:lang w:eastAsia="en-GB"/>
          <w14:ligatures w14:val="none"/>
        </w:rPr>
        <w:t>classified using the Stage A–D framework based on symptoms, valve anatomy, severity of dysfunction, and ventricular/pulmonary response</w:t>
      </w:r>
      <w:r w:rsidRPr="00642F0B">
        <w:rPr>
          <w:rFonts w:ascii="Calibri" w:eastAsia="Times New Roman" w:hAnsi="Calibri" w:cs="Calibri"/>
          <w:color w:val="111111"/>
          <w:kern w:val="0"/>
          <w:sz w:val="20"/>
          <w:szCs w:val="20"/>
          <w:lang w:eastAsia="en-GB"/>
          <w14:ligatures w14:val="none"/>
        </w:rPr>
        <w:t>. [1]</w:t>
      </w:r>
    </w:p>
    <w:p w:rsidR="00642F0B" w:rsidRPr="00642F0B" w:rsidRDefault="00642F0B" w:rsidP="00B23944">
      <w:pPr>
        <w:spacing w:before="210" w:after="90"/>
        <w:jc w:val="both"/>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1. Chief Complaint &amp; Presenting Context</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val="en-US" w:eastAsia="en-GB"/>
          <w14:ligatures w14:val="none"/>
        </w:rPr>
        <w:t>To</w:t>
      </w:r>
      <w:r w:rsidRPr="00642F0B">
        <w:rPr>
          <w:rFonts w:ascii="Calibri" w:eastAsia="Times New Roman" w:hAnsi="Calibri" w:cs="Calibri"/>
          <w:color w:val="111111"/>
          <w:kern w:val="0"/>
          <w:sz w:val="20"/>
          <w:szCs w:val="20"/>
          <w:lang w:eastAsia="en-GB"/>
          <w14:ligatures w14:val="none"/>
        </w:rPr>
        <w:t> determine </w:t>
      </w:r>
      <w:r w:rsidRPr="00642F0B">
        <w:rPr>
          <w:rFonts w:ascii="Calibri" w:eastAsia="Times New Roman" w:hAnsi="Calibri" w:cs="Calibri"/>
          <w:b/>
          <w:bCs/>
          <w:color w:val="111111"/>
          <w:kern w:val="0"/>
          <w:sz w:val="20"/>
          <w:szCs w:val="20"/>
          <w:lang w:eastAsia="en-GB"/>
          <w14:ligatures w14:val="none"/>
        </w:rPr>
        <w:t>disease stage</w:t>
      </w:r>
      <w:r w:rsidRPr="00642F0B">
        <w:rPr>
          <w:rFonts w:ascii="Calibri" w:eastAsia="Times New Roman" w:hAnsi="Calibri" w:cs="Calibri"/>
          <w:color w:val="111111"/>
          <w:kern w:val="0"/>
          <w:sz w:val="20"/>
          <w:szCs w:val="20"/>
          <w:lang w:eastAsia="en-GB"/>
          <w14:ligatures w14:val="none"/>
        </w:rPr>
        <w:t>, guides urgency, and directs testing. </w:t>
      </w:r>
      <w:r w:rsidRPr="00642F0B">
        <w:rPr>
          <w:rFonts w:ascii="Calibri" w:eastAsia="Times New Roman" w:hAnsi="Calibri" w:cs="Calibri"/>
          <w:color w:val="111111"/>
          <w:kern w:val="0"/>
          <w:sz w:val="20"/>
          <w:szCs w:val="20"/>
          <w:lang w:val="en-US" w:eastAsia="en-GB"/>
          <w14:ligatures w14:val="none"/>
        </w:rPr>
        <w:t>C</w:t>
      </w:r>
      <w:r w:rsidRPr="00642F0B">
        <w:rPr>
          <w:rFonts w:ascii="Calibri" w:eastAsia="Times New Roman" w:hAnsi="Calibri" w:cs="Calibri"/>
          <w:color w:val="111111"/>
          <w:kern w:val="0"/>
          <w:sz w:val="20"/>
          <w:szCs w:val="20"/>
          <w:lang w:eastAsia="en-GB"/>
          <w14:ligatures w14:val="none"/>
        </w:rPr>
        <w:t>ommon presentations:</w:t>
      </w:r>
    </w:p>
    <w:p w:rsidR="00642F0B" w:rsidRPr="00642F0B" w:rsidRDefault="00642F0B" w:rsidP="00B23944">
      <w:pPr>
        <w:numPr>
          <w:ilvl w:val="0"/>
          <w:numId w:val="1"/>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Incidental murmur</w:t>
      </w:r>
      <w:r w:rsidRPr="00642F0B">
        <w:rPr>
          <w:rFonts w:ascii="Calibri" w:eastAsia="Times New Roman" w:hAnsi="Calibri" w:cs="Calibri"/>
          <w:color w:val="111111"/>
          <w:kern w:val="0"/>
          <w:sz w:val="20"/>
          <w:szCs w:val="20"/>
          <w:lang w:eastAsia="en-GB"/>
          <w14:ligatures w14:val="none"/>
        </w:rPr>
        <w:t> (asymptomatic) → Stage A or B</w:t>
      </w:r>
    </w:p>
    <w:p w:rsidR="00642F0B" w:rsidRPr="00642F0B" w:rsidRDefault="00642F0B" w:rsidP="00B23944">
      <w:pPr>
        <w:numPr>
          <w:ilvl w:val="0"/>
          <w:numId w:val="1"/>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New or worsening symptoms</w:t>
      </w:r>
      <w:r w:rsidRPr="00642F0B">
        <w:rPr>
          <w:rFonts w:ascii="Calibri" w:eastAsia="Times New Roman" w:hAnsi="Calibri" w:cs="Calibri"/>
          <w:color w:val="111111"/>
          <w:kern w:val="0"/>
          <w:sz w:val="20"/>
          <w:szCs w:val="20"/>
          <w:lang w:eastAsia="en-GB"/>
          <w14:ligatures w14:val="none"/>
        </w:rPr>
        <w:t> → Stages C2–D</w:t>
      </w:r>
    </w:p>
    <w:p w:rsidR="00642F0B" w:rsidRPr="00B23944" w:rsidRDefault="00642F0B" w:rsidP="00B23944">
      <w:pPr>
        <w:numPr>
          <w:ilvl w:val="0"/>
          <w:numId w:val="1"/>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Known VHD with change in status</w:t>
      </w:r>
      <w:r w:rsidRPr="00642F0B">
        <w:rPr>
          <w:rFonts w:ascii="Calibri" w:eastAsia="Times New Roman" w:hAnsi="Calibri" w:cs="Calibri"/>
          <w:color w:val="111111"/>
          <w:kern w:val="0"/>
          <w:sz w:val="20"/>
          <w:szCs w:val="20"/>
          <w:lang w:eastAsia="en-GB"/>
          <w14:ligatures w14:val="none"/>
        </w:rPr>
        <w:t> → reassess stage</w:t>
      </w:r>
    </w:p>
    <w:p w:rsidR="00B23944" w:rsidRPr="00642F0B" w:rsidRDefault="00B23944" w:rsidP="00B23944">
      <w:pPr>
        <w:jc w:val="both"/>
        <w:rPr>
          <w:rFonts w:ascii="Calibri" w:eastAsia="Times New Roman" w:hAnsi="Calibri" w:cs="Calibri"/>
          <w:color w:val="111111"/>
          <w:kern w:val="0"/>
          <w:sz w:val="20"/>
          <w:szCs w:val="20"/>
          <w:lang w:eastAsia="en-GB"/>
          <w14:ligatures w14:val="none"/>
        </w:rPr>
      </w:pP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2. Symptom History</w:t>
      </w:r>
    </w:p>
    <w:tbl>
      <w:tblPr>
        <w:tblW w:w="4454" w:type="pct"/>
        <w:tblInd w:w="983" w:type="dxa"/>
        <w:tblCellMar>
          <w:left w:w="0" w:type="dxa"/>
          <w:right w:w="0" w:type="dxa"/>
        </w:tblCellMar>
        <w:tblLook w:val="04A0" w:firstRow="1" w:lastRow="0" w:firstColumn="1" w:lastColumn="0" w:noHBand="0" w:noVBand="1"/>
      </w:tblPr>
      <w:tblGrid>
        <w:gridCol w:w="1796"/>
        <w:gridCol w:w="1954"/>
        <w:gridCol w:w="4273"/>
      </w:tblGrid>
      <w:tr w:rsidR="00642F0B" w:rsidRPr="00642F0B" w:rsidTr="006C6258">
        <w:tc>
          <w:tcPr>
            <w:tcW w:w="106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Symptom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Valve Lesions to Consider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Clinical Significance</w:t>
            </w:r>
          </w:p>
        </w:tc>
      </w:tr>
      <w:tr w:rsidR="00642F0B" w:rsidRPr="00642F0B" w:rsidTr="006C6258">
        <w:tc>
          <w:tcPr>
            <w:tcW w:w="106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Exertional dyspnea / orthopnea / PND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All left-sided lesions (AS, AR, MS, MR)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Left heart pressure/volume overload; correlates with Stage C2–D. Functional class (NYHA I–IV) quantifies severity.</w:t>
            </w:r>
          </w:p>
        </w:tc>
      </w:tr>
      <w:tr w:rsidR="00642F0B" w:rsidRPr="00642F0B" w:rsidTr="006C6258">
        <w:trPr>
          <w:trHeight w:val="885"/>
        </w:trPr>
        <w:tc>
          <w:tcPr>
            <w:tcW w:w="106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Syncope or pre-syncope on exertion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AS (classic triad symptom)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Implies fixed cardiac output with inability to augment; high short-term mortality risk if untreated</w:t>
            </w:r>
          </w:p>
        </w:tc>
      </w:tr>
      <w:tr w:rsidR="00642F0B" w:rsidRPr="00642F0B" w:rsidTr="006C6258">
        <w:tc>
          <w:tcPr>
            <w:tcW w:w="106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Exertional chest pain / angina equivalent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AS, AR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In AS: due to subendocardial ischemia even without CAD; in AR: aortic root dilation may cause angina</w:t>
            </w:r>
          </w:p>
        </w:tc>
      </w:tr>
      <w:tr w:rsidR="00642F0B" w:rsidRPr="00642F0B" w:rsidTr="006C6258">
        <w:tc>
          <w:tcPr>
            <w:tcW w:w="106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Palpitations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MR, MS, TR, AR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Screen for AF — changes anticoagulation strategy and worsens prognosis</w:t>
            </w:r>
          </w:p>
        </w:tc>
      </w:tr>
      <w:tr w:rsidR="00642F0B" w:rsidRPr="00642F0B" w:rsidTr="006C6258">
        <w:tc>
          <w:tcPr>
            <w:tcW w:w="106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Right-sided symptoms</w:t>
            </w:r>
            <w:r w:rsidRPr="00642F0B">
              <w:rPr>
                <w:rFonts w:ascii="Calibri" w:eastAsia="Times New Roman" w:hAnsi="Calibri" w:cs="Calibri"/>
                <w:color w:val="111111"/>
                <w:kern w:val="0"/>
                <w:sz w:val="20"/>
                <w:szCs w:val="20"/>
                <w:lang w:eastAsia="en-GB"/>
                <w14:ligatures w14:val="none"/>
              </w:rPr>
              <w:t> (edema, abdominal fullness, anorexia)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TR, MS with PH, advanced left-sided disease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Suggests right ventricular failure or end-organ involvement (hepatic/renal) — critical because severe TR surgery must precede RV dysfunction [1]</w:t>
            </w:r>
          </w:p>
        </w:tc>
      </w:tr>
      <w:tr w:rsidR="00642F0B" w:rsidRPr="00642F0B" w:rsidTr="006C6258">
        <w:tc>
          <w:tcPr>
            <w:tcW w:w="106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Hemoptysis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MS (especially rheumatic)</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Rupture of pulmonary-bronchial venous anastomoses</w:t>
            </w:r>
          </w:p>
        </w:tc>
      </w:tr>
      <w:tr w:rsidR="00642F0B" w:rsidRPr="00642F0B" w:rsidTr="006C6258">
        <w:tc>
          <w:tcPr>
            <w:tcW w:w="106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Hoarseness (Ortner's syndrome)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MS, large aortic root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Left recurrent laryngeal nerve compression by enlarged LA or aorta</w:t>
            </w:r>
          </w:p>
        </w:tc>
      </w:tr>
      <w:tr w:rsidR="00642F0B" w:rsidRPr="00642F0B" w:rsidTr="006C6258">
        <w:tc>
          <w:tcPr>
            <w:tcW w:w="106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Exercise tolerance</w:t>
            </w:r>
            <w:r w:rsidRPr="00642F0B">
              <w:rPr>
                <w:rFonts w:ascii="Calibri" w:eastAsia="Times New Roman" w:hAnsi="Calibri" w:cs="Calibri"/>
                <w:color w:val="111111"/>
                <w:kern w:val="0"/>
                <w:sz w:val="20"/>
                <w:szCs w:val="20"/>
                <w:lang w:eastAsia="en-GB"/>
                <w14:ligatures w14:val="none"/>
              </w:rPr>
              <w:t> — ask with specificity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Quantify: blocks walked, flights of stairs; distinguish cardiac from pulmonary or deconditioning</w:t>
            </w:r>
          </w:p>
        </w:tc>
      </w:tr>
    </w:tbl>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Key probe:</w:t>
      </w: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i/>
          <w:iCs/>
          <w:color w:val="111111"/>
          <w:kern w:val="0"/>
          <w:sz w:val="20"/>
          <w:szCs w:val="20"/>
          <w:lang w:eastAsia="en-GB"/>
          <w14:ligatures w14:val="none"/>
        </w:rPr>
        <w:t>"Did symptoms develop gradually or suddenly?"</w:t>
      </w:r>
      <w:r w:rsidRPr="00642F0B">
        <w:rPr>
          <w:rFonts w:ascii="Calibri" w:eastAsia="Times New Roman" w:hAnsi="Calibri" w:cs="Calibri"/>
          <w:color w:val="111111"/>
          <w:kern w:val="0"/>
          <w:sz w:val="20"/>
          <w:szCs w:val="20"/>
          <w:lang w:eastAsia="en-GB"/>
          <w14:ligatures w14:val="none"/>
        </w:rPr>
        <w:t xml:space="preserve"> — acute onset (e.g., acute MR from chordal rupture, acute AR from endocarditis/dissection) implies </w:t>
      </w:r>
      <w:r w:rsidRPr="006C6258">
        <w:rPr>
          <w:rFonts w:ascii="Calibri" w:eastAsia="Times New Roman" w:hAnsi="Calibri" w:cs="Calibri"/>
          <w:color w:val="111111"/>
          <w:kern w:val="0"/>
          <w:sz w:val="20"/>
          <w:szCs w:val="20"/>
          <w:highlight w:val="yellow"/>
          <w:lang w:eastAsia="en-GB"/>
          <w14:ligatures w14:val="none"/>
        </w:rPr>
        <w:t>hemodynamic emergency vs. chronic compensated disease</w:t>
      </w:r>
      <w:r w:rsidRPr="00642F0B">
        <w:rPr>
          <w:rFonts w:ascii="Calibri" w:eastAsia="Times New Roman" w:hAnsi="Calibri" w:cs="Calibri"/>
          <w:color w:val="111111"/>
          <w:kern w:val="0"/>
          <w:sz w:val="20"/>
          <w:szCs w:val="20"/>
          <w:lang w:eastAsia="en-GB"/>
          <w14:ligatures w14:val="none"/>
        </w:rPr>
        <w:t>.</w:t>
      </w:r>
    </w:p>
    <w:p w:rsidR="007E478F" w:rsidRDefault="007E478F" w:rsidP="00B23944">
      <w:pPr>
        <w:spacing w:before="210" w:after="90"/>
        <w:outlineLvl w:val="2"/>
        <w:rPr>
          <w:rFonts w:ascii="Calibri" w:eastAsia="Times New Roman" w:hAnsi="Calibri" w:cs="Calibri"/>
          <w:b/>
          <w:bCs/>
          <w:color w:val="111111"/>
          <w:kern w:val="0"/>
          <w:sz w:val="20"/>
          <w:szCs w:val="20"/>
          <w:lang w:eastAsia="en-GB"/>
          <w14:ligatures w14:val="none"/>
        </w:rPr>
      </w:pP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3. Etiology-Directed History</w:t>
      </w:r>
    </w:p>
    <w:tbl>
      <w:tblPr>
        <w:tblW w:w="5000" w:type="pct"/>
        <w:tblCellMar>
          <w:left w:w="0" w:type="dxa"/>
          <w:right w:w="0" w:type="dxa"/>
        </w:tblCellMar>
        <w:tblLook w:val="04A0" w:firstRow="1" w:lastRow="0" w:firstColumn="1" w:lastColumn="0" w:noHBand="0" w:noVBand="1"/>
      </w:tblPr>
      <w:tblGrid>
        <w:gridCol w:w="1972"/>
        <w:gridCol w:w="7034"/>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Etiology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Key Historical Features to Elicit</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Rheumatic heart disease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Childhood streptococcal pharyngitis, rheumatic fever episodes, history of carditis; endemic region; typically MS ± MR ± TR</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Degenerative / calcific</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Age &gt;65, male sex, hypertension, hyperlipidemia, smoking, CKD (risk factors for calcific AS and degenerative MR)</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Congenital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Known bicuspid aortic valve (BAV), family history of aortopathy; associated with AS, AR, and aortic dilation</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Infective endocarditis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IV drug use,</w:t>
            </w:r>
            <w:r w:rsidRPr="00642F0B">
              <w:rPr>
                <w:rFonts w:ascii="Calibri" w:eastAsia="Times New Roman" w:hAnsi="Calibri" w:cs="Calibri"/>
                <w:color w:val="111111"/>
                <w:kern w:val="0"/>
                <w:sz w:val="20"/>
                <w:szCs w:val="20"/>
                <w:lang w:val="en-US" w:eastAsia="en-GB"/>
                <w14:ligatures w14:val="none"/>
              </w:rPr>
              <w:t> indwelling catheter, </w:t>
            </w:r>
            <w:r w:rsidRPr="00642F0B">
              <w:rPr>
                <w:rFonts w:ascii="Calibri" w:eastAsia="Times New Roman" w:hAnsi="Calibri" w:cs="Calibri"/>
                <w:color w:val="111111"/>
                <w:kern w:val="0"/>
                <w:sz w:val="20"/>
                <w:szCs w:val="20"/>
                <w:lang w:eastAsia="en-GB"/>
                <w14:ligatures w14:val="none"/>
              </w:rPr>
              <w:t> recent dental/surgical procedures, intracardiac devices (pacemaker leads → TR), prosthetic valves, prior IE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Connective tissue disorders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Marfan syndrome, Ehlers-Danlos → AR, MR; family history of aortic dissection</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Ischemic / secondary MR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Prior MI, known CAD, heart failure with reduced EF → secondary MR (functional, annular dilation)</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Radiation-induced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Prior chest/mediastinal radiation (lymphoma, breast cancer) → fibrotic AS, MR, TR</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Carcinoid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Flushing, diarrhea, bronchospasm → right-sided valve disease (TR, PS)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Drug-induced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Ergotamine, pergolide, cabergoline, fenfluramine → restrictive valve disease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Inflammatory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Lupus (Libman-Sacks endocarditis → MR), antiphospholipid syndrome, RA</w:t>
            </w:r>
          </w:p>
        </w:tc>
      </w:tr>
    </w:tbl>
    <w:p w:rsidR="00642F0B" w:rsidRPr="00642F0B" w:rsidRDefault="00642F0B" w:rsidP="00B23944">
      <w:pPr>
        <w:spacing w:before="210" w:after="90"/>
        <w:jc w:val="both"/>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4. Past Medical &amp; Cardiac History</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Prior valve interventions</w:t>
      </w:r>
      <w:r w:rsidRPr="00642F0B">
        <w:rPr>
          <w:rFonts w:ascii="Calibri" w:eastAsia="Times New Roman" w:hAnsi="Calibri" w:cs="Calibri"/>
          <w:color w:val="111111"/>
          <w:kern w:val="0"/>
          <w:sz w:val="20"/>
          <w:szCs w:val="20"/>
          <w:lang w:eastAsia="en-GB"/>
          <w14:ligatures w14:val="none"/>
        </w:rPr>
        <w:t>: type of prosthesis (mechanical vs. bioprosthetic), date, center — determines anticoagulation requirement and surveillance interval</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Prior cardiac surgery or catheterization</w:t>
      </w:r>
      <w:r w:rsidRPr="00642F0B">
        <w:rPr>
          <w:rFonts w:ascii="Calibri" w:eastAsia="Times New Roman" w:hAnsi="Calibri" w:cs="Calibri"/>
          <w:color w:val="111111"/>
          <w:kern w:val="0"/>
          <w:sz w:val="20"/>
          <w:szCs w:val="20"/>
          <w:lang w:eastAsia="en-GB"/>
          <w14:ligatures w14:val="none"/>
        </w:rPr>
        <w:t>: prior CABG (relevant for redo surgery risk), prior TAVI/MitraClip</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History of AF or arrhythmia</w:t>
      </w:r>
      <w:r w:rsidRPr="00642F0B">
        <w:rPr>
          <w:rFonts w:ascii="Calibri" w:eastAsia="Times New Roman" w:hAnsi="Calibri" w:cs="Calibri"/>
          <w:color w:val="111111"/>
          <w:kern w:val="0"/>
          <w:sz w:val="20"/>
          <w:szCs w:val="20"/>
          <w:lang w:eastAsia="en-GB"/>
          <w14:ligatures w14:val="none"/>
        </w:rPr>
        <w:t>: impacts anticoagulation management; rheumatic MS + AF = VKA mandatory [1]</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Heart failure hospitalizations</w:t>
      </w:r>
      <w:r w:rsidRPr="00642F0B">
        <w:rPr>
          <w:rFonts w:ascii="Calibri" w:eastAsia="Times New Roman" w:hAnsi="Calibri" w:cs="Calibri"/>
          <w:color w:val="111111"/>
          <w:kern w:val="0"/>
          <w:sz w:val="20"/>
          <w:szCs w:val="20"/>
          <w:lang w:eastAsia="en-GB"/>
          <w14:ligatures w14:val="none"/>
        </w:rPr>
        <w:t>: number, triggers, response to therapy</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Hypertension</w:t>
      </w:r>
      <w:r w:rsidRPr="00642F0B">
        <w:rPr>
          <w:rFonts w:ascii="Calibri" w:eastAsia="Times New Roman" w:hAnsi="Calibri" w:cs="Calibri"/>
          <w:color w:val="111111"/>
          <w:kern w:val="0"/>
          <w:sz w:val="20"/>
          <w:szCs w:val="20"/>
          <w:lang w:eastAsia="en-GB"/>
          <w14:ligatures w14:val="none"/>
        </w:rPr>
        <w:t>: afterload augmentation worsens MR and AR</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Coronary artery disease</w:t>
      </w:r>
      <w:r w:rsidRPr="00642F0B">
        <w:rPr>
          <w:rFonts w:ascii="Calibri" w:eastAsia="Times New Roman" w:hAnsi="Calibri" w:cs="Calibri"/>
          <w:color w:val="111111"/>
          <w:kern w:val="0"/>
          <w:sz w:val="20"/>
          <w:szCs w:val="20"/>
          <w:lang w:eastAsia="en-GB"/>
          <w14:ligatures w14:val="none"/>
        </w:rPr>
        <w:t>: important for pre-operative planning and differentiating ischemic from valvular dyspnea</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Chronic kidney disease</w:t>
      </w:r>
      <w:r w:rsidRPr="00642F0B">
        <w:rPr>
          <w:rFonts w:ascii="Calibri" w:eastAsia="Times New Roman" w:hAnsi="Calibri" w:cs="Calibri"/>
          <w:color w:val="111111"/>
          <w:kern w:val="0"/>
          <w:sz w:val="20"/>
          <w:szCs w:val="20"/>
          <w:lang w:eastAsia="en-GB"/>
          <w14:ligatures w14:val="none"/>
        </w:rPr>
        <w:t>: relevant for contrast use, surgical risk, and end-organ damage from advanced TR</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Pulmonary disease</w:t>
      </w:r>
      <w:r w:rsidRPr="00642F0B">
        <w:rPr>
          <w:rFonts w:ascii="Calibri" w:eastAsia="Times New Roman" w:hAnsi="Calibri" w:cs="Calibri"/>
          <w:color w:val="111111"/>
          <w:kern w:val="0"/>
          <w:sz w:val="20"/>
          <w:szCs w:val="20"/>
          <w:lang w:eastAsia="en-GB"/>
          <w14:ligatures w14:val="none"/>
        </w:rPr>
        <w:t xml:space="preserve">: helps distinguish dyspnea etiology; </w:t>
      </w:r>
      <w:r w:rsidRPr="00C21B1B">
        <w:rPr>
          <w:rFonts w:ascii="Calibri" w:eastAsia="Times New Roman" w:hAnsi="Calibri" w:cs="Calibri"/>
          <w:color w:val="111111"/>
          <w:kern w:val="0"/>
          <w:sz w:val="20"/>
          <w:szCs w:val="20"/>
          <w:highlight w:val="yellow"/>
          <w:lang w:eastAsia="en-GB"/>
          <w14:ligatures w14:val="none"/>
        </w:rPr>
        <w:t>PH may complicate valve repair timing</w:t>
      </w:r>
    </w:p>
    <w:p w:rsidR="00642F0B" w:rsidRPr="00642F0B" w:rsidRDefault="00642F0B" w:rsidP="00B23944">
      <w:pPr>
        <w:spacing w:before="210" w:after="90"/>
        <w:jc w:val="both"/>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5. Medications</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Anticoagulants</w:t>
      </w:r>
      <w:r w:rsidRPr="00642F0B">
        <w:rPr>
          <w:rFonts w:ascii="Calibri" w:eastAsia="Times New Roman" w:hAnsi="Calibri" w:cs="Calibri"/>
          <w:color w:val="111111"/>
          <w:kern w:val="0"/>
          <w:sz w:val="20"/>
          <w:szCs w:val="20"/>
          <w:lang w:eastAsia="en-GB"/>
          <w14:ligatures w14:val="none"/>
        </w:rPr>
        <w:t xml:space="preserve">: type (VKA vs. NOAC), INR range, </w:t>
      </w:r>
      <w:r w:rsidRPr="00C21B1B">
        <w:rPr>
          <w:rFonts w:ascii="Calibri" w:eastAsia="Times New Roman" w:hAnsi="Calibri" w:cs="Calibri"/>
          <w:color w:val="111111"/>
          <w:kern w:val="0"/>
          <w:sz w:val="20"/>
          <w:szCs w:val="20"/>
          <w:highlight w:val="yellow"/>
          <w:lang w:eastAsia="en-GB"/>
          <w14:ligatures w14:val="none"/>
        </w:rPr>
        <w:t>adherence</w:t>
      </w:r>
      <w:r w:rsidRPr="00642F0B">
        <w:rPr>
          <w:rFonts w:ascii="Calibri" w:eastAsia="Times New Roman" w:hAnsi="Calibri" w:cs="Calibri"/>
          <w:color w:val="111111"/>
          <w:kern w:val="0"/>
          <w:sz w:val="20"/>
          <w:szCs w:val="20"/>
          <w:lang w:eastAsia="en-GB"/>
          <w14:ligatures w14:val="none"/>
        </w:rPr>
        <w:t xml:space="preserve"> — VKA required for mechanical valves and rheumatic MS + AF; NOACs acceptable in other AF + VHD scenarios based on CHA₂DS₂-VASc [1]</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Diuretics</w:t>
      </w:r>
      <w:r w:rsidRPr="00642F0B">
        <w:rPr>
          <w:rFonts w:ascii="Calibri" w:eastAsia="Times New Roman" w:hAnsi="Calibri" w:cs="Calibri"/>
          <w:color w:val="111111"/>
          <w:kern w:val="0"/>
          <w:sz w:val="20"/>
          <w:szCs w:val="20"/>
          <w:lang w:eastAsia="en-GB"/>
          <w14:ligatures w14:val="none"/>
        </w:rPr>
        <w:t>: response indicates volume overload burden</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Beta-blockers</w:t>
      </w:r>
      <w:r w:rsidRPr="00642F0B">
        <w:rPr>
          <w:rFonts w:ascii="Calibri" w:eastAsia="Times New Roman" w:hAnsi="Calibri" w:cs="Calibri"/>
          <w:color w:val="111111"/>
          <w:kern w:val="0"/>
          <w:sz w:val="20"/>
          <w:szCs w:val="20"/>
          <w:lang w:eastAsia="en-GB"/>
          <w14:ligatures w14:val="none"/>
        </w:rPr>
        <w:t>: rate control in MS + AF; use with caution in low-output severe AS</w:t>
      </w:r>
      <w:r w:rsidRPr="00642F0B">
        <w:rPr>
          <w:rFonts w:ascii="Calibri" w:eastAsia="Times New Roman" w:hAnsi="Calibri" w:cs="Calibri"/>
          <w:color w:val="111111"/>
          <w:kern w:val="0"/>
          <w:sz w:val="20"/>
          <w:szCs w:val="20"/>
          <w:lang w:val="en-US" w:eastAsia="en-GB"/>
          <w14:ligatures w14:val="none"/>
        </w:rPr>
        <w:t>/AR</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RAAS agents</w:t>
      </w:r>
      <w:r w:rsidRPr="00642F0B">
        <w:rPr>
          <w:rFonts w:ascii="Calibri" w:eastAsia="Times New Roman" w:hAnsi="Calibri" w:cs="Calibri"/>
          <w:color w:val="111111"/>
          <w:kern w:val="0"/>
          <w:sz w:val="20"/>
          <w:szCs w:val="20"/>
          <w:lang w:eastAsia="en-GB"/>
          <w14:ligatures w14:val="none"/>
        </w:rPr>
        <w:t>: afterload reduction in AR and secondary MR; contraindicated in severe AS without HF</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C21B1B">
        <w:rPr>
          <w:rFonts w:ascii="Calibri" w:eastAsia="Times New Roman" w:hAnsi="Calibri" w:cs="Calibri"/>
          <w:b/>
          <w:bCs/>
          <w:color w:val="111111"/>
          <w:kern w:val="0"/>
          <w:sz w:val="20"/>
          <w:szCs w:val="20"/>
          <w:u w:val="single"/>
          <w:lang w:eastAsia="en-GB"/>
          <w14:ligatures w14:val="none"/>
        </w:rPr>
        <w:t>Cabergoline/ergot derivatives</w:t>
      </w:r>
      <w:r w:rsidRPr="00C21B1B">
        <w:rPr>
          <w:rFonts w:ascii="Calibri" w:eastAsia="Times New Roman" w:hAnsi="Calibri" w:cs="Calibri"/>
          <w:color w:val="111111"/>
          <w:kern w:val="0"/>
          <w:sz w:val="20"/>
          <w:szCs w:val="20"/>
          <w:u w:val="single"/>
          <w:lang w:eastAsia="en-GB"/>
          <w14:ligatures w14:val="none"/>
        </w:rPr>
        <w:t>: valvulopathy risk (ask in Parkinson's, prolactinoma treatment</w:t>
      </w:r>
      <w:r w:rsidRPr="00642F0B">
        <w:rPr>
          <w:rFonts w:ascii="Calibri" w:eastAsia="Times New Roman" w:hAnsi="Calibri" w:cs="Calibri"/>
          <w:color w:val="111111"/>
          <w:kern w:val="0"/>
          <w:sz w:val="20"/>
          <w:szCs w:val="20"/>
          <w:lang w:eastAsia="en-GB"/>
          <w14:ligatures w14:val="none"/>
        </w:rPr>
        <w:t>)</w:t>
      </w:r>
    </w:p>
    <w:p w:rsidR="00642F0B" w:rsidRDefault="00642F0B" w:rsidP="00B23944">
      <w:pPr>
        <w:ind w:left="360" w:hanging="360"/>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lastRenderedPageBreak/>
        <w:t>·       </w:t>
      </w:r>
      <w:r w:rsidRPr="00642F0B">
        <w:rPr>
          <w:rFonts w:ascii="Calibri" w:eastAsia="Times New Roman" w:hAnsi="Calibri" w:cs="Calibri"/>
          <w:b/>
          <w:bCs/>
          <w:color w:val="111111"/>
          <w:kern w:val="0"/>
          <w:sz w:val="20"/>
          <w:szCs w:val="20"/>
          <w:lang w:eastAsia="en-GB"/>
          <w14:ligatures w14:val="none"/>
        </w:rPr>
        <w:t>Antiplatelet agents</w:t>
      </w:r>
      <w:r w:rsidRPr="00642F0B">
        <w:rPr>
          <w:rFonts w:ascii="Calibri" w:eastAsia="Times New Roman" w:hAnsi="Calibri" w:cs="Calibri"/>
          <w:color w:val="111111"/>
          <w:kern w:val="0"/>
          <w:sz w:val="20"/>
          <w:szCs w:val="20"/>
          <w:lang w:eastAsia="en-GB"/>
          <w14:ligatures w14:val="none"/>
        </w:rPr>
        <w:t>: relevant to peri-procedural management</w:t>
      </w:r>
    </w:p>
    <w:p w:rsidR="00905578" w:rsidRPr="00642F0B" w:rsidRDefault="00905578" w:rsidP="00B23944">
      <w:pPr>
        <w:ind w:left="360" w:hanging="360"/>
        <w:jc w:val="both"/>
        <w:rPr>
          <w:rFonts w:ascii="Calibri" w:eastAsia="Times New Roman" w:hAnsi="Calibri" w:cs="Calibri"/>
          <w:color w:val="000000"/>
          <w:kern w:val="0"/>
          <w:sz w:val="20"/>
          <w:szCs w:val="20"/>
          <w:lang w:eastAsia="en-GB"/>
          <w14:ligatures w14:val="none"/>
        </w:rPr>
      </w:pPr>
    </w:p>
    <w:p w:rsidR="00642F0B" w:rsidRPr="00642F0B" w:rsidRDefault="00642F0B" w:rsidP="00B23944">
      <w:pPr>
        <w:spacing w:before="210" w:after="90"/>
        <w:jc w:val="both"/>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6. Family History</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Bicuspid aortic valve and aortopathy (autosomal dominant clustering)</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C21B1B">
        <w:rPr>
          <w:rFonts w:ascii="Calibri" w:eastAsia="Times New Roman" w:hAnsi="Calibri" w:cs="Calibri"/>
          <w:color w:val="111111"/>
          <w:kern w:val="0"/>
          <w:sz w:val="20"/>
          <w:szCs w:val="20"/>
          <w:highlight w:val="yellow"/>
          <w:lang w:eastAsia="en-GB"/>
          <w14:ligatures w14:val="none"/>
        </w:rPr>
        <w:t>Hypertrophic cardiomyopathy (mimics AS on exam)</w:t>
      </w:r>
      <w:r w:rsidRPr="00C21B1B">
        <w:rPr>
          <w:rFonts w:ascii="Calibri" w:eastAsia="Times New Roman" w:hAnsi="Calibri" w:cs="Calibri"/>
          <w:color w:val="111111"/>
          <w:kern w:val="0"/>
          <w:sz w:val="20"/>
          <w:szCs w:val="20"/>
          <w:highlight w:val="yellow"/>
          <w:lang w:val="en-US" w:eastAsia="en-GB"/>
          <w14:ligatures w14:val="none"/>
        </w:rPr>
        <w:t>,</w:t>
      </w:r>
      <w:r w:rsidRPr="00642F0B">
        <w:rPr>
          <w:rFonts w:ascii="Calibri" w:eastAsia="Times New Roman" w:hAnsi="Calibri" w:cs="Calibri"/>
          <w:color w:val="111111"/>
          <w:kern w:val="0"/>
          <w:sz w:val="20"/>
          <w:szCs w:val="20"/>
          <w:lang w:val="en-US" w:eastAsia="en-GB"/>
          <w14:ligatures w14:val="none"/>
        </w:rPr>
        <w:t> </w:t>
      </w:r>
      <w:r w:rsidRPr="00642F0B">
        <w:rPr>
          <w:rFonts w:ascii="Calibri" w:eastAsia="Times New Roman" w:hAnsi="Calibri" w:cs="Calibri"/>
          <w:color w:val="111111"/>
          <w:kern w:val="0"/>
          <w:sz w:val="20"/>
          <w:szCs w:val="20"/>
          <w:lang w:eastAsia="en-GB"/>
          <w14:ligatures w14:val="none"/>
        </w:rPr>
        <w:t>Connective tissue (Marfan, Loeys-Dietz)</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Sudden cardiac death (may indicate undetected HOCM or congenital valve disease)</w:t>
      </w:r>
    </w:p>
    <w:p w:rsidR="00642F0B" w:rsidRPr="00642F0B" w:rsidRDefault="00642F0B" w:rsidP="00B23944">
      <w:pPr>
        <w:spacing w:before="210" w:after="90"/>
        <w:jc w:val="both"/>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7. Social History</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IV drug use</w:t>
      </w:r>
      <w:r w:rsidRPr="00642F0B">
        <w:rPr>
          <w:rFonts w:ascii="Calibri" w:eastAsia="Times New Roman" w:hAnsi="Calibri" w:cs="Calibri"/>
          <w:color w:val="111111"/>
          <w:kern w:val="0"/>
          <w:sz w:val="20"/>
          <w:szCs w:val="20"/>
          <w:lang w:eastAsia="en-GB"/>
          <w14:ligatures w14:val="none"/>
        </w:rPr>
        <w:t>: high-risk for IE; right-sided (TR, pulmonary valve) &gt; left-sided involvement</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Geographic origin/travel</w:t>
      </w:r>
      <w:r w:rsidRPr="00642F0B">
        <w:rPr>
          <w:rFonts w:ascii="Calibri" w:eastAsia="Times New Roman" w:hAnsi="Calibri" w:cs="Calibri"/>
          <w:color w:val="111111"/>
          <w:kern w:val="0"/>
          <w:sz w:val="20"/>
          <w:szCs w:val="20"/>
          <w:lang w:eastAsia="en-GB"/>
          <w14:ligatures w14:val="none"/>
        </w:rPr>
        <w:t xml:space="preserve">: rheumatic fever prevalence, </w:t>
      </w:r>
      <w:r w:rsidRPr="00C21B1B">
        <w:rPr>
          <w:rFonts w:ascii="Calibri" w:eastAsia="Times New Roman" w:hAnsi="Calibri" w:cs="Calibri"/>
          <w:color w:val="111111"/>
          <w:kern w:val="0"/>
          <w:sz w:val="20"/>
          <w:szCs w:val="20"/>
          <w:highlight w:val="yellow"/>
          <w:lang w:eastAsia="en-GB"/>
          <w14:ligatures w14:val="none"/>
        </w:rPr>
        <w:t>Chagas disease</w:t>
      </w:r>
      <w:r w:rsidRPr="00642F0B">
        <w:rPr>
          <w:rFonts w:ascii="Calibri" w:eastAsia="Times New Roman" w:hAnsi="Calibri" w:cs="Calibri"/>
          <w:color w:val="111111"/>
          <w:kern w:val="0"/>
          <w:sz w:val="20"/>
          <w:szCs w:val="20"/>
          <w:lang w:eastAsia="en-GB"/>
          <w14:ligatures w14:val="none"/>
        </w:rPr>
        <w:t xml:space="preserve"> (dilated cardiomyopathy → secondary MR, TR)</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Occupation/activity level</w:t>
      </w:r>
      <w:r w:rsidRPr="00642F0B">
        <w:rPr>
          <w:rFonts w:ascii="Calibri" w:eastAsia="Times New Roman" w:hAnsi="Calibri" w:cs="Calibri"/>
          <w:color w:val="111111"/>
          <w:kern w:val="0"/>
          <w:sz w:val="20"/>
          <w:szCs w:val="20"/>
          <w:lang w:eastAsia="en-GB"/>
          <w14:ligatures w14:val="none"/>
        </w:rPr>
        <w:t>: important for functional classification and return-to-work planning</w:t>
      </w:r>
    </w:p>
    <w:p w:rsidR="00642F0B" w:rsidRPr="00C21B1B" w:rsidRDefault="00642F0B" w:rsidP="00B23944">
      <w:pPr>
        <w:ind w:left="360" w:hanging="360"/>
        <w:jc w:val="both"/>
        <w:rPr>
          <w:rFonts w:ascii="Calibri" w:eastAsia="Times New Roman" w:hAnsi="Calibri" w:cs="Calibri"/>
          <w:color w:val="000000"/>
          <w:kern w:val="0"/>
          <w:sz w:val="20"/>
          <w:szCs w:val="20"/>
          <w:u w:val="single"/>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Pregnancy history or plans</w:t>
      </w:r>
      <w:r w:rsidRPr="00642F0B">
        <w:rPr>
          <w:rFonts w:ascii="Calibri" w:eastAsia="Times New Roman" w:hAnsi="Calibri" w:cs="Calibri"/>
          <w:color w:val="111111"/>
          <w:kern w:val="0"/>
          <w:sz w:val="20"/>
          <w:szCs w:val="20"/>
          <w:lang w:eastAsia="en-GB"/>
          <w14:ligatures w14:val="none"/>
        </w:rPr>
        <w:t xml:space="preserve">: VHD + pregnancy </w:t>
      </w:r>
      <w:r w:rsidRPr="00C21B1B">
        <w:rPr>
          <w:rFonts w:ascii="Calibri" w:eastAsia="Times New Roman" w:hAnsi="Calibri" w:cs="Calibri"/>
          <w:color w:val="111111"/>
          <w:kern w:val="0"/>
          <w:sz w:val="20"/>
          <w:szCs w:val="20"/>
          <w:u w:val="single"/>
          <w:lang w:eastAsia="en-GB"/>
          <w14:ligatures w14:val="none"/>
        </w:rPr>
        <w:t>requires specialized pre-conception counseling; severe MS and severe AS carry highest maternal risk</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Alcohol</w:t>
      </w:r>
      <w:r w:rsidRPr="00642F0B">
        <w:rPr>
          <w:rFonts w:ascii="Calibri" w:eastAsia="Times New Roman" w:hAnsi="Calibri" w:cs="Calibri"/>
          <w:color w:val="111111"/>
          <w:kern w:val="0"/>
          <w:sz w:val="20"/>
          <w:szCs w:val="20"/>
          <w:lang w:eastAsia="en-GB"/>
          <w14:ligatures w14:val="none"/>
        </w:rPr>
        <w:t>: dilated cardiomyopathy → secondary MR; liver disease may worsen TR hemodynamics</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Smoking</w:t>
      </w:r>
      <w:r w:rsidRPr="00642F0B">
        <w:rPr>
          <w:rFonts w:ascii="Calibri" w:eastAsia="Times New Roman" w:hAnsi="Calibri" w:cs="Calibri"/>
          <w:color w:val="111111"/>
          <w:kern w:val="0"/>
          <w:sz w:val="20"/>
          <w:szCs w:val="20"/>
          <w:lang w:eastAsia="en-GB"/>
          <w14:ligatures w14:val="none"/>
        </w:rPr>
        <w:t>: calcific valve disease risk factor</w:t>
      </w:r>
    </w:p>
    <w:p w:rsidR="00642F0B" w:rsidRPr="00642F0B" w:rsidRDefault="00642F0B" w:rsidP="00B23944">
      <w:pPr>
        <w:spacing w:before="210" w:after="90"/>
        <w:jc w:val="both"/>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8. Review of Systems — VHD-Specific Targets</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C21B1B">
        <w:rPr>
          <w:rFonts w:ascii="Calibri" w:eastAsia="Times New Roman" w:hAnsi="Calibri" w:cs="Calibri"/>
          <w:b/>
          <w:bCs/>
          <w:color w:val="111111"/>
          <w:kern w:val="0"/>
          <w:sz w:val="20"/>
          <w:szCs w:val="20"/>
          <w:u w:val="single"/>
          <w:lang w:eastAsia="en-GB"/>
          <w14:ligatures w14:val="none"/>
        </w:rPr>
        <w:t>Constitutional</w:t>
      </w:r>
      <w:r w:rsidRPr="00C21B1B">
        <w:rPr>
          <w:rFonts w:ascii="Calibri" w:eastAsia="Times New Roman" w:hAnsi="Calibri" w:cs="Calibri"/>
          <w:color w:val="111111"/>
          <w:kern w:val="0"/>
          <w:sz w:val="20"/>
          <w:szCs w:val="20"/>
          <w:u w:val="single"/>
          <w:lang w:eastAsia="en-GB"/>
          <w14:ligatures w14:val="none"/>
        </w:rPr>
        <w:t>: weight loss, fever, night sweats → infective endocarditis</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Neurological</w:t>
      </w:r>
      <w:r w:rsidRPr="00642F0B">
        <w:rPr>
          <w:rFonts w:ascii="Calibri" w:eastAsia="Times New Roman" w:hAnsi="Calibri" w:cs="Calibri"/>
          <w:color w:val="111111"/>
          <w:kern w:val="0"/>
          <w:sz w:val="20"/>
          <w:szCs w:val="20"/>
          <w:lang w:eastAsia="en-GB"/>
          <w14:ligatures w14:val="none"/>
        </w:rPr>
        <w:t xml:space="preserve">: </w:t>
      </w:r>
      <w:r w:rsidRPr="00C21B1B">
        <w:rPr>
          <w:rFonts w:ascii="Calibri" w:eastAsia="Times New Roman" w:hAnsi="Calibri" w:cs="Calibri"/>
          <w:color w:val="111111"/>
          <w:kern w:val="0"/>
          <w:sz w:val="20"/>
          <w:szCs w:val="20"/>
          <w:highlight w:val="yellow"/>
          <w:lang w:eastAsia="en-GB"/>
          <w14:ligatures w14:val="none"/>
        </w:rPr>
        <w:t>stroke</w:t>
      </w:r>
      <w:r w:rsidRPr="00642F0B">
        <w:rPr>
          <w:rFonts w:ascii="Calibri" w:eastAsia="Times New Roman" w:hAnsi="Calibri" w:cs="Calibri"/>
          <w:color w:val="111111"/>
          <w:kern w:val="0"/>
          <w:sz w:val="20"/>
          <w:szCs w:val="20"/>
          <w:lang w:eastAsia="en-GB"/>
          <w14:ligatures w14:val="none"/>
        </w:rPr>
        <w:t xml:space="preserve">, TIA, peripheral embolic events → AF, prosthetic valve </w:t>
      </w:r>
      <w:r w:rsidRPr="00C21B1B">
        <w:rPr>
          <w:rFonts w:ascii="Calibri" w:eastAsia="Times New Roman" w:hAnsi="Calibri" w:cs="Calibri"/>
          <w:color w:val="111111"/>
          <w:kern w:val="0"/>
          <w:sz w:val="20"/>
          <w:szCs w:val="20"/>
          <w:highlight w:val="yellow"/>
          <w:lang w:eastAsia="en-GB"/>
          <w14:ligatures w14:val="none"/>
        </w:rPr>
        <w:t>thromboembolism, endocarditis</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Abdominal</w:t>
      </w:r>
      <w:r w:rsidRPr="00642F0B">
        <w:rPr>
          <w:rFonts w:ascii="Calibri" w:eastAsia="Times New Roman" w:hAnsi="Calibri" w:cs="Calibri"/>
          <w:color w:val="111111"/>
          <w:kern w:val="0"/>
          <w:sz w:val="20"/>
          <w:szCs w:val="20"/>
          <w:lang w:eastAsia="en-GB"/>
          <w14:ligatures w14:val="none"/>
        </w:rPr>
        <w:t>: hepatomegaly, ascites, anorexia → right-sided failure or TR hepatopathy</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Musculoskeletal</w:t>
      </w:r>
      <w:r w:rsidRPr="00642F0B">
        <w:rPr>
          <w:rFonts w:ascii="Calibri" w:eastAsia="Times New Roman" w:hAnsi="Calibri" w:cs="Calibri"/>
          <w:color w:val="111111"/>
          <w:kern w:val="0"/>
          <w:sz w:val="20"/>
          <w:szCs w:val="20"/>
          <w:lang w:eastAsia="en-GB"/>
          <w14:ligatures w14:val="none"/>
        </w:rPr>
        <w:t xml:space="preserve">: joint pain/swelling → </w:t>
      </w:r>
      <w:r w:rsidRPr="00C21B1B">
        <w:rPr>
          <w:rFonts w:ascii="Calibri" w:eastAsia="Times New Roman" w:hAnsi="Calibri" w:cs="Calibri"/>
          <w:color w:val="111111"/>
          <w:kern w:val="0"/>
          <w:sz w:val="20"/>
          <w:szCs w:val="20"/>
          <w:u w:val="single"/>
          <w:lang w:eastAsia="en-GB"/>
          <w14:ligatures w14:val="none"/>
        </w:rPr>
        <w:t>rheumatic disease, lupus, reactive arthritis</w:t>
      </w:r>
    </w:p>
    <w:p w:rsidR="00642F0B" w:rsidRPr="00642F0B" w:rsidRDefault="00642F0B" w:rsidP="00B23944">
      <w:pPr>
        <w:ind w:left="360" w:hanging="36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Skin/mucocutaneous</w:t>
      </w:r>
      <w:r w:rsidRPr="00642F0B">
        <w:rPr>
          <w:rFonts w:ascii="Calibri" w:eastAsia="Times New Roman" w:hAnsi="Calibri" w:cs="Calibri"/>
          <w:color w:val="111111"/>
          <w:kern w:val="0"/>
          <w:sz w:val="20"/>
          <w:szCs w:val="20"/>
          <w:lang w:eastAsia="en-GB"/>
          <w14:ligatures w14:val="none"/>
        </w:rPr>
        <w:t>: Janeway lesions, Osler nodes, splinter hemorrhages → IE; skin laxity → connective tissue disorder</w:t>
      </w:r>
    </w:p>
    <w:p w:rsidR="00642F0B" w:rsidRPr="00642F0B" w:rsidRDefault="00642F0B" w:rsidP="00B23944">
      <w:pPr>
        <w:spacing w:before="210" w:after="90"/>
        <w:jc w:val="both"/>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9. Functional Status Quantification</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Always formally classify using </w:t>
      </w:r>
      <w:r w:rsidRPr="00642F0B">
        <w:rPr>
          <w:rFonts w:ascii="Calibri" w:eastAsia="Times New Roman" w:hAnsi="Calibri" w:cs="Calibri"/>
          <w:b/>
          <w:bCs/>
          <w:color w:val="111111"/>
          <w:kern w:val="0"/>
          <w:sz w:val="20"/>
          <w:szCs w:val="20"/>
          <w:lang w:eastAsia="en-GB"/>
          <w14:ligatures w14:val="none"/>
        </w:rPr>
        <w:t>NYHA functional class</w:t>
      </w:r>
      <w:r w:rsidRPr="00642F0B">
        <w:rPr>
          <w:rFonts w:ascii="Calibri" w:eastAsia="Times New Roman" w:hAnsi="Calibri" w:cs="Calibri"/>
          <w:color w:val="111111"/>
          <w:kern w:val="0"/>
          <w:sz w:val="20"/>
          <w:szCs w:val="20"/>
          <w:lang w:eastAsia="en-GB"/>
          <w14:ligatures w14:val="none"/>
        </w:rPr>
        <w:t> and </w:t>
      </w:r>
      <w:r w:rsidRPr="00642F0B">
        <w:rPr>
          <w:rFonts w:ascii="Calibri" w:eastAsia="Times New Roman" w:hAnsi="Calibri" w:cs="Calibri"/>
          <w:b/>
          <w:bCs/>
          <w:color w:val="111111"/>
          <w:kern w:val="0"/>
          <w:sz w:val="20"/>
          <w:szCs w:val="20"/>
          <w:lang w:eastAsia="en-GB"/>
          <w14:ligatures w14:val="none"/>
        </w:rPr>
        <w:t>ACC/AHA VHD Stage</w:t>
      </w:r>
      <w:r w:rsidRPr="00642F0B">
        <w:rPr>
          <w:rFonts w:ascii="Calibri" w:eastAsia="Times New Roman" w:hAnsi="Calibri" w:cs="Calibri"/>
          <w:color w:val="111111"/>
          <w:kern w:val="0"/>
          <w:sz w:val="20"/>
          <w:szCs w:val="20"/>
          <w:lang w:eastAsia="en-GB"/>
          <w14:ligatures w14:val="none"/>
        </w:rPr>
        <w:t>:</w:t>
      </w:r>
    </w:p>
    <w:tbl>
      <w:tblPr>
        <w:tblW w:w="5000" w:type="pct"/>
        <w:tblCellMar>
          <w:left w:w="0" w:type="dxa"/>
          <w:right w:w="0" w:type="dxa"/>
        </w:tblCellMar>
        <w:tblLook w:val="04A0" w:firstRow="1" w:lastRow="0" w:firstColumn="1" w:lastColumn="0" w:noHBand="0" w:noVBand="1"/>
      </w:tblPr>
      <w:tblGrid>
        <w:gridCol w:w="1644"/>
        <w:gridCol w:w="4418"/>
        <w:gridCol w:w="2944"/>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NYHA Class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Description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VHD Stage Correlation</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symptoms with ordinary activity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Stage B–C1</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II</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Symptoms with moderate exertion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Stage C2 or early D</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III</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Symptoms with minimal exertion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Stage D</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IV</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Symptoms at rest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Stage D (advanced)</w:t>
            </w:r>
          </w:p>
        </w:tc>
      </w:tr>
    </w:tbl>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When symptom status is uncertain or discordant with imaging severity, </w:t>
      </w:r>
      <w:r w:rsidRPr="00642F0B">
        <w:rPr>
          <w:rFonts w:ascii="Calibri" w:eastAsia="Times New Roman" w:hAnsi="Calibri" w:cs="Calibri"/>
          <w:b/>
          <w:bCs/>
          <w:color w:val="111111"/>
          <w:kern w:val="0"/>
          <w:sz w:val="20"/>
          <w:szCs w:val="20"/>
          <w:lang w:eastAsia="en-GB"/>
          <w14:ligatures w14:val="none"/>
        </w:rPr>
        <w:t>exercise stress testing</w:t>
      </w:r>
      <w:r w:rsidRPr="00642F0B">
        <w:rPr>
          <w:rFonts w:ascii="Calibri" w:eastAsia="Times New Roman" w:hAnsi="Calibri" w:cs="Calibri"/>
          <w:color w:val="111111"/>
          <w:kern w:val="0"/>
          <w:sz w:val="20"/>
          <w:szCs w:val="20"/>
          <w:lang w:eastAsia="en-GB"/>
          <w14:ligatures w14:val="none"/>
        </w:rPr>
        <w:t> provides objective functional capacity data — critical for asymptomatic patients with severe AS or MR who may underreport symptoms [2].</w:t>
      </w:r>
    </w:p>
    <w:p w:rsidR="00642F0B" w:rsidRPr="00642F0B" w:rsidRDefault="00642F0B" w:rsidP="00B23944">
      <w:pPr>
        <w:spacing w:before="210" w:after="90"/>
        <w:jc w:val="both"/>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10. Integration: History → Stage Assignment → Next Steps</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After history, assign preliminary VHD stage and guide next evaluation [3]:</w:t>
      </w:r>
    </w:p>
    <w:tbl>
      <w:tblPr>
        <w:tblW w:w="4932" w:type="pct"/>
        <w:tblCellMar>
          <w:left w:w="0" w:type="dxa"/>
          <w:right w:w="0" w:type="dxa"/>
        </w:tblCellMar>
        <w:tblLook w:val="04A0" w:firstRow="1" w:lastRow="0" w:firstColumn="1" w:lastColumn="0" w:noHBand="0" w:noVBand="1"/>
      </w:tblPr>
      <w:tblGrid>
        <w:gridCol w:w="1522"/>
        <w:gridCol w:w="3874"/>
        <w:gridCol w:w="3488"/>
      </w:tblGrid>
      <w:tr w:rsidR="00642F0B" w:rsidRPr="00642F0B" w:rsidTr="00B23944">
        <w:trPr>
          <w:trHeight w:val="748"/>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Preliminary Stage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Clinical Profile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Immediate Next Step</w:t>
            </w:r>
          </w:p>
        </w:tc>
      </w:tr>
      <w:tr w:rsidR="00642F0B" w:rsidRPr="00642F0B" w:rsidTr="00B23944">
        <w:trPr>
          <w:trHeight w:val="767"/>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Risk factors only, no structural disease, no symptoms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Routine exam ± TTE if murmur present</w:t>
            </w:r>
          </w:p>
        </w:tc>
      </w:tr>
      <w:tr w:rsidR="00642F0B" w:rsidRPr="00642F0B" w:rsidTr="00B23944">
        <w:trPr>
          <w:trHeight w:val="748"/>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B</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Mild-moderate disease, asymptomatic, normal LV function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Comprehensive TTE; surveillance interval per lesion</w:t>
            </w:r>
          </w:p>
        </w:tc>
      </w:tr>
      <w:tr w:rsidR="00642F0B" w:rsidRPr="00642F0B" w:rsidTr="00B23944">
        <w:trPr>
          <w:trHeight w:val="748"/>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lesion, asymptomatic, preserved LV/RV</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TTE ± exercise testing; close follow-up</w:t>
            </w:r>
          </w:p>
        </w:tc>
      </w:tr>
      <w:tr w:rsidR="00642F0B" w:rsidRPr="00642F0B" w:rsidTr="00B23944">
        <w:trPr>
          <w:trHeight w:val="767"/>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lesion, asymptomatic, LV/RV dysfunction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Urgent TTE + heart valve team consultation</w:t>
            </w:r>
          </w:p>
        </w:tc>
      </w:tr>
      <w:tr w:rsidR="00642F0B" w:rsidRPr="00642F0B" w:rsidTr="00B23944">
        <w:trPr>
          <w:trHeight w:val="748"/>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lesion + symptoms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Urgent evaluation; MDT referral to Valve Center [1]</w:t>
            </w:r>
          </w:p>
        </w:tc>
      </w:tr>
    </w:tbl>
    <w:p w:rsidR="00642F0B" w:rsidRPr="00642F0B" w:rsidRDefault="00642F0B" w:rsidP="00B23944">
      <w:pPr>
        <w:spacing w:before="120" w:after="120"/>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 </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Clinical pearl</w:t>
      </w:r>
      <w:r w:rsidRPr="00642F0B">
        <w:rPr>
          <w:rFonts w:ascii="Calibri" w:eastAsia="Times New Roman" w:hAnsi="Calibri" w:cs="Calibri"/>
          <w:color w:val="111111"/>
          <w:kern w:val="0"/>
          <w:sz w:val="20"/>
          <w:szCs w:val="20"/>
          <w:lang w:eastAsia="en-GB"/>
          <w14:ligatures w14:val="none"/>
        </w:rPr>
        <w:t> (Mayo Clinic Proceedings 2025 [2]): </w:t>
      </w:r>
      <w:r w:rsidRPr="00642F0B">
        <w:rPr>
          <w:rFonts w:ascii="Calibri" w:eastAsia="Times New Roman" w:hAnsi="Calibri" w:cs="Calibri"/>
          <w:color w:val="111111"/>
          <w:kern w:val="0"/>
          <w:sz w:val="20"/>
          <w:szCs w:val="20"/>
          <w:u w:val="single"/>
          <w:lang w:eastAsia="en-GB"/>
          <w14:ligatures w14:val="none"/>
        </w:rPr>
        <w:t>A normal jugular venous pulse, absence of a loud murmur, and preserved blood pressure essentially exclude clinically significant VHD in the truly asymptomatic patient</w:t>
      </w:r>
      <w:r w:rsidRPr="00642F0B">
        <w:rPr>
          <w:rFonts w:ascii="Calibri" w:eastAsia="Times New Roman" w:hAnsi="Calibri" w:cs="Calibri"/>
          <w:color w:val="111111"/>
          <w:kern w:val="0"/>
          <w:sz w:val="20"/>
          <w:szCs w:val="20"/>
          <w:lang w:eastAsia="en-GB"/>
          <w14:ligatures w14:val="none"/>
        </w:rPr>
        <w:t> — but when the </w:t>
      </w:r>
      <w:r w:rsidRPr="00642F0B">
        <w:rPr>
          <w:rFonts w:ascii="Calibri" w:eastAsia="Times New Roman" w:hAnsi="Calibri" w:cs="Calibri"/>
          <w:color w:val="111111"/>
          <w:kern w:val="0"/>
          <w:sz w:val="20"/>
          <w:szCs w:val="20"/>
          <w:shd w:val="clear" w:color="auto" w:fill="FFFF00"/>
          <w:lang w:eastAsia="en-GB"/>
          <w14:ligatures w14:val="none"/>
        </w:rPr>
        <w:t>classic triad of AS (angina, syncope, dyspnea</w:t>
      </w:r>
      <w:r w:rsidRPr="00642F0B">
        <w:rPr>
          <w:rFonts w:ascii="Calibri" w:eastAsia="Times New Roman" w:hAnsi="Calibri" w:cs="Calibri"/>
          <w:color w:val="111111"/>
          <w:kern w:val="0"/>
          <w:sz w:val="20"/>
          <w:szCs w:val="20"/>
          <w:lang w:eastAsia="en-GB"/>
          <w14:ligatures w14:val="none"/>
        </w:rPr>
        <w:t>) is present, intervention planning should begin immediately without waiting for further deterioration.</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References:</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1. </w:t>
      </w:r>
      <w:hyperlink r:id="rId5" w:history="1">
        <w:r w:rsidRPr="00642F0B">
          <w:rPr>
            <w:rFonts w:ascii="Calibri" w:eastAsia="Times New Roman" w:hAnsi="Calibri" w:cs="Calibri"/>
            <w:color w:val="1A0DAB"/>
            <w:kern w:val="0"/>
            <w:sz w:val="20"/>
            <w:szCs w:val="20"/>
            <w:u w:val="single"/>
            <w:lang w:eastAsia="en-GB"/>
            <w14:ligatures w14:val="none"/>
          </w:rPr>
          <w:t>2020 ACC/AHA Guideline for the Management of Patients With Valvular Heart Disease: A Report of the American College of Cardiology/American Heart Association Joint Committee on Clinical Practice Guidelines</w:t>
        </w:r>
      </w:hyperlink>
      <w:r w:rsidRPr="00642F0B">
        <w:rPr>
          <w:rFonts w:ascii="Calibri" w:eastAsia="Times New Roman" w:hAnsi="Calibri" w:cs="Calibri"/>
          <w:color w:val="111111"/>
          <w:kern w:val="0"/>
          <w:sz w:val="20"/>
          <w:szCs w:val="20"/>
          <w:lang w:eastAsia="en-GB"/>
          <w14:ligatures w14:val="none"/>
        </w:rPr>
        <w:t> Circulation. 2020. DOI: 10.1161/cir.0000000000000923</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2. </w:t>
      </w:r>
      <w:hyperlink r:id="rId6" w:history="1">
        <w:r w:rsidRPr="00642F0B">
          <w:rPr>
            <w:rFonts w:ascii="Calibri" w:eastAsia="Times New Roman" w:hAnsi="Calibri" w:cs="Calibri"/>
            <w:color w:val="1A0DAB"/>
            <w:kern w:val="0"/>
            <w:sz w:val="20"/>
            <w:szCs w:val="20"/>
            <w:u w:val="single"/>
            <w:lang w:eastAsia="en-GB"/>
            <w14:ligatures w14:val="none"/>
          </w:rPr>
          <w:t>Valvular Heart Disease—A New Evolving Paradigm</w:t>
        </w:r>
      </w:hyperlink>
      <w:r w:rsidRPr="00642F0B">
        <w:rPr>
          <w:rFonts w:ascii="Calibri" w:eastAsia="Times New Roman" w:hAnsi="Calibri" w:cs="Calibri"/>
          <w:color w:val="111111"/>
          <w:kern w:val="0"/>
          <w:sz w:val="20"/>
          <w:szCs w:val="20"/>
          <w:lang w:eastAsia="en-GB"/>
          <w14:ligatures w14:val="none"/>
        </w:rPr>
        <w:t> Mayo Clinic Proceedings. 2025. DOI: 10.1016/j.mayocp.2024.11.001</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3. </w:t>
      </w:r>
      <w:hyperlink r:id="rId7" w:history="1">
        <w:r w:rsidRPr="00642F0B">
          <w:rPr>
            <w:rFonts w:ascii="Calibri" w:eastAsia="Times New Roman" w:hAnsi="Calibri" w:cs="Calibri"/>
            <w:color w:val="1A0DAB"/>
            <w:kern w:val="0"/>
            <w:sz w:val="20"/>
            <w:szCs w:val="20"/>
            <w:u w:val="single"/>
            <w:lang w:eastAsia="en-GB"/>
            <w14:ligatures w14:val="none"/>
          </w:rPr>
          <w:t>2020 ACC/AHA guideline for the management of patients with valvular heart disease</w:t>
        </w:r>
      </w:hyperlink>
      <w:r w:rsidRPr="00642F0B">
        <w:rPr>
          <w:rFonts w:ascii="Calibri" w:eastAsia="Times New Roman" w:hAnsi="Calibri" w:cs="Calibri"/>
          <w:color w:val="111111"/>
          <w:kern w:val="0"/>
          <w:sz w:val="20"/>
          <w:szCs w:val="20"/>
          <w:lang w:eastAsia="en-GB"/>
          <w14:ligatures w14:val="none"/>
        </w:rPr>
        <w:t> Journal of Thoracic and Cardiovascular Surgery. 2021. DOI: 10.1016/j.jtcvs.2021.04.002</w:t>
      </w:r>
    </w:p>
    <w:p w:rsidR="00642F0B" w:rsidRPr="00642F0B" w:rsidRDefault="00642F0B" w:rsidP="00B23944">
      <w:pPr>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br w:type="textWrapping" w:clear="all"/>
      </w:r>
    </w:p>
    <w:p w:rsidR="00B23944" w:rsidRDefault="00B23944">
      <w:pPr>
        <w:rPr>
          <w:rFonts w:ascii="Calibri" w:eastAsia="Times New Roman" w:hAnsi="Calibri" w:cs="Calibri"/>
          <w:color w:val="111111"/>
          <w:kern w:val="0"/>
          <w:sz w:val="20"/>
          <w:szCs w:val="20"/>
          <w:lang w:eastAsia="en-GB"/>
          <w14:ligatures w14:val="none"/>
        </w:rPr>
      </w:pPr>
      <w:r>
        <w:rPr>
          <w:rFonts w:ascii="Calibri" w:eastAsia="Times New Roman" w:hAnsi="Calibri" w:cs="Calibri"/>
          <w:color w:val="111111"/>
          <w:kern w:val="0"/>
          <w:sz w:val="20"/>
          <w:szCs w:val="20"/>
          <w:lang w:eastAsia="en-GB"/>
          <w14:ligatures w14:val="none"/>
        </w:rPr>
        <w:br w:type="page"/>
      </w:r>
    </w:p>
    <w:p w:rsidR="0051593A" w:rsidRDefault="0051593A" w:rsidP="0051593A">
      <w:pPr>
        <w:pStyle w:val="Heading1"/>
        <w:jc w:val="center"/>
        <w:rPr>
          <w:rFonts w:ascii="Calibri" w:eastAsia="Times New Roman" w:hAnsi="Calibri" w:cs="Calibri"/>
          <w:sz w:val="20"/>
          <w:szCs w:val="20"/>
          <w:lang w:eastAsia="en-GB"/>
        </w:rPr>
      </w:pPr>
      <w:r>
        <w:rPr>
          <w:rFonts w:ascii="Calibri" w:eastAsia="Times New Roman" w:hAnsi="Calibri" w:cs="Calibri"/>
          <w:sz w:val="20"/>
          <w:szCs w:val="20"/>
          <w:lang w:val="en-US" w:eastAsia="en-GB"/>
        </w:rPr>
        <w:lastRenderedPageBreak/>
        <w:t>Physical Examination</w:t>
      </w:r>
      <w:r w:rsidRPr="0051593A">
        <w:rPr>
          <w:rFonts w:ascii="Calibri" w:eastAsia="Times New Roman" w:hAnsi="Calibri" w:cs="Calibri"/>
          <w:sz w:val="20"/>
          <w:szCs w:val="20"/>
          <w:lang w:eastAsia="en-GB"/>
        </w:rPr>
        <w:t xml:space="preserve"> </w:t>
      </w:r>
    </w:p>
    <w:p w:rsidR="0051593A" w:rsidRPr="0051593A" w:rsidRDefault="0051593A" w:rsidP="0051593A">
      <w:pPr>
        <w:rPr>
          <w:lang w:eastAsia="en-GB"/>
        </w:rPr>
      </w:pPr>
    </w:p>
    <w:p w:rsidR="00642F0B" w:rsidRPr="00642F0B" w:rsidRDefault="00642F0B" w:rsidP="00B23944">
      <w:pPr>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The 2020 ACC/AHA VHD Guidelines recommend that history and physical examination findings be correlated with noninvasive testing (ECG, CXR, TTE); when physical examination and initial testing are discordant, further testing (CT, CMR, stress testing, TEE, catheterization) should be pursued to determine optimal treatment strategy. [9]</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Critical caveat on auscultation alone:</w:t>
      </w:r>
      <w:r w:rsidRPr="00642F0B">
        <w:rPr>
          <w:rFonts w:ascii="Calibri" w:eastAsia="Times New Roman" w:hAnsi="Calibri" w:cs="Calibri"/>
          <w:color w:val="111111"/>
          <w:kern w:val="0"/>
          <w:sz w:val="20"/>
          <w:szCs w:val="20"/>
          <w:lang w:eastAsia="en-GB"/>
          <w14:ligatures w14:val="none"/>
        </w:rPr>
        <w:t> A 2025 large population-based diagnostic accuracy study (Tromsø Study, n=2,082 adults ≥40 years) found that only </w:t>
      </w:r>
      <w:r w:rsidRPr="00642F0B">
        <w:rPr>
          <w:rFonts w:ascii="Calibri" w:eastAsia="Times New Roman" w:hAnsi="Calibri" w:cs="Calibri"/>
          <w:b/>
          <w:bCs/>
          <w:color w:val="111111"/>
          <w:kern w:val="0"/>
          <w:sz w:val="20"/>
          <w:szCs w:val="20"/>
          <w:lang w:eastAsia="en-GB"/>
          <w14:ligatures w14:val="none"/>
        </w:rPr>
        <w:t>35.5% of patients with significant VHD had an audible murmur</w:t>
      </w:r>
      <w:r w:rsidRPr="00642F0B">
        <w:rPr>
          <w:rFonts w:ascii="Calibri" w:eastAsia="Times New Roman" w:hAnsi="Calibri" w:cs="Calibri"/>
          <w:color w:val="111111"/>
          <w:kern w:val="0"/>
          <w:sz w:val="20"/>
          <w:szCs w:val="20"/>
          <w:lang w:eastAsia="en-GB"/>
          <w14:ligatures w14:val="none"/>
        </w:rPr>
        <w:t> on GP auscultation; sensitivity was particularly poor for AR (43%) and MR (29%), though systolic murmurs detected </w:t>
      </w:r>
      <w:r w:rsidRPr="00642F0B">
        <w:rPr>
          <w:rFonts w:ascii="Calibri" w:eastAsia="Times New Roman" w:hAnsi="Calibri" w:cs="Calibri"/>
          <w:b/>
          <w:bCs/>
          <w:color w:val="111111"/>
          <w:kern w:val="0"/>
          <w:sz w:val="20"/>
          <w:szCs w:val="20"/>
          <w:lang w:eastAsia="en-GB"/>
          <w14:ligatures w14:val="none"/>
        </w:rPr>
        <w:t>100% of AS cases</w:t>
      </w:r>
      <w:r w:rsidRPr="00642F0B">
        <w:rPr>
          <w:rFonts w:ascii="Calibri" w:eastAsia="Times New Roman" w:hAnsi="Calibri" w:cs="Calibri"/>
          <w:color w:val="111111"/>
          <w:kern w:val="0"/>
          <w:sz w:val="20"/>
          <w:szCs w:val="20"/>
          <w:lang w:eastAsia="en-GB"/>
          <w14:ligatures w14:val="none"/>
        </w:rPr>
        <w:t>. Auscultation remains valuable but must never be used as sole gatekeeper to echocardiography [2]. A 2019 meta-analysis (</w:t>
      </w:r>
      <w:r w:rsidRPr="00642F0B">
        <w:rPr>
          <w:rFonts w:ascii="Calibri" w:eastAsia="Times New Roman" w:hAnsi="Calibri" w:cs="Calibri"/>
          <w:i/>
          <w:iCs/>
          <w:color w:val="111111"/>
          <w:kern w:val="0"/>
          <w:sz w:val="20"/>
          <w:szCs w:val="20"/>
          <w:lang w:eastAsia="en-GB"/>
          <w14:ligatures w14:val="none"/>
        </w:rPr>
        <w:t>Annals of Internal Medicine</w:t>
      </w:r>
      <w:r w:rsidRPr="00642F0B">
        <w:rPr>
          <w:rFonts w:ascii="Calibri" w:eastAsia="Times New Roman" w:hAnsi="Calibri" w:cs="Calibri"/>
          <w:color w:val="111111"/>
          <w:kern w:val="0"/>
          <w:sz w:val="20"/>
          <w:szCs w:val="20"/>
          <w:lang w:eastAsia="en-GB"/>
          <w14:ligatures w14:val="none"/>
        </w:rPr>
        <w:t>, 9 studies) confirmed clinical examination alone has </w:t>
      </w:r>
      <w:r w:rsidRPr="00642F0B">
        <w:rPr>
          <w:rFonts w:ascii="Calibri" w:eastAsia="Times New Roman" w:hAnsi="Calibri" w:cs="Calibri"/>
          <w:b/>
          <w:bCs/>
          <w:color w:val="111111"/>
          <w:kern w:val="0"/>
          <w:sz w:val="20"/>
          <w:szCs w:val="20"/>
          <w:lang w:eastAsia="en-GB"/>
          <w14:ligatures w14:val="none"/>
        </w:rPr>
        <w:t>sensitivity of only 46%</w:t>
      </w:r>
      <w:r w:rsidRPr="00642F0B">
        <w:rPr>
          <w:rFonts w:ascii="Calibri" w:eastAsia="Times New Roman" w:hAnsi="Calibri" w:cs="Calibri"/>
          <w:color w:val="111111"/>
          <w:kern w:val="0"/>
          <w:sz w:val="20"/>
          <w:szCs w:val="20"/>
          <w:lang w:eastAsia="en-GB"/>
          <w14:ligatures w14:val="none"/>
        </w:rPr>
        <w:t> for ≥moderate aortic or mitral valve disease; FoCUS-assisted exam improves this to 71% with equivalent specificity (94%) [5].</w:t>
      </w:r>
    </w:p>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1: General Inspection</w:t>
      </w:r>
    </w:p>
    <w:tbl>
      <w:tblPr>
        <w:tblW w:w="5000" w:type="pct"/>
        <w:tblCellMar>
          <w:left w:w="0" w:type="dxa"/>
          <w:right w:w="0" w:type="dxa"/>
        </w:tblCellMar>
        <w:tblLook w:val="04A0" w:firstRow="1" w:lastRow="0" w:firstColumn="1" w:lastColumn="0" w:noHBand="0" w:noVBand="1"/>
      </w:tblPr>
      <w:tblGrid>
        <w:gridCol w:w="4366"/>
        <w:gridCol w:w="4640"/>
      </w:tblGrid>
      <w:tr w:rsidR="00642F0B" w:rsidRPr="00642F0B" w:rsidTr="00642F0B">
        <w:tc>
          <w:tcPr>
            <w:tcW w:w="24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Finding</w:t>
            </w:r>
          </w:p>
        </w:tc>
        <w:tc>
          <w:tcPr>
            <w:tcW w:w="25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Clinical Significance</w:t>
            </w:r>
          </w:p>
        </w:tc>
      </w:tr>
      <w:tr w:rsidR="00642F0B" w:rsidRPr="00642F0B" w:rsidTr="00642F0B">
        <w:tc>
          <w:tcPr>
            <w:tcW w:w="24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Malar flush</w:t>
            </w:r>
            <w:r w:rsidRPr="00642F0B">
              <w:rPr>
                <w:rFonts w:ascii="Calibri" w:eastAsia="Times New Roman" w:hAnsi="Calibri" w:cs="Calibri"/>
                <w:color w:val="111111"/>
                <w:kern w:val="0"/>
                <w:sz w:val="20"/>
                <w:szCs w:val="20"/>
                <w:lang w:eastAsia="en-GB"/>
                <w14:ligatures w14:val="none"/>
              </w:rPr>
              <w:t> (mitral facies)</w:t>
            </w:r>
          </w:p>
        </w:tc>
        <w:tc>
          <w:tcPr>
            <w:tcW w:w="25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Low cardiac output + cutaneous vasoconstriction → severe MS</w:t>
            </w:r>
          </w:p>
        </w:tc>
      </w:tr>
      <w:tr w:rsidR="00642F0B" w:rsidRPr="00642F0B" w:rsidTr="00642F0B">
        <w:tc>
          <w:tcPr>
            <w:tcW w:w="24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Marfanoid habitus</w:t>
            </w:r>
            <w:r w:rsidRPr="00642F0B">
              <w:rPr>
                <w:rFonts w:ascii="Calibri" w:eastAsia="Times New Roman" w:hAnsi="Calibri" w:cs="Calibri"/>
                <w:color w:val="111111"/>
                <w:kern w:val="0"/>
                <w:sz w:val="20"/>
                <w:szCs w:val="20"/>
                <w:lang w:eastAsia="en-GB"/>
                <w14:ligatures w14:val="none"/>
              </w:rPr>
              <w:t> (tall, arachnodactyly, pectus, arm span &gt; height)</w:t>
            </w:r>
          </w:p>
        </w:tc>
        <w:tc>
          <w:tcPr>
            <w:tcW w:w="25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BAV, AR, aortic root dilation, MR</w:t>
            </w:r>
          </w:p>
        </w:tc>
      </w:tr>
      <w:tr w:rsidR="00642F0B" w:rsidRPr="00642F0B" w:rsidTr="00642F0B">
        <w:tc>
          <w:tcPr>
            <w:tcW w:w="24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Cyanosis</w:t>
            </w:r>
            <w:r w:rsidRPr="00642F0B">
              <w:rPr>
                <w:rFonts w:ascii="Calibri" w:eastAsia="Times New Roman" w:hAnsi="Calibri" w:cs="Calibri"/>
                <w:color w:val="111111"/>
                <w:kern w:val="0"/>
                <w:sz w:val="20"/>
                <w:szCs w:val="20"/>
                <w:lang w:eastAsia="en-GB"/>
                <w14:ligatures w14:val="none"/>
              </w:rPr>
              <w:t> (peripheral vs. central)</w:t>
            </w:r>
          </w:p>
        </w:tc>
        <w:tc>
          <w:tcPr>
            <w:tcW w:w="25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Advanced right heart failure (TR), Eisenmenger physiology</w:t>
            </w:r>
          </w:p>
        </w:tc>
      </w:tr>
      <w:tr w:rsidR="00642F0B" w:rsidRPr="00642F0B" w:rsidTr="00642F0B">
        <w:tc>
          <w:tcPr>
            <w:tcW w:w="24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Cachexia / muscle wasting</w:t>
            </w:r>
          </w:p>
        </w:tc>
        <w:tc>
          <w:tcPr>
            <w:tcW w:w="25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Advanced HF from any severe VHD — stage D</w:t>
            </w:r>
          </w:p>
        </w:tc>
      </w:tr>
      <w:tr w:rsidR="00642F0B" w:rsidRPr="00642F0B" w:rsidTr="00642F0B">
        <w:tc>
          <w:tcPr>
            <w:tcW w:w="24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Diaphoresis at rest</w:t>
            </w:r>
          </w:p>
        </w:tc>
        <w:tc>
          <w:tcPr>
            <w:tcW w:w="25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Acute severe AR, acute MR — hemodynamic emergency</w:t>
            </w:r>
          </w:p>
        </w:tc>
      </w:tr>
      <w:tr w:rsidR="00642F0B" w:rsidRPr="00642F0B" w:rsidTr="00642F0B">
        <w:tc>
          <w:tcPr>
            <w:tcW w:w="24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Janeway lesions</w:t>
            </w:r>
            <w:r w:rsidRPr="00642F0B">
              <w:rPr>
                <w:rFonts w:ascii="Calibri" w:eastAsia="Times New Roman" w:hAnsi="Calibri" w:cs="Calibri"/>
                <w:color w:val="111111"/>
                <w:kern w:val="0"/>
                <w:sz w:val="20"/>
                <w:szCs w:val="20"/>
                <w:lang w:eastAsia="en-GB"/>
                <w14:ligatures w14:val="none"/>
              </w:rPr>
              <w:t> (non-tender palmar macules), </w:t>
            </w:r>
            <w:r w:rsidRPr="00642F0B">
              <w:rPr>
                <w:rFonts w:ascii="Calibri" w:eastAsia="Times New Roman" w:hAnsi="Calibri" w:cs="Calibri"/>
                <w:b/>
                <w:bCs/>
                <w:color w:val="111111"/>
                <w:kern w:val="0"/>
                <w:sz w:val="20"/>
                <w:szCs w:val="20"/>
                <w:lang w:eastAsia="en-GB"/>
                <w14:ligatures w14:val="none"/>
              </w:rPr>
              <w:t>Osler nodes</w:t>
            </w:r>
            <w:r w:rsidRPr="00642F0B">
              <w:rPr>
                <w:rFonts w:ascii="Calibri" w:eastAsia="Times New Roman" w:hAnsi="Calibri" w:cs="Calibri"/>
                <w:color w:val="111111"/>
                <w:kern w:val="0"/>
                <w:sz w:val="20"/>
                <w:szCs w:val="20"/>
                <w:lang w:eastAsia="en-GB"/>
                <w14:ligatures w14:val="none"/>
              </w:rPr>
              <w:t> (tender fingertip nodules), </w:t>
            </w:r>
            <w:r w:rsidRPr="00642F0B">
              <w:rPr>
                <w:rFonts w:ascii="Calibri" w:eastAsia="Times New Roman" w:hAnsi="Calibri" w:cs="Calibri"/>
                <w:b/>
                <w:bCs/>
                <w:color w:val="111111"/>
                <w:kern w:val="0"/>
                <w:sz w:val="20"/>
                <w:szCs w:val="20"/>
                <w:lang w:eastAsia="en-GB"/>
                <w14:ligatures w14:val="none"/>
              </w:rPr>
              <w:t>splinter hemorrhages</w:t>
            </w:r>
          </w:p>
        </w:tc>
        <w:tc>
          <w:tcPr>
            <w:tcW w:w="25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Infective endocarditis — immediate blood cultures before antibiotics</w:t>
            </w:r>
          </w:p>
        </w:tc>
      </w:tr>
      <w:tr w:rsidR="00642F0B" w:rsidRPr="00642F0B" w:rsidTr="00642F0B">
        <w:tc>
          <w:tcPr>
            <w:tcW w:w="24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Joint deformity, skin rash</w:t>
            </w:r>
          </w:p>
        </w:tc>
        <w:tc>
          <w:tcPr>
            <w:tcW w:w="25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Rheumatic, lupus, or RA-associated VHD</w:t>
            </w:r>
          </w:p>
        </w:tc>
      </w:tr>
    </w:tbl>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2: Vital Signs</w:t>
      </w:r>
    </w:p>
    <w:tbl>
      <w:tblPr>
        <w:tblW w:w="5000" w:type="pct"/>
        <w:tblCellMar>
          <w:left w:w="0" w:type="dxa"/>
          <w:right w:w="0" w:type="dxa"/>
        </w:tblCellMar>
        <w:tblLook w:val="04A0" w:firstRow="1" w:lastRow="0" w:firstColumn="1" w:lastColumn="0" w:noHBand="0" w:noVBand="1"/>
      </w:tblPr>
      <w:tblGrid>
        <w:gridCol w:w="1711"/>
        <w:gridCol w:w="2702"/>
        <w:gridCol w:w="4593"/>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Parameter</w:t>
            </w:r>
          </w:p>
        </w:tc>
        <w:tc>
          <w:tcPr>
            <w:tcW w:w="15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What to Assess</w:t>
            </w:r>
          </w:p>
        </w:tc>
        <w:tc>
          <w:tcPr>
            <w:tcW w:w="25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VHD Correlation</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Blood pressure</w:t>
            </w:r>
          </w:p>
        </w:tc>
        <w:tc>
          <w:tcPr>
            <w:tcW w:w="15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Both arms; pulse pressure; systolic/diastolic ratio</w:t>
            </w:r>
          </w:p>
        </w:tc>
        <w:tc>
          <w:tcPr>
            <w:tcW w:w="25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Wide PP</w:t>
            </w:r>
            <w:r w:rsidRPr="00642F0B">
              <w:rPr>
                <w:rFonts w:ascii="Calibri" w:eastAsia="Times New Roman" w:hAnsi="Calibri" w:cs="Calibri"/>
                <w:color w:val="111111"/>
                <w:kern w:val="0"/>
                <w:sz w:val="20"/>
                <w:szCs w:val="20"/>
                <w:lang w:eastAsia="en-GB"/>
                <w14:ligatures w14:val="none"/>
              </w:rPr>
              <w:t> (&gt;60 mmHg): chronic AR, hyperdynamic states; </w:t>
            </w:r>
            <w:r w:rsidRPr="00642F0B">
              <w:rPr>
                <w:rFonts w:ascii="Calibri" w:eastAsia="Times New Roman" w:hAnsi="Calibri" w:cs="Calibri"/>
                <w:b/>
                <w:bCs/>
                <w:color w:val="111111"/>
                <w:kern w:val="0"/>
                <w:sz w:val="20"/>
                <w:szCs w:val="20"/>
                <w:lang w:eastAsia="en-GB"/>
                <w14:ligatures w14:val="none"/>
              </w:rPr>
              <w:t>Narrow PP</w:t>
            </w:r>
            <w:r w:rsidRPr="00642F0B">
              <w:rPr>
                <w:rFonts w:ascii="Calibri" w:eastAsia="Times New Roman" w:hAnsi="Calibri" w:cs="Calibri"/>
                <w:color w:val="111111"/>
                <w:kern w:val="0"/>
                <w:sz w:val="20"/>
                <w:szCs w:val="20"/>
                <w:lang w:eastAsia="en-GB"/>
                <w14:ligatures w14:val="none"/>
              </w:rPr>
              <w:t> (&lt;25 mmHg): severe AS, low-output state; </w:t>
            </w:r>
            <w:r w:rsidRPr="00642F0B">
              <w:rPr>
                <w:rFonts w:ascii="Calibri" w:eastAsia="Times New Roman" w:hAnsi="Calibri" w:cs="Calibri"/>
                <w:b/>
                <w:bCs/>
                <w:color w:val="111111"/>
                <w:kern w:val="0"/>
                <w:sz w:val="20"/>
                <w:szCs w:val="20"/>
                <w:lang w:eastAsia="en-GB"/>
                <w14:ligatures w14:val="none"/>
              </w:rPr>
              <w:t>BP differential &gt;10 mmHg between arms</w:t>
            </w:r>
            <w:r w:rsidRPr="00642F0B">
              <w:rPr>
                <w:rFonts w:ascii="Calibri" w:eastAsia="Times New Roman" w:hAnsi="Calibri" w:cs="Calibri"/>
                <w:color w:val="111111"/>
                <w:kern w:val="0"/>
                <w:sz w:val="20"/>
                <w:szCs w:val="20"/>
                <w:lang w:eastAsia="en-GB"/>
                <w14:ligatures w14:val="none"/>
              </w:rPr>
              <w:t>: aortic dissection (acute AR etiology)</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Heart rate and rhythm</w:t>
            </w:r>
          </w:p>
        </w:tc>
        <w:tc>
          <w:tcPr>
            <w:tcW w:w="15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Irregularly irregular → AF; bradycardia in complete AV block</w:t>
            </w:r>
          </w:p>
        </w:tc>
        <w:tc>
          <w:tcPr>
            <w:tcW w:w="25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xml:space="preserve">MS + AF = mandatory VKA; </w:t>
            </w:r>
            <w:r w:rsidRPr="00883E83">
              <w:rPr>
                <w:rFonts w:ascii="Calibri" w:eastAsia="Times New Roman" w:hAnsi="Calibri" w:cs="Calibri"/>
                <w:color w:val="111111"/>
                <w:kern w:val="0"/>
                <w:sz w:val="20"/>
                <w:szCs w:val="20"/>
                <w:highlight w:val="yellow"/>
                <w:lang w:eastAsia="en-GB"/>
                <w14:ligatures w14:val="none"/>
              </w:rPr>
              <w:t>AS + complete AV block = urgent workup</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Respiratory rate</w:t>
            </w:r>
          </w:p>
        </w:tc>
        <w:tc>
          <w:tcPr>
            <w:tcW w:w="15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Tachypnea at rest</w:t>
            </w:r>
          </w:p>
        </w:tc>
        <w:tc>
          <w:tcPr>
            <w:tcW w:w="25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pulmonary congestion (acute MR, decompensated AS/MS)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Oxygen saturation</w:t>
            </w:r>
          </w:p>
        </w:tc>
        <w:tc>
          <w:tcPr>
            <w:tcW w:w="15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SpO₂ &lt; 94% at rest</w:t>
            </w:r>
          </w:p>
        </w:tc>
        <w:tc>
          <w:tcPr>
            <w:tcW w:w="25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Right-to-left shunting</w:t>
            </w:r>
            <w:r w:rsidRPr="00883E83">
              <w:rPr>
                <w:rFonts w:ascii="Calibri" w:eastAsia="Times New Roman" w:hAnsi="Calibri" w:cs="Calibri"/>
                <w:color w:val="111111"/>
                <w:kern w:val="0"/>
                <w:sz w:val="20"/>
                <w:szCs w:val="20"/>
                <w:highlight w:val="yellow"/>
                <w:lang w:eastAsia="en-GB"/>
                <w14:ligatures w14:val="none"/>
              </w:rPr>
              <w:t>, severe PH from MS/MR</w:t>
            </w:r>
            <w:r w:rsidRPr="00642F0B">
              <w:rPr>
                <w:rFonts w:ascii="Calibri" w:eastAsia="Times New Roman" w:hAnsi="Calibri" w:cs="Calibri"/>
                <w:color w:val="111111"/>
                <w:kern w:val="0"/>
                <w:sz w:val="20"/>
                <w:szCs w:val="20"/>
                <w:lang w:eastAsia="en-GB"/>
                <w14:ligatures w14:val="none"/>
              </w:rPr>
              <w:t>, stage D disease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Temperature</w:t>
            </w:r>
          </w:p>
        </w:tc>
        <w:tc>
          <w:tcPr>
            <w:tcW w:w="15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Fever</w:t>
            </w:r>
          </w:p>
        </w:tc>
        <w:tc>
          <w:tcPr>
            <w:tcW w:w="25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Infective endocarditis until proven otherwise</w:t>
            </w:r>
          </w:p>
        </w:tc>
      </w:tr>
    </w:tbl>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3: Arterial Pulse</w:t>
      </w:r>
    </w:p>
    <w:p w:rsidR="00642F0B" w:rsidRPr="00642F0B" w:rsidRDefault="00642F0B" w:rsidP="00B23944">
      <w:pPr>
        <w:spacing w:before="120" w:after="120"/>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Palpate the carotid and radial pulses simultaneously; always assess character, volume, and timing.</w:t>
      </w:r>
    </w:p>
    <w:tbl>
      <w:tblPr>
        <w:tblW w:w="5000" w:type="pct"/>
        <w:tblCellMar>
          <w:left w:w="0" w:type="dxa"/>
          <w:right w:w="0" w:type="dxa"/>
        </w:tblCellMar>
        <w:tblLook w:val="04A0" w:firstRow="1" w:lastRow="0" w:firstColumn="1" w:lastColumn="0" w:noHBand="0" w:noVBand="1"/>
      </w:tblPr>
      <w:tblGrid>
        <w:gridCol w:w="2547"/>
        <w:gridCol w:w="2729"/>
        <w:gridCol w:w="3730"/>
      </w:tblGrid>
      <w:tr w:rsidR="00642F0B" w:rsidRPr="00642F0B" w:rsidTr="00642F0B">
        <w:tc>
          <w:tcPr>
            <w:tcW w:w="14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Pulse Character</w:t>
            </w:r>
          </w:p>
        </w:tc>
        <w:tc>
          <w:tcPr>
            <w:tcW w:w="15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Description</w:t>
            </w:r>
          </w:p>
        </w:tc>
        <w:tc>
          <w:tcPr>
            <w:tcW w:w="20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Lesion</w:t>
            </w:r>
          </w:p>
        </w:tc>
      </w:tr>
      <w:tr w:rsidR="00642F0B" w:rsidRPr="00642F0B" w:rsidTr="00642F0B">
        <w:tc>
          <w:tcPr>
            <w:tcW w:w="14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Pulsus parvus et tardus</w:t>
            </w:r>
          </w:p>
        </w:tc>
        <w:tc>
          <w:tcPr>
            <w:tcW w:w="15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Small amplitude, slow rise, sustained plateau, late peak</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Severe AS</w:t>
            </w:r>
            <w:r w:rsidRPr="00642F0B">
              <w:rPr>
                <w:rFonts w:ascii="Calibri" w:eastAsia="Times New Roman" w:hAnsi="Calibri" w:cs="Calibri"/>
                <w:color w:val="111111"/>
                <w:kern w:val="0"/>
                <w:sz w:val="20"/>
                <w:szCs w:val="20"/>
                <w:lang w:eastAsia="en-GB"/>
                <w14:ligatures w14:val="none"/>
              </w:rPr>
              <w:t> — reflects fixed obstruction to LV outflow; highly specific [6]</w:t>
            </w:r>
          </w:p>
        </w:tc>
      </w:tr>
      <w:tr w:rsidR="00642F0B" w:rsidRPr="00642F0B" w:rsidTr="00642F0B">
        <w:tc>
          <w:tcPr>
            <w:tcW w:w="14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Bounding/hyperdynamic (Corrigan's/waterhammer)</w:t>
            </w:r>
          </w:p>
        </w:tc>
        <w:tc>
          <w:tcPr>
            <w:tcW w:w="15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Large amplitude, rapid rise, rapid collapse</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Chronic AR</w:t>
            </w:r>
            <w:r w:rsidRPr="00642F0B">
              <w:rPr>
                <w:rFonts w:ascii="Calibri" w:eastAsia="Times New Roman" w:hAnsi="Calibri" w:cs="Calibri"/>
                <w:color w:val="111111"/>
                <w:kern w:val="0"/>
                <w:sz w:val="20"/>
                <w:szCs w:val="20"/>
                <w:lang w:eastAsia="en-GB"/>
                <w14:ligatures w14:val="none"/>
              </w:rPr>
              <w:t> — wide pulse pressure, high stroke volume</w:t>
            </w:r>
          </w:p>
        </w:tc>
      </w:tr>
      <w:tr w:rsidR="00642F0B" w:rsidRPr="00642F0B" w:rsidTr="00642F0B">
        <w:tc>
          <w:tcPr>
            <w:tcW w:w="14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Bisferiens pulse</w:t>
            </w:r>
          </w:p>
        </w:tc>
        <w:tc>
          <w:tcPr>
            <w:tcW w:w="15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Double systolic peak</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AR + AS</w:t>
            </w:r>
            <w:r w:rsidRPr="00642F0B">
              <w:rPr>
                <w:rFonts w:ascii="Calibri" w:eastAsia="Times New Roman" w:hAnsi="Calibri" w:cs="Calibri"/>
                <w:color w:val="111111"/>
                <w:kern w:val="0"/>
                <w:sz w:val="20"/>
                <w:szCs w:val="20"/>
                <w:lang w:eastAsia="en-GB"/>
                <w14:ligatures w14:val="none"/>
              </w:rPr>
              <w:t> combined; or severe isolated AR</w:t>
            </w:r>
          </w:p>
        </w:tc>
      </w:tr>
      <w:tr w:rsidR="00642F0B" w:rsidRPr="00642F0B" w:rsidTr="00642F0B">
        <w:tc>
          <w:tcPr>
            <w:tcW w:w="14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Brisk carotid upstroke</w:t>
            </w:r>
          </w:p>
        </w:tc>
        <w:tc>
          <w:tcPr>
            <w:tcW w:w="15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Rapid rise</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HCM</w:t>
            </w:r>
            <w:r w:rsidRPr="00642F0B">
              <w:rPr>
                <w:rFonts w:ascii="Calibri" w:eastAsia="Times New Roman" w:hAnsi="Calibri" w:cs="Calibri"/>
                <w:color w:val="111111"/>
                <w:kern w:val="0"/>
                <w:sz w:val="20"/>
                <w:szCs w:val="20"/>
                <w:lang w:eastAsia="en-GB"/>
                <w14:ligatures w14:val="none"/>
              </w:rPr>
              <w:t> — distinguishes from AS; the presence of a brisk carotid upstroke with a systolic murmur argues strongly against fixed AS [5]</w:t>
            </w:r>
          </w:p>
        </w:tc>
      </w:tr>
      <w:tr w:rsidR="00642F0B" w:rsidRPr="00642F0B" w:rsidTr="00642F0B">
        <w:tc>
          <w:tcPr>
            <w:tcW w:w="14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Pulsus alternans</w:t>
            </w:r>
          </w:p>
        </w:tc>
        <w:tc>
          <w:tcPr>
            <w:tcW w:w="15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Alternating strong/weak beats</w:t>
            </w:r>
          </w:p>
        </w:tc>
        <w:tc>
          <w:tcPr>
            <w:tcW w:w="20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Advanced LV dysfunction (severe MS, AS, or MR with decompensation)</w:t>
            </w:r>
          </w:p>
        </w:tc>
      </w:tr>
    </w:tbl>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4: Jugular Venous Pulse (JVP)</w:t>
      </w:r>
    </w:p>
    <w:p w:rsidR="00642F0B" w:rsidRPr="00642F0B" w:rsidRDefault="00642F0B" w:rsidP="00B23944">
      <w:pPr>
        <w:spacing w:before="120" w:after="120"/>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Assess at 45°; identify waveform components; measure height above sternal angle.</w:t>
      </w:r>
    </w:p>
    <w:tbl>
      <w:tblPr>
        <w:tblW w:w="5000" w:type="pct"/>
        <w:tblCellMar>
          <w:left w:w="0" w:type="dxa"/>
          <w:right w:w="0" w:type="dxa"/>
        </w:tblCellMar>
        <w:tblLook w:val="04A0" w:firstRow="1" w:lastRow="0" w:firstColumn="1" w:lastColumn="0" w:noHBand="0" w:noVBand="1"/>
      </w:tblPr>
      <w:tblGrid>
        <w:gridCol w:w="2848"/>
        <w:gridCol w:w="2665"/>
        <w:gridCol w:w="3493"/>
      </w:tblGrid>
      <w:tr w:rsidR="00642F0B" w:rsidRPr="00642F0B" w:rsidTr="00642F0B">
        <w:tc>
          <w:tcPr>
            <w:tcW w:w="15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JVP Finding</w:t>
            </w:r>
          </w:p>
        </w:tc>
        <w:tc>
          <w:tcPr>
            <w:tcW w:w="14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Mechanism</w:t>
            </w:r>
          </w:p>
        </w:tc>
        <w:tc>
          <w:tcPr>
            <w:tcW w:w="19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VHD Correlation</w:t>
            </w:r>
          </w:p>
        </w:tc>
      </w:tr>
      <w:tr w:rsidR="00642F0B" w:rsidRPr="00642F0B" w:rsidTr="00642F0B">
        <w:tc>
          <w:tcPr>
            <w:tcW w:w="15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Elevated JVP (&gt;4 cm above sternal angle)</w:t>
            </w:r>
          </w:p>
        </w:tc>
        <w:tc>
          <w:tcPr>
            <w:tcW w:w="14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Raised RA pressure</w:t>
            </w:r>
          </w:p>
        </w:tc>
        <w:tc>
          <w:tcPr>
            <w:tcW w:w="19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Right HF from TR, severe MS with PH, or decompensated left-sided disease</w:t>
            </w:r>
          </w:p>
        </w:tc>
      </w:tr>
      <w:tr w:rsidR="00642F0B" w:rsidRPr="00642F0B" w:rsidTr="00642F0B">
        <w:tc>
          <w:tcPr>
            <w:tcW w:w="15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Prominent cv-wave</w:t>
            </w:r>
            <w:r w:rsidRPr="00642F0B">
              <w:rPr>
                <w:rFonts w:ascii="Calibri" w:eastAsia="Times New Roman" w:hAnsi="Calibri" w:cs="Calibri"/>
                <w:color w:val="111111"/>
                <w:kern w:val="0"/>
                <w:sz w:val="20"/>
                <w:szCs w:val="20"/>
                <w:lang w:eastAsia="en-GB"/>
                <w14:ligatures w14:val="none"/>
              </w:rPr>
              <w:t> (giant cv)</w:t>
            </w:r>
          </w:p>
        </w:tc>
        <w:tc>
          <w:tcPr>
            <w:tcW w:w="14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TR — regurgitant jet into RA during systole</w:t>
            </w:r>
          </w:p>
        </w:tc>
        <w:tc>
          <w:tcPr>
            <w:tcW w:w="19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Severe TR</w:t>
            </w:r>
            <w:r w:rsidRPr="00642F0B">
              <w:rPr>
                <w:rFonts w:ascii="Calibri" w:eastAsia="Times New Roman" w:hAnsi="Calibri" w:cs="Calibri"/>
                <w:color w:val="111111"/>
                <w:kern w:val="0"/>
                <w:sz w:val="20"/>
                <w:szCs w:val="20"/>
                <w:lang w:eastAsia="en-GB"/>
                <w14:ligatures w14:val="none"/>
              </w:rPr>
              <w:t> — most specific JVP finding; correlates with severity</w:t>
            </w:r>
          </w:p>
        </w:tc>
      </w:tr>
      <w:tr w:rsidR="00642F0B" w:rsidRPr="00642F0B" w:rsidTr="00642F0B">
        <w:tc>
          <w:tcPr>
            <w:tcW w:w="15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Prominent a-wave</w:t>
            </w:r>
          </w:p>
        </w:tc>
        <w:tc>
          <w:tcPr>
            <w:tcW w:w="14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Increased atrial contraction against non-compliant RV</w:t>
            </w:r>
          </w:p>
        </w:tc>
        <w:tc>
          <w:tcPr>
            <w:tcW w:w="19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TS, PS</w:t>
            </w:r>
            <w:r w:rsidRPr="00642F0B">
              <w:rPr>
                <w:rFonts w:ascii="Calibri" w:eastAsia="Times New Roman" w:hAnsi="Calibri" w:cs="Calibri"/>
                <w:color w:val="111111"/>
                <w:kern w:val="0"/>
                <w:sz w:val="20"/>
                <w:szCs w:val="20"/>
                <w:lang w:eastAsia="en-GB"/>
                <w14:ligatures w14:val="none"/>
              </w:rPr>
              <w:t>, or PH from any cause</w:t>
            </w:r>
          </w:p>
        </w:tc>
      </w:tr>
      <w:tr w:rsidR="00642F0B" w:rsidRPr="00642F0B" w:rsidTr="00642F0B">
        <w:tc>
          <w:tcPr>
            <w:tcW w:w="15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Kussmaul sign</w:t>
            </w:r>
            <w:r w:rsidRPr="00642F0B">
              <w:rPr>
                <w:rFonts w:ascii="Calibri" w:eastAsia="Times New Roman" w:hAnsi="Calibri" w:cs="Calibri"/>
                <w:color w:val="111111"/>
                <w:kern w:val="0"/>
                <w:sz w:val="20"/>
                <w:szCs w:val="20"/>
                <w:lang w:eastAsia="en-GB"/>
                <w14:ligatures w14:val="none"/>
              </w:rPr>
              <w:t> (JVP rises with inspiration)</w:t>
            </w:r>
          </w:p>
        </w:tc>
        <w:tc>
          <w:tcPr>
            <w:tcW w:w="14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Constrictive pericarditis or RV failure</w:t>
            </w:r>
          </w:p>
        </w:tc>
        <w:tc>
          <w:tcPr>
            <w:tcW w:w="19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Pericardial disease, end-stage TR</w:t>
            </w:r>
          </w:p>
        </w:tc>
      </w:tr>
      <w:tr w:rsidR="00642F0B" w:rsidRPr="00642F0B" w:rsidTr="00642F0B">
        <w:tc>
          <w:tcPr>
            <w:tcW w:w="15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Absent a-wave</w:t>
            </w:r>
          </w:p>
        </w:tc>
        <w:tc>
          <w:tcPr>
            <w:tcW w:w="145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AF</w:t>
            </w:r>
          </w:p>
        </w:tc>
        <w:tc>
          <w:tcPr>
            <w:tcW w:w="190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MS + AF — loss of atrial contraction → important for hemodynamics</w:t>
            </w:r>
          </w:p>
        </w:tc>
      </w:tr>
    </w:tbl>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Step 5: Precordial Examination</w:t>
      </w:r>
    </w:p>
    <w:p w:rsidR="00642F0B" w:rsidRPr="00642F0B" w:rsidRDefault="00642F0B" w:rsidP="00B23944">
      <w:pPr>
        <w:spacing w:before="120" w:after="120"/>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Palpate apex, left sternal border, and right ventricular region; assess quality, location, and size of impulse.</w:t>
      </w:r>
    </w:p>
    <w:tbl>
      <w:tblPr>
        <w:tblW w:w="5000" w:type="pct"/>
        <w:tblCellMar>
          <w:left w:w="0" w:type="dxa"/>
          <w:right w:w="0" w:type="dxa"/>
        </w:tblCellMar>
        <w:tblLook w:val="04A0" w:firstRow="1" w:lastRow="0" w:firstColumn="1" w:lastColumn="0" w:noHBand="0" w:noVBand="1"/>
      </w:tblPr>
      <w:tblGrid>
        <w:gridCol w:w="2393"/>
        <w:gridCol w:w="2854"/>
        <w:gridCol w:w="3759"/>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Finding</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Mechanism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Lesion</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Displaced, sustained, forceful apex beat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LV volume overload → eccentric hypertrophy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Chronic </w:t>
            </w:r>
            <w:r w:rsidRPr="00642F0B">
              <w:rPr>
                <w:rFonts w:ascii="Calibri" w:eastAsia="Times New Roman" w:hAnsi="Calibri" w:cs="Calibri"/>
                <w:b/>
                <w:bCs/>
                <w:color w:val="111111"/>
                <w:kern w:val="0"/>
                <w:sz w:val="20"/>
                <w:szCs w:val="20"/>
                <w:lang w:eastAsia="en-GB"/>
                <w14:ligatures w14:val="none"/>
              </w:rPr>
              <w:t>AR</w:t>
            </w:r>
            <w:r w:rsidRPr="00642F0B">
              <w:rPr>
                <w:rFonts w:ascii="Calibri" w:eastAsia="Times New Roman" w:hAnsi="Calibri" w:cs="Calibri"/>
                <w:color w:val="111111"/>
                <w:kern w:val="0"/>
                <w:sz w:val="20"/>
                <w:szCs w:val="20"/>
                <w:lang w:eastAsia="en-GB"/>
                <w14:ligatures w14:val="none"/>
              </w:rPr>
              <w:t> (most displaced), </w:t>
            </w:r>
            <w:r w:rsidRPr="00642F0B">
              <w:rPr>
                <w:rFonts w:ascii="Calibri" w:eastAsia="Times New Roman" w:hAnsi="Calibri" w:cs="Calibri"/>
                <w:b/>
                <w:bCs/>
                <w:color w:val="111111"/>
                <w:kern w:val="0"/>
                <w:sz w:val="20"/>
                <w:szCs w:val="20"/>
                <w:lang w:eastAsia="en-GB"/>
                <w14:ligatures w14:val="none"/>
              </w:rPr>
              <w:t>MR</w:t>
            </w:r>
            <w:r w:rsidRPr="00642F0B">
              <w:rPr>
                <w:rFonts w:ascii="Calibri" w:eastAsia="Times New Roman" w:hAnsi="Calibri" w:cs="Calibri"/>
                <w:color w:val="111111"/>
                <w:kern w:val="0"/>
                <w:sz w:val="20"/>
                <w:szCs w:val="20"/>
                <w:lang w:eastAsia="en-GB"/>
                <w14:ligatures w14:val="none"/>
              </w:rPr>
              <w:t>, dilated cardiomyopathy-secondary MR</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Heaving, non-displaced apex</w:t>
            </w:r>
            <w:r w:rsidRPr="00642F0B">
              <w:rPr>
                <w:rFonts w:ascii="Calibri" w:eastAsia="Times New Roman" w:hAnsi="Calibri" w:cs="Calibri"/>
                <w:b/>
                <w:bCs/>
                <w:color w:val="111111"/>
                <w:kern w:val="0"/>
                <w:sz w:val="20"/>
                <w:szCs w:val="20"/>
                <w:lang w:val="en-US" w:eastAsia="en-GB"/>
                <w14:ligatures w14:val="none"/>
              </w:rPr>
              <w:t>?</w:t>
            </w:r>
            <w:r w:rsidRPr="00642F0B">
              <w:rPr>
                <w:rFonts w:ascii="Calibri" w:eastAsia="Times New Roman" w:hAnsi="Calibri" w:cs="Calibri"/>
                <w:b/>
                <w:bCs/>
                <w:kern w:val="0"/>
                <w:sz w:val="20"/>
                <w:szCs w:val="20"/>
                <w:lang w:val="en-US" w:eastAsia="en-GB"/>
                <w14:ligatures w14:val="none"/>
              </w:rPr>
              <w:t> tapping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Concentric LV hypertrophy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w:t>
            </w:r>
            <w:r w:rsidRPr="00642F0B">
              <w:rPr>
                <w:rFonts w:ascii="Calibri" w:eastAsia="Times New Roman" w:hAnsi="Calibri" w:cs="Calibri"/>
                <w:b/>
                <w:bCs/>
                <w:color w:val="111111"/>
                <w:kern w:val="0"/>
                <w:sz w:val="20"/>
                <w:szCs w:val="20"/>
                <w:lang w:eastAsia="en-GB"/>
                <w14:ligatures w14:val="none"/>
              </w:rPr>
              <w:t>AS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Double apical impulse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Palpable S4 + systolic impulse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Hypertensive/AS-related LVH, HCM</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Parasternal heave (left sternal border)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RV hypertrophy/dilation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PH from MS, severe TR, or left-sided disease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Systolic thrill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Grade ≥4/6 murmur with turbulence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AS (right 2nd ICS), VSD (left sternal border), severe MR (apex)</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Diastolic thrill at apex</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MS with high gradient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Palpable MS diastolic murmur (uncommon)</w:t>
            </w:r>
          </w:p>
        </w:tc>
      </w:tr>
    </w:tbl>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6: Auscultation</w:t>
      </w:r>
    </w:p>
    <w:p w:rsidR="00642F0B" w:rsidRPr="00642F0B" w:rsidRDefault="00642F0B" w:rsidP="00B23944">
      <w:pPr>
        <w:spacing w:before="210" w:after="90"/>
        <w:jc w:val="both"/>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6.1 Auscultation Setup</w:t>
      </w:r>
    </w:p>
    <w:p w:rsidR="00642F0B" w:rsidRPr="00642F0B" w:rsidRDefault="00642F0B" w:rsidP="00B23944">
      <w:pPr>
        <w:numPr>
          <w:ilvl w:val="0"/>
          <w:numId w:val="2"/>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Quiet room; diaphragm (high-frequency sounds: S1, S2, AS, MR, TR murmurs) and bell (low-frequency: MS rumble, S3, S4)</w:t>
      </w:r>
    </w:p>
    <w:p w:rsidR="00642F0B" w:rsidRPr="00642F0B" w:rsidRDefault="00642F0B" w:rsidP="00B23944">
      <w:pPr>
        <w:numPr>
          <w:ilvl w:val="0"/>
          <w:numId w:val="2"/>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Auscultate in </w:t>
      </w:r>
      <w:r w:rsidRPr="00642F0B">
        <w:rPr>
          <w:rFonts w:ascii="Calibri" w:eastAsia="Times New Roman" w:hAnsi="Calibri" w:cs="Calibri"/>
          <w:b/>
          <w:bCs/>
          <w:color w:val="111111"/>
          <w:kern w:val="0"/>
          <w:sz w:val="20"/>
          <w:szCs w:val="20"/>
          <w:lang w:eastAsia="en-GB"/>
          <w14:ligatures w14:val="none"/>
        </w:rPr>
        <w:t>4 positions</w:t>
      </w:r>
      <w:r w:rsidRPr="00642F0B">
        <w:rPr>
          <w:rFonts w:ascii="Calibri" w:eastAsia="Times New Roman" w:hAnsi="Calibri" w:cs="Calibri"/>
          <w:color w:val="111111"/>
          <w:kern w:val="0"/>
          <w:sz w:val="20"/>
          <w:szCs w:val="20"/>
          <w:lang w:eastAsia="en-GB"/>
          <w14:ligatures w14:val="none"/>
        </w:rPr>
        <w:t>: supine, left lateral decubitus (apex), seated forward (aortic area and AR), standing</w:t>
      </w: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6.2 Heart Sounds</w:t>
      </w:r>
    </w:p>
    <w:tbl>
      <w:tblPr>
        <w:tblW w:w="5000" w:type="pct"/>
        <w:tblCellMar>
          <w:left w:w="0" w:type="dxa"/>
          <w:right w:w="0" w:type="dxa"/>
        </w:tblCellMar>
        <w:tblLook w:val="04A0" w:firstRow="1" w:lastRow="0" w:firstColumn="1" w:lastColumn="0" w:noHBand="0" w:noVBand="1"/>
      </w:tblPr>
      <w:tblGrid>
        <w:gridCol w:w="1406"/>
        <w:gridCol w:w="2695"/>
        <w:gridCol w:w="4905"/>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Sound</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Normal / Abnormal</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Significance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S1</w:t>
            </w:r>
            <w:r w:rsidRPr="00642F0B">
              <w:rPr>
                <w:rFonts w:ascii="Calibri" w:eastAsia="Times New Roman" w:hAnsi="Calibri" w:cs="Calibri"/>
                <w:color w:val="111111"/>
                <w:kern w:val="0"/>
                <w:sz w:val="20"/>
                <w:szCs w:val="20"/>
                <w:lang w:eastAsia="en-GB"/>
                <w14:ligatures w14:val="none"/>
              </w:rPr>
              <w:t> (MV/TV closure)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Loud S1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Rheumatic </w:t>
            </w:r>
            <w:r w:rsidRPr="00642F0B">
              <w:rPr>
                <w:rFonts w:ascii="Calibri" w:eastAsia="Times New Roman" w:hAnsi="Calibri" w:cs="Calibri"/>
                <w:b/>
                <w:bCs/>
                <w:color w:val="111111"/>
                <w:kern w:val="0"/>
                <w:sz w:val="20"/>
                <w:szCs w:val="20"/>
                <w:lang w:eastAsia="en-GB"/>
                <w14:ligatures w14:val="none"/>
              </w:rPr>
              <w:t>MS</w:t>
            </w:r>
            <w:r w:rsidRPr="00642F0B">
              <w:rPr>
                <w:rFonts w:ascii="Calibri" w:eastAsia="Times New Roman" w:hAnsi="Calibri" w:cs="Calibri"/>
                <w:color w:val="111111"/>
                <w:kern w:val="0"/>
                <w:sz w:val="20"/>
                <w:szCs w:val="20"/>
                <w:lang w:eastAsia="en-GB"/>
                <w14:ligatures w14:val="none"/>
              </w:rPr>
              <w:t> with pliable leaflets (high-pressure gradient closes valve abruptly)</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rPr>
                <w:rFonts w:ascii="Calibri" w:eastAsia="Times New Roman" w:hAnsi="Calibri" w:cs="Calibri"/>
                <w:kern w:val="0"/>
                <w:sz w:val="20"/>
                <w:szCs w:val="20"/>
                <w:lang w:eastAsia="en-GB"/>
                <w14:ligatures w14:val="none"/>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Soft S1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Calcified, immobile MV leaflet (severe MS late stage); long PR interval</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S2 splitting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Physiologic: A2 before P2, splits with inspiration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Normal</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rPr>
                <w:rFonts w:ascii="Calibri" w:eastAsia="Times New Roman" w:hAnsi="Calibri" w:cs="Calibri"/>
                <w:kern w:val="0"/>
                <w:sz w:val="20"/>
                <w:szCs w:val="20"/>
                <w:lang w:eastAsia="en-GB"/>
                <w14:ligatures w14:val="none"/>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Wide fixed splitting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ASD</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rPr>
                <w:rFonts w:ascii="Calibri" w:eastAsia="Times New Roman" w:hAnsi="Calibri" w:cs="Calibri"/>
                <w:kern w:val="0"/>
                <w:sz w:val="20"/>
                <w:szCs w:val="20"/>
                <w:lang w:eastAsia="en-GB"/>
                <w14:ligatures w14:val="none"/>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Paradoxical splitting (P2 before A2)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w:t>
            </w:r>
            <w:r w:rsidRPr="00642F0B">
              <w:rPr>
                <w:rFonts w:ascii="Calibri" w:eastAsia="Times New Roman" w:hAnsi="Calibri" w:cs="Calibri"/>
                <w:b/>
                <w:bCs/>
                <w:color w:val="111111"/>
                <w:kern w:val="0"/>
                <w:sz w:val="20"/>
                <w:szCs w:val="20"/>
                <w:lang w:eastAsia="en-GB"/>
                <w14:ligatures w14:val="none"/>
              </w:rPr>
              <w:t>AS</w:t>
            </w:r>
            <w:r w:rsidRPr="00642F0B">
              <w:rPr>
                <w:rFonts w:ascii="Calibri" w:eastAsia="Times New Roman" w:hAnsi="Calibri" w:cs="Calibri"/>
                <w:color w:val="111111"/>
                <w:kern w:val="0"/>
                <w:sz w:val="20"/>
                <w:szCs w:val="20"/>
                <w:lang w:eastAsia="en-GB"/>
                <w14:ligatures w14:val="none"/>
              </w:rPr>
              <w:t> (delayed LV ejection), LBBB</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rPr>
                <w:rFonts w:ascii="Calibri" w:eastAsia="Times New Roman" w:hAnsi="Calibri" w:cs="Calibri"/>
                <w:kern w:val="0"/>
                <w:sz w:val="20"/>
                <w:szCs w:val="20"/>
                <w:lang w:eastAsia="en-GB"/>
                <w14:ligatures w14:val="none"/>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Loud P2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Pulmonary hypertension (from MS, MR, or left-sided disease) — highly correlated with severity</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rPr>
                <w:rFonts w:ascii="Calibri" w:eastAsia="Times New Roman" w:hAnsi="Calibri" w:cs="Calibri"/>
                <w:kern w:val="0"/>
                <w:sz w:val="20"/>
                <w:szCs w:val="20"/>
                <w:lang w:eastAsia="en-GB"/>
                <w14:ligatures w14:val="none"/>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Soft/absent A2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Calcified, immobile aortic valve → severe </w:t>
            </w:r>
            <w:r w:rsidRPr="00642F0B">
              <w:rPr>
                <w:rFonts w:ascii="Calibri" w:eastAsia="Times New Roman" w:hAnsi="Calibri" w:cs="Calibri"/>
                <w:b/>
                <w:bCs/>
                <w:color w:val="111111"/>
                <w:kern w:val="0"/>
                <w:sz w:val="20"/>
                <w:szCs w:val="20"/>
                <w:lang w:eastAsia="en-GB"/>
                <w14:ligatures w14:val="none"/>
              </w:rPr>
              <w:t>AS</w:t>
            </w:r>
            <w:r w:rsidRPr="00642F0B">
              <w:rPr>
                <w:rFonts w:ascii="Calibri" w:eastAsia="Times New Roman" w:hAnsi="Calibri" w:cs="Calibri"/>
                <w:color w:val="111111"/>
                <w:kern w:val="0"/>
                <w:sz w:val="20"/>
                <w:szCs w:val="20"/>
                <w:lang w:eastAsia="en-GB"/>
                <w14:ligatures w14:val="none"/>
              </w:rPr>
              <w:t> (high specificity; LR 62 for inaudible A2 in AS) [2]</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S3 gallop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Rapid early diastolic filling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Volume overload: severe </w:t>
            </w:r>
            <w:r w:rsidRPr="00642F0B">
              <w:rPr>
                <w:rFonts w:ascii="Calibri" w:eastAsia="Times New Roman" w:hAnsi="Calibri" w:cs="Calibri"/>
                <w:b/>
                <w:bCs/>
                <w:color w:val="111111"/>
                <w:kern w:val="0"/>
                <w:sz w:val="20"/>
                <w:szCs w:val="20"/>
                <w:lang w:eastAsia="en-GB"/>
                <w14:ligatures w14:val="none"/>
              </w:rPr>
              <w:t>MR</w:t>
            </w:r>
            <w:r w:rsidRPr="00642F0B">
              <w:rPr>
                <w:rFonts w:ascii="Calibri" w:eastAsia="Times New Roman" w:hAnsi="Calibri" w:cs="Calibri"/>
                <w:color w:val="111111"/>
                <w:kern w:val="0"/>
                <w:sz w:val="20"/>
                <w:szCs w:val="20"/>
                <w:lang w:eastAsia="en-GB"/>
                <w14:ligatures w14:val="none"/>
              </w:rPr>
              <w:t>, </w:t>
            </w:r>
            <w:r w:rsidRPr="00642F0B">
              <w:rPr>
                <w:rFonts w:ascii="Calibri" w:eastAsia="Times New Roman" w:hAnsi="Calibri" w:cs="Calibri"/>
                <w:b/>
                <w:bCs/>
                <w:color w:val="111111"/>
                <w:kern w:val="0"/>
                <w:sz w:val="20"/>
                <w:szCs w:val="20"/>
                <w:lang w:eastAsia="en-GB"/>
                <w14:ligatures w14:val="none"/>
              </w:rPr>
              <w:t>AR</w:t>
            </w:r>
            <w:r w:rsidRPr="00642F0B">
              <w:rPr>
                <w:rFonts w:ascii="Calibri" w:eastAsia="Times New Roman" w:hAnsi="Calibri" w:cs="Calibri"/>
                <w:color w:val="111111"/>
                <w:kern w:val="0"/>
                <w:sz w:val="20"/>
                <w:szCs w:val="20"/>
                <w:lang w:eastAsia="en-GB"/>
                <w14:ligatures w14:val="none"/>
              </w:rPr>
              <w:t>, advanced LV dysfunction</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S4 gallop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Atrial contraction against stiff LV</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Pressure overload: severe </w:t>
            </w:r>
            <w:r w:rsidRPr="00642F0B">
              <w:rPr>
                <w:rFonts w:ascii="Calibri" w:eastAsia="Times New Roman" w:hAnsi="Calibri" w:cs="Calibri"/>
                <w:b/>
                <w:bCs/>
                <w:color w:val="111111"/>
                <w:kern w:val="0"/>
                <w:sz w:val="20"/>
                <w:szCs w:val="20"/>
                <w:lang w:eastAsia="en-GB"/>
                <w14:ligatures w14:val="none"/>
              </w:rPr>
              <w:t>AS</w:t>
            </w:r>
            <w:r w:rsidRPr="00642F0B">
              <w:rPr>
                <w:rFonts w:ascii="Calibri" w:eastAsia="Times New Roman" w:hAnsi="Calibri" w:cs="Calibri"/>
                <w:color w:val="111111"/>
                <w:kern w:val="0"/>
                <w:sz w:val="20"/>
                <w:szCs w:val="20"/>
                <w:lang w:eastAsia="en-GB"/>
                <w14:ligatures w14:val="none"/>
              </w:rPr>
              <w:t>, hypertension, HCM</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Opening snap (OS)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Pliable MV leaflet snapping open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MS</w:t>
            </w:r>
            <w:r w:rsidRPr="00642F0B">
              <w:rPr>
                <w:rFonts w:ascii="Calibri" w:eastAsia="Times New Roman" w:hAnsi="Calibri" w:cs="Calibri"/>
                <w:color w:val="111111"/>
                <w:kern w:val="0"/>
                <w:sz w:val="20"/>
                <w:szCs w:val="20"/>
                <w:lang w:eastAsia="en-GB"/>
                <w14:ligatures w14:val="none"/>
              </w:rPr>
              <w:t> — A2-OS interval inversely correlates with severity (shorter = higher LA pressure = more severe MS)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Ejection click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Pliable aortic/pulmonic valve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Congenital AS (BAV), pulmonary stenosis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Mid-systolic click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MVP — billowing leaflet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Mitral valve prolapse (precedes late-systolic MR murmur)</w:t>
            </w:r>
          </w:p>
        </w:tc>
      </w:tr>
    </w:tbl>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6.3 Murmur Characterization</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For every murmur: </w:t>
      </w:r>
      <w:r w:rsidRPr="00642F0B">
        <w:rPr>
          <w:rFonts w:ascii="Calibri" w:eastAsia="Times New Roman" w:hAnsi="Calibri" w:cs="Calibri"/>
          <w:b/>
          <w:bCs/>
          <w:color w:val="111111"/>
          <w:kern w:val="0"/>
          <w:sz w:val="20"/>
          <w:szCs w:val="20"/>
          <w:lang w:eastAsia="en-GB"/>
          <w14:ligatures w14:val="none"/>
        </w:rPr>
        <w:t>Timing · Quality · Intensity (Levine grade) · Location · Radiation · Configuration</w:t>
      </w:r>
      <w:r w:rsidRPr="00642F0B">
        <w:rPr>
          <w:rFonts w:ascii="Calibri" w:eastAsia="Times New Roman" w:hAnsi="Calibri" w:cs="Calibri"/>
          <w:color w:val="111111"/>
          <w:kern w:val="0"/>
          <w:sz w:val="20"/>
          <w:szCs w:val="20"/>
          <w:lang w:val="en-US" w:eastAsia="en-GB"/>
          <w14:ligatures w14:val="none"/>
        </w:rPr>
        <w:t>. </w:t>
      </w:r>
      <w:r w:rsidRPr="00642F0B">
        <w:rPr>
          <w:rFonts w:ascii="Calibri" w:eastAsia="Times New Roman" w:hAnsi="Calibri" w:cs="Calibri"/>
          <w:b/>
          <w:bCs/>
          <w:color w:val="111111"/>
          <w:kern w:val="0"/>
          <w:sz w:val="20"/>
          <w:szCs w:val="20"/>
          <w:lang w:eastAsia="en-GB"/>
          <w14:ligatures w14:val="none"/>
        </w:rPr>
        <w:t>Diastolic murmurs are always pathological regardless of grade</w:t>
      </w:r>
      <w:r w:rsidRPr="00642F0B">
        <w:rPr>
          <w:rFonts w:ascii="Calibri" w:eastAsia="Times New Roman" w:hAnsi="Calibri" w:cs="Calibri"/>
          <w:color w:val="111111"/>
          <w:kern w:val="0"/>
          <w:sz w:val="20"/>
          <w:szCs w:val="20"/>
          <w:lang w:eastAsia="en-GB"/>
          <w14:ligatures w14:val="none"/>
        </w:rPr>
        <w:t> [1]. Systolic murmurs ≥grade 3/6 have </w:t>
      </w:r>
      <w:r w:rsidRPr="00642F0B">
        <w:rPr>
          <w:rFonts w:ascii="Calibri" w:eastAsia="Times New Roman" w:hAnsi="Calibri" w:cs="Calibri"/>
          <w:b/>
          <w:bCs/>
          <w:color w:val="111111"/>
          <w:kern w:val="0"/>
          <w:sz w:val="20"/>
          <w:szCs w:val="20"/>
          <w:lang w:eastAsia="en-GB"/>
          <w14:ligatures w14:val="none"/>
        </w:rPr>
        <w:t>specificity of 94–95%</w:t>
      </w:r>
      <w:r w:rsidRPr="00642F0B">
        <w:rPr>
          <w:rFonts w:ascii="Calibri" w:eastAsia="Times New Roman" w:hAnsi="Calibri" w:cs="Calibri"/>
          <w:color w:val="111111"/>
          <w:kern w:val="0"/>
          <w:sz w:val="20"/>
          <w:szCs w:val="20"/>
          <w:lang w:eastAsia="en-GB"/>
          <w14:ligatures w14:val="none"/>
        </w:rPr>
        <w:t> for significant VHD [2].</w:t>
      </w: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6.4 Lesion-Specific Murmur Profile</w:t>
      </w:r>
    </w:p>
    <w:tbl>
      <w:tblPr>
        <w:tblW w:w="5000" w:type="pct"/>
        <w:tblCellMar>
          <w:left w:w="0" w:type="dxa"/>
          <w:right w:w="0" w:type="dxa"/>
        </w:tblCellMar>
        <w:tblLook w:val="04A0" w:firstRow="1" w:lastRow="0" w:firstColumn="1" w:lastColumn="0" w:noHBand="0" w:noVBand="1"/>
      </w:tblPr>
      <w:tblGrid>
        <w:gridCol w:w="1262"/>
        <w:gridCol w:w="1229"/>
        <w:gridCol w:w="1174"/>
        <w:gridCol w:w="1008"/>
        <w:gridCol w:w="1806"/>
        <w:gridCol w:w="1626"/>
        <w:gridCol w:w="901"/>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Valve Lesion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Timing</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Quality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Best Location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Radiation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Key Auscultatory Features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Evidence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Aortic Stenosis (AS)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Mid-systolic ejection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Harsh, crescendo-decrescendo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 2nd ICS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Carotids, clavicles; </w:t>
            </w:r>
            <w:r w:rsidRPr="00642F0B">
              <w:rPr>
                <w:rFonts w:ascii="Calibri" w:eastAsia="Times New Roman" w:hAnsi="Calibri" w:cs="Calibri"/>
                <w:b/>
                <w:bCs/>
                <w:color w:val="111111"/>
                <w:kern w:val="0"/>
                <w:sz w:val="20"/>
                <w:szCs w:val="20"/>
                <w:lang w:eastAsia="en-GB"/>
                <w14:ligatures w14:val="none"/>
              </w:rPr>
              <w:t>Gallavardin phenomenon</w:t>
            </w:r>
            <w:r w:rsidRPr="00642F0B">
              <w:rPr>
                <w:rFonts w:ascii="Calibri" w:eastAsia="Times New Roman" w:hAnsi="Calibri" w:cs="Calibri"/>
                <w:color w:val="111111"/>
                <w:kern w:val="0"/>
                <w:sz w:val="20"/>
                <w:szCs w:val="20"/>
                <w:lang w:eastAsia="en-GB"/>
                <w14:ligatures w14:val="none"/>
              </w:rPr>
              <w:t> → musical quality at apex (mimics MR)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Parvus et tardus pulse; soft/absent A2; paradoxical S2 split; S4; LR for systolic murmur in AS = 6.2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[1]</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Aortic Regurgitation (AR)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Early diastolic (high-pitched, decrescendo)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Blowing, high-pitched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 3rd ICS (Erb's point), heard best sitting forward, end-expiration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Austin Flint murmur</w:t>
            </w:r>
            <w:r w:rsidRPr="00642F0B">
              <w:rPr>
                <w:rFonts w:ascii="Calibri" w:eastAsia="Times New Roman" w:hAnsi="Calibri" w:cs="Calibri"/>
                <w:color w:val="111111"/>
                <w:kern w:val="0"/>
                <w:sz w:val="20"/>
                <w:szCs w:val="20"/>
                <w:lang w:eastAsia="en-GB"/>
                <w14:ligatures w14:val="none"/>
              </w:rPr>
              <w:t> at apex (mid-diastolic; regurgitant jet striking anterior MV leaflet mimics 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Wide PP; Corrigan pulse; displaced apex; diastolic murmur has LR 26.1 for AR [2]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[2]</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Mitral Stenosis (MS)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Mid-to-late diastolic rumble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Low-pitched, rumbling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Apex (bell, left lateral decubitus)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Does not radiate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xml:space="preserve">Opening snap; loud S1; loud P2 (if PH); A2-OS interval ↓ with severity; presystolic </w:t>
            </w:r>
            <w:r w:rsidRPr="00642F0B">
              <w:rPr>
                <w:rFonts w:ascii="Calibri" w:eastAsia="Times New Roman" w:hAnsi="Calibri" w:cs="Calibri"/>
                <w:color w:val="111111"/>
                <w:kern w:val="0"/>
                <w:sz w:val="20"/>
                <w:szCs w:val="20"/>
                <w:lang w:eastAsia="en-GB"/>
                <w14:ligatures w14:val="none"/>
              </w:rPr>
              <w:lastRenderedPageBreak/>
              <w:t>accentuation (if SR)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lastRenderedPageBreak/>
              <w:t>[1]</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Mitral Regurgitation (MR)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Holosystolic (primary) or late systolic (MVP)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Blowing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Apex</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 axilla, L infrascapular region; occasionally to spine (posterior jet)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Soft S1; S3 in severe MR; little correlation between murmur intensity and severity [7]; sensitivity only 29% in community [2]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[7]</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Tricuspid Regurgitation (TR)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Holosystolic</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Blowing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Lower L sternal border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Right side; liver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Giant cv-wave in JVP; pulsatile liver; </w:t>
            </w:r>
            <w:r w:rsidRPr="00642F0B">
              <w:rPr>
                <w:rFonts w:ascii="Calibri" w:eastAsia="Times New Roman" w:hAnsi="Calibri" w:cs="Calibri"/>
                <w:b/>
                <w:bCs/>
                <w:color w:val="111111"/>
                <w:kern w:val="0"/>
                <w:sz w:val="20"/>
                <w:szCs w:val="20"/>
                <w:lang w:eastAsia="en-GB"/>
                <w14:ligatures w14:val="none"/>
              </w:rPr>
              <w:t>increases with inspiration (Carvallo sign)</w:t>
            </w:r>
            <w:r w:rsidRPr="00642F0B">
              <w:rPr>
                <w:rFonts w:ascii="Calibri" w:eastAsia="Times New Roman" w:hAnsi="Calibri" w:cs="Calibri"/>
                <w:color w:val="111111"/>
                <w:kern w:val="0"/>
                <w:sz w:val="20"/>
                <w:szCs w:val="20"/>
                <w:lang w:eastAsia="en-GB"/>
                <w14:ligatures w14:val="none"/>
              </w:rPr>
              <w:t> — distinguishes from MR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[8]</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Mitral Valve Prolapse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Late systolic (after mid-systolic click)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High-pitched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Apex</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 axilla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Click moves </w:t>
            </w:r>
            <w:r w:rsidRPr="00642F0B">
              <w:rPr>
                <w:rFonts w:ascii="Calibri" w:eastAsia="Times New Roman" w:hAnsi="Calibri" w:cs="Calibri"/>
                <w:b/>
                <w:bCs/>
                <w:color w:val="111111"/>
                <w:kern w:val="0"/>
                <w:sz w:val="20"/>
                <w:szCs w:val="20"/>
                <w:lang w:eastAsia="en-GB"/>
                <w14:ligatures w14:val="none"/>
              </w:rPr>
              <w:t>earlier</w:t>
            </w:r>
            <w:r w:rsidRPr="00642F0B">
              <w:rPr>
                <w:rFonts w:ascii="Calibri" w:eastAsia="Times New Roman" w:hAnsi="Calibri" w:cs="Calibri"/>
                <w:color w:val="111111"/>
                <w:kern w:val="0"/>
                <w:sz w:val="20"/>
                <w:szCs w:val="20"/>
                <w:lang w:eastAsia="en-GB"/>
                <w14:ligatures w14:val="none"/>
              </w:rPr>
              <w:t> with standing/Valsalva (smaller LV); moves </w:t>
            </w:r>
            <w:r w:rsidRPr="00642F0B">
              <w:rPr>
                <w:rFonts w:ascii="Calibri" w:eastAsia="Times New Roman" w:hAnsi="Calibri" w:cs="Calibri"/>
                <w:b/>
                <w:bCs/>
                <w:color w:val="111111"/>
                <w:kern w:val="0"/>
                <w:sz w:val="20"/>
                <w:szCs w:val="20"/>
                <w:lang w:eastAsia="en-GB"/>
                <w14:ligatures w14:val="none"/>
              </w:rPr>
              <w:t>later</w:t>
            </w:r>
            <w:r w:rsidRPr="00642F0B">
              <w:rPr>
                <w:rFonts w:ascii="Calibri" w:eastAsia="Times New Roman" w:hAnsi="Calibri" w:cs="Calibri"/>
                <w:color w:val="111111"/>
                <w:kern w:val="0"/>
                <w:sz w:val="20"/>
                <w:szCs w:val="20"/>
                <w:lang w:eastAsia="en-GB"/>
                <w14:ligatures w14:val="none"/>
              </w:rPr>
              <w:t> with squatting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[8]</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HCM (LVOTO)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Mid-to-late systolic ejection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Harsh</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Lower L sternal border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Does NOT radiate to carotids (differentiates from AS); separate MR murmur at apex</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Brisk carotid upstroke (key differentiator from AS); dynamic murmur (see maneuvers) [5]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[5]</w:t>
            </w:r>
          </w:p>
        </w:tc>
      </w:tr>
    </w:tbl>
    <w:p w:rsidR="00B23944" w:rsidRDefault="00B23944" w:rsidP="00B23944">
      <w:pPr>
        <w:spacing w:before="240" w:after="120"/>
        <w:outlineLvl w:val="1"/>
        <w:rPr>
          <w:rFonts w:ascii="Calibri" w:eastAsia="Times New Roman" w:hAnsi="Calibri" w:cs="Calibri"/>
          <w:b/>
          <w:bCs/>
          <w:color w:val="000000"/>
          <w:kern w:val="0"/>
          <w:sz w:val="20"/>
          <w:szCs w:val="20"/>
          <w:lang w:val="en-US" w:eastAsia="en-GB"/>
          <w14:ligatures w14:val="none"/>
        </w:rPr>
      </w:pPr>
    </w:p>
    <w:p w:rsidR="00642F0B" w:rsidRPr="00642F0B" w:rsidRDefault="00642F0B" w:rsidP="00B23944">
      <w:pPr>
        <w:spacing w:before="240" w:after="120"/>
        <w:jc w:val="both"/>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7: Dynamic Auscultation</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The landmark </w:t>
      </w:r>
      <w:r w:rsidRPr="00642F0B">
        <w:rPr>
          <w:rFonts w:ascii="Calibri" w:eastAsia="Times New Roman" w:hAnsi="Calibri" w:cs="Calibri"/>
          <w:i/>
          <w:iCs/>
          <w:color w:val="111111"/>
          <w:kern w:val="0"/>
          <w:sz w:val="20"/>
          <w:szCs w:val="20"/>
          <w:lang w:eastAsia="en-GB"/>
          <w14:ligatures w14:val="none"/>
        </w:rPr>
        <w:t>NEJM</w:t>
      </w:r>
      <w:r w:rsidRPr="00642F0B">
        <w:rPr>
          <w:rFonts w:ascii="Calibri" w:eastAsia="Times New Roman" w:hAnsi="Calibri" w:cs="Calibri"/>
          <w:color w:val="111111"/>
          <w:kern w:val="0"/>
          <w:sz w:val="20"/>
          <w:szCs w:val="20"/>
          <w:lang w:eastAsia="en-GB"/>
          <w14:ligatures w14:val="none"/>
        </w:rPr>
        <w:t> study (Lembo et al., n=50 patients with documented systolic murmurs) established the evidence base for these maneuvers [8]:</w:t>
      </w:r>
    </w:p>
    <w:p w:rsidR="00642F0B" w:rsidRPr="00642F0B" w:rsidRDefault="00642F0B" w:rsidP="00B23944">
      <w:pPr>
        <w:spacing w:before="210" w:after="90"/>
        <w:jc w:val="both"/>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Physiological Rationale for Maneuvers</w:t>
      </w:r>
    </w:p>
    <w:p w:rsidR="00642F0B" w:rsidRPr="00642F0B" w:rsidRDefault="00642F0B" w:rsidP="00B23944">
      <w:pPr>
        <w:numPr>
          <w:ilvl w:val="0"/>
          <w:numId w:val="3"/>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 Preload</w:t>
      </w:r>
      <w:r w:rsidRPr="00642F0B">
        <w:rPr>
          <w:rFonts w:ascii="Calibri" w:eastAsia="Times New Roman" w:hAnsi="Calibri" w:cs="Calibri"/>
          <w:color w:val="111111"/>
          <w:kern w:val="0"/>
          <w:sz w:val="20"/>
          <w:szCs w:val="20"/>
          <w:lang w:eastAsia="en-GB"/>
          <w14:ligatures w14:val="none"/>
        </w:rPr>
        <w:t> (Valsalva phase II, standing, dehydration): ↓ LV size → LVOTO/HCM murmur ↑; fixed obstruction (AS) ↓; regurgitant murmurs (MR, TR) ↓</w:t>
      </w:r>
    </w:p>
    <w:p w:rsidR="00642F0B" w:rsidRPr="00642F0B" w:rsidRDefault="00642F0B" w:rsidP="00B23944">
      <w:pPr>
        <w:numPr>
          <w:ilvl w:val="0"/>
          <w:numId w:val="3"/>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 Preload</w:t>
      </w:r>
      <w:r w:rsidRPr="00642F0B">
        <w:rPr>
          <w:rFonts w:ascii="Calibri" w:eastAsia="Times New Roman" w:hAnsi="Calibri" w:cs="Calibri"/>
          <w:color w:val="111111"/>
          <w:kern w:val="0"/>
          <w:sz w:val="20"/>
          <w:szCs w:val="20"/>
          <w:lang w:eastAsia="en-GB"/>
          <w14:ligatures w14:val="none"/>
        </w:rPr>
        <w:t xml:space="preserve"> (squatting, passive leg raise, </w:t>
      </w:r>
      <w:r w:rsidRPr="00C00552">
        <w:rPr>
          <w:rFonts w:ascii="Calibri" w:eastAsia="Times New Roman" w:hAnsi="Calibri" w:cs="Calibri"/>
          <w:color w:val="111111"/>
          <w:kern w:val="0"/>
          <w:sz w:val="20"/>
          <w:szCs w:val="20"/>
          <w:highlight w:val="yellow"/>
          <w:lang w:eastAsia="en-GB"/>
          <w14:ligatures w14:val="none"/>
        </w:rPr>
        <w:t>expiration</w:t>
      </w:r>
      <w:r w:rsidRPr="00642F0B">
        <w:rPr>
          <w:rFonts w:ascii="Calibri" w:eastAsia="Times New Roman" w:hAnsi="Calibri" w:cs="Calibri"/>
          <w:color w:val="111111"/>
          <w:kern w:val="0"/>
          <w:sz w:val="20"/>
          <w:szCs w:val="20"/>
          <w:lang w:eastAsia="en-GB"/>
          <w14:ligatures w14:val="none"/>
        </w:rPr>
        <w:t>): ↑ LV filling → LVOTO murmur ↓; AS murmur ↑; MR/TR ↑</w:t>
      </w:r>
    </w:p>
    <w:p w:rsidR="00642F0B" w:rsidRPr="00642F0B" w:rsidRDefault="00642F0B" w:rsidP="00B23944">
      <w:pPr>
        <w:numPr>
          <w:ilvl w:val="0"/>
          <w:numId w:val="3"/>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 Afterload</w:t>
      </w:r>
      <w:r w:rsidRPr="00642F0B">
        <w:rPr>
          <w:rFonts w:ascii="Calibri" w:eastAsia="Times New Roman" w:hAnsi="Calibri" w:cs="Calibri"/>
          <w:color w:val="111111"/>
          <w:kern w:val="0"/>
          <w:sz w:val="20"/>
          <w:szCs w:val="20"/>
          <w:lang w:eastAsia="en-GB"/>
          <w14:ligatures w14:val="none"/>
        </w:rPr>
        <w:t> (handgrip, transient arterial occlusion): ↑ LV afterload → MR/VSD ↑; LVOTO ↓</w:t>
      </w:r>
    </w:p>
    <w:p w:rsidR="00642F0B" w:rsidRPr="00642F0B" w:rsidRDefault="00642F0B" w:rsidP="00B23944">
      <w:pPr>
        <w:numPr>
          <w:ilvl w:val="0"/>
          <w:numId w:val="3"/>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 Afterload</w:t>
      </w:r>
      <w:r w:rsidRPr="00642F0B">
        <w:rPr>
          <w:rFonts w:ascii="Calibri" w:eastAsia="Times New Roman" w:hAnsi="Calibri" w:cs="Calibri"/>
          <w:color w:val="111111"/>
          <w:kern w:val="0"/>
          <w:sz w:val="20"/>
          <w:szCs w:val="20"/>
          <w:lang w:eastAsia="en-GB"/>
          <w14:ligatures w14:val="none"/>
        </w:rPr>
        <w:t> (amyl nitrite inhalation): → AS ↑; MR ↓; LVOTO ↑</w:t>
      </w:r>
    </w:p>
    <w:p w:rsidR="00B23944" w:rsidRDefault="00B23944" w:rsidP="00B23944">
      <w:pPr>
        <w:spacing w:before="210" w:after="90"/>
        <w:outlineLvl w:val="2"/>
        <w:rPr>
          <w:rFonts w:ascii="Calibri" w:eastAsia="Times New Roman" w:hAnsi="Calibri" w:cs="Calibri"/>
          <w:b/>
          <w:bCs/>
          <w:color w:val="111111"/>
          <w:kern w:val="0"/>
          <w:sz w:val="20"/>
          <w:szCs w:val="20"/>
          <w:lang w:eastAsia="en-GB"/>
          <w14:ligatures w14:val="none"/>
        </w:rPr>
      </w:pP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Dynamic Maneuver Reference Table</w:t>
      </w:r>
    </w:p>
    <w:tbl>
      <w:tblPr>
        <w:tblW w:w="5000" w:type="pct"/>
        <w:tblCellMar>
          <w:left w:w="0" w:type="dxa"/>
          <w:right w:w="0" w:type="dxa"/>
        </w:tblCellMar>
        <w:tblLook w:val="04A0" w:firstRow="1" w:lastRow="0" w:firstColumn="1" w:lastColumn="0" w:noHBand="0" w:noVBand="1"/>
      </w:tblPr>
      <w:tblGrid>
        <w:gridCol w:w="1475"/>
        <w:gridCol w:w="863"/>
        <w:gridCol w:w="1053"/>
        <w:gridCol w:w="1310"/>
        <w:gridCol w:w="1251"/>
        <w:gridCol w:w="2096"/>
        <w:gridCol w:w="958"/>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Maneuver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MR / VSD</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HCM (LVOTO)</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TR / PS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Evidence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Valsalva (phase II — straining)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t>
            </w:r>
            <w:r w:rsidRPr="00642F0B">
              <w:rPr>
                <w:rFonts w:ascii="Calibri" w:eastAsia="Times New Roman" w:hAnsi="Calibri" w:cs="Calibri"/>
                <w:color w:val="111111"/>
                <w:kern w:val="0"/>
                <w:sz w:val="20"/>
                <w:szCs w:val="20"/>
                <w:lang w:eastAsia="en-GB"/>
                <w14:ligatures w14:val="none"/>
              </w:rPr>
              <w:t> (65% Sn, 96% Sp)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[8]</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Squat → Stand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t>
            </w:r>
            <w:r w:rsidRPr="00642F0B">
              <w:rPr>
                <w:rFonts w:ascii="Calibri" w:eastAsia="Times New Roman" w:hAnsi="Calibri" w:cs="Calibri"/>
                <w:color w:val="111111"/>
                <w:kern w:val="0"/>
                <w:sz w:val="20"/>
                <w:szCs w:val="20"/>
                <w:lang w:eastAsia="en-GB"/>
                <w14:ligatures w14:val="none"/>
              </w:rPr>
              <w:t> (95% Sn, 84% Sp)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[8]</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Stand → Squat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t>
            </w:r>
            <w:r w:rsidRPr="00642F0B">
              <w:rPr>
                <w:rFonts w:ascii="Calibri" w:eastAsia="Times New Roman" w:hAnsi="Calibri" w:cs="Calibri"/>
                <w:color w:val="111111"/>
                <w:kern w:val="0"/>
                <w:sz w:val="20"/>
                <w:szCs w:val="20"/>
                <w:lang w:eastAsia="en-GB"/>
                <w14:ligatures w14:val="none"/>
              </w:rPr>
              <w:t> (95% Sn, 85% Sp)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[8]</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Passive leg raise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t>
            </w:r>
            <w:r w:rsidRPr="00642F0B">
              <w:rPr>
                <w:rFonts w:ascii="Calibri" w:eastAsia="Times New Roman" w:hAnsi="Calibri" w:cs="Calibri"/>
                <w:color w:val="111111"/>
                <w:kern w:val="0"/>
                <w:sz w:val="20"/>
                <w:szCs w:val="20"/>
                <w:lang w:eastAsia="en-GB"/>
                <w14:ligatures w14:val="none"/>
              </w:rPr>
              <w:t> (85% Sn, 91% Sp)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[8]</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Sustained handgrip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(may)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t>
            </w:r>
            <w:r w:rsidRPr="00642F0B">
              <w:rPr>
                <w:rFonts w:ascii="Calibri" w:eastAsia="Times New Roman" w:hAnsi="Calibri" w:cs="Calibri"/>
                <w:color w:val="111111"/>
                <w:kern w:val="0"/>
                <w:sz w:val="20"/>
                <w:szCs w:val="20"/>
                <w:lang w:eastAsia="en-GB"/>
                <w14:ligatures w14:val="none"/>
              </w:rPr>
              <w:t> (68% Sn, 92% Sp)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t>
            </w:r>
            <w:r w:rsidRPr="00642F0B">
              <w:rPr>
                <w:rFonts w:ascii="Calibri" w:eastAsia="Times New Roman" w:hAnsi="Calibri" w:cs="Calibri"/>
                <w:color w:val="111111"/>
                <w:kern w:val="0"/>
                <w:sz w:val="20"/>
                <w:szCs w:val="20"/>
                <w:lang w:eastAsia="en-GB"/>
                <w14:ligatures w14:val="none"/>
              </w:rPr>
              <w:t> (85% Sn, 75% Sp)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[8]</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Inspiration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t>
            </w:r>
            <w:r w:rsidRPr="00642F0B">
              <w:rPr>
                <w:rFonts w:ascii="Calibri" w:eastAsia="Times New Roman" w:hAnsi="Calibri" w:cs="Calibri"/>
                <w:color w:val="111111"/>
                <w:kern w:val="0"/>
                <w:sz w:val="20"/>
                <w:szCs w:val="20"/>
                <w:lang w:eastAsia="en-GB"/>
                <w14:ligatures w14:val="none"/>
              </w:rPr>
              <w:t> right-sided murmurs (100% Sn, 88% Sp — Carvallo sign for TR)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[8]</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Expiration / lean forward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t>
            </w:r>
            <w:r w:rsidRPr="00642F0B">
              <w:rPr>
                <w:rFonts w:ascii="Calibri" w:eastAsia="Times New Roman" w:hAnsi="Calibri" w:cs="Calibri"/>
                <w:color w:val="111111"/>
                <w:kern w:val="0"/>
                <w:sz w:val="20"/>
                <w:szCs w:val="20"/>
                <w:lang w:eastAsia="en-GB"/>
                <w14:ligatures w14:val="none"/>
              </w:rPr>
              <w:t> AR best heard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Clinical</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Left lateral decubitus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 MR; best for OS of 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change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Clinical</w:t>
            </w:r>
          </w:p>
        </w:tc>
      </w:tr>
    </w:tbl>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Key bedside rule (HCM vs. AS):</w:t>
      </w:r>
      <w:r w:rsidRPr="00642F0B">
        <w:rPr>
          <w:rFonts w:ascii="Calibri" w:eastAsia="Times New Roman" w:hAnsi="Calibri" w:cs="Calibri"/>
          <w:color w:val="111111"/>
          <w:kern w:val="0"/>
          <w:sz w:val="20"/>
          <w:szCs w:val="20"/>
          <w:lang w:eastAsia="en-GB"/>
          <w14:ligatures w14:val="none"/>
        </w:rPr>
        <w:t> HCM murmur </w:t>
      </w:r>
      <w:r w:rsidRPr="00642F0B">
        <w:rPr>
          <w:rFonts w:ascii="Calibri" w:eastAsia="Times New Roman" w:hAnsi="Calibri" w:cs="Calibri"/>
          <w:b/>
          <w:bCs/>
          <w:color w:val="111111"/>
          <w:kern w:val="0"/>
          <w:sz w:val="20"/>
          <w:szCs w:val="20"/>
          <w:lang w:eastAsia="en-GB"/>
          <w14:ligatures w14:val="none"/>
        </w:rPr>
        <w:t>increases with Valsalva and squat-to-stand</w:t>
      </w:r>
      <w:r w:rsidRPr="00642F0B">
        <w:rPr>
          <w:rFonts w:ascii="Calibri" w:eastAsia="Times New Roman" w:hAnsi="Calibri" w:cs="Calibri"/>
          <w:color w:val="111111"/>
          <w:kern w:val="0"/>
          <w:sz w:val="20"/>
          <w:szCs w:val="20"/>
          <w:lang w:eastAsia="en-GB"/>
          <w14:ligatures w14:val="none"/>
        </w:rPr>
        <w:t> and has a </w:t>
      </w:r>
      <w:r w:rsidRPr="00642F0B">
        <w:rPr>
          <w:rFonts w:ascii="Calibri" w:eastAsia="Times New Roman" w:hAnsi="Calibri" w:cs="Calibri"/>
          <w:b/>
          <w:bCs/>
          <w:color w:val="111111"/>
          <w:kern w:val="0"/>
          <w:sz w:val="20"/>
          <w:szCs w:val="20"/>
          <w:lang w:eastAsia="en-GB"/>
          <w14:ligatures w14:val="none"/>
        </w:rPr>
        <w:t>brisk carotid upstroke</w:t>
      </w:r>
      <w:r w:rsidRPr="00642F0B">
        <w:rPr>
          <w:rFonts w:ascii="Calibri" w:eastAsia="Times New Roman" w:hAnsi="Calibri" w:cs="Calibri"/>
          <w:color w:val="111111"/>
          <w:kern w:val="0"/>
          <w:sz w:val="20"/>
          <w:szCs w:val="20"/>
          <w:lang w:eastAsia="en-GB"/>
          <w14:ligatures w14:val="none"/>
        </w:rPr>
        <w:t>; AS murmur </w:t>
      </w:r>
      <w:r w:rsidRPr="00642F0B">
        <w:rPr>
          <w:rFonts w:ascii="Calibri" w:eastAsia="Times New Roman" w:hAnsi="Calibri" w:cs="Calibri"/>
          <w:b/>
          <w:bCs/>
          <w:color w:val="111111"/>
          <w:kern w:val="0"/>
          <w:sz w:val="20"/>
          <w:szCs w:val="20"/>
          <w:lang w:eastAsia="en-GB"/>
          <w14:ligatures w14:val="none"/>
        </w:rPr>
        <w:t>does not increase with Valsalva</w:t>
      </w:r>
      <w:r w:rsidRPr="00642F0B">
        <w:rPr>
          <w:rFonts w:ascii="Calibri" w:eastAsia="Times New Roman" w:hAnsi="Calibri" w:cs="Calibri"/>
          <w:color w:val="111111"/>
          <w:kern w:val="0"/>
          <w:sz w:val="20"/>
          <w:szCs w:val="20"/>
          <w:lang w:eastAsia="en-GB"/>
          <w14:ligatures w14:val="none"/>
        </w:rPr>
        <w:t>, has </w:t>
      </w:r>
      <w:r w:rsidRPr="00642F0B">
        <w:rPr>
          <w:rFonts w:ascii="Calibri" w:eastAsia="Times New Roman" w:hAnsi="Calibri" w:cs="Calibri"/>
          <w:b/>
          <w:bCs/>
          <w:color w:val="111111"/>
          <w:kern w:val="0"/>
          <w:sz w:val="20"/>
          <w:szCs w:val="20"/>
          <w:lang w:eastAsia="en-GB"/>
          <w14:ligatures w14:val="none"/>
        </w:rPr>
        <w:t>parvus et tardus pulse</w:t>
      </w:r>
      <w:r w:rsidRPr="00642F0B">
        <w:rPr>
          <w:rFonts w:ascii="Calibri" w:eastAsia="Times New Roman" w:hAnsi="Calibri" w:cs="Calibri"/>
          <w:color w:val="111111"/>
          <w:kern w:val="0"/>
          <w:sz w:val="20"/>
          <w:szCs w:val="20"/>
          <w:lang w:eastAsia="en-GB"/>
          <w14:ligatures w14:val="none"/>
        </w:rPr>
        <w:t>, and radiates to carotids [5] [8].</w:t>
      </w:r>
    </w:p>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8: Peripheral and Abdominal Examination</w:t>
      </w:r>
    </w:p>
    <w:tbl>
      <w:tblPr>
        <w:tblW w:w="5000" w:type="pct"/>
        <w:tblCellMar>
          <w:left w:w="0" w:type="dxa"/>
          <w:right w:w="0" w:type="dxa"/>
        </w:tblCellMar>
        <w:tblLook w:val="04A0" w:firstRow="1" w:lastRow="0" w:firstColumn="1" w:lastColumn="0" w:noHBand="0" w:noVBand="1"/>
      </w:tblPr>
      <w:tblGrid>
        <w:gridCol w:w="3016"/>
        <w:gridCol w:w="2904"/>
        <w:gridCol w:w="3086"/>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System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Finding</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VHD Significance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Lung bases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Bilateral crackles that don't clear with cough</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Pulmonary edema — severe AS, acute MR, decompensated MS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Pleural effusion</w:t>
            </w:r>
            <w:r w:rsidRPr="00642F0B">
              <w:rPr>
                <w:rFonts w:ascii="Calibri" w:eastAsia="Times New Roman" w:hAnsi="Calibri" w:cs="Calibri"/>
                <w:color w:val="111111"/>
                <w:kern w:val="0"/>
                <w:sz w:val="20"/>
                <w:szCs w:val="20"/>
                <w:lang w:eastAsia="en-GB"/>
                <w14:ligatures w14:val="none"/>
              </w:rPr>
              <w:t> (dullness to percussion, ↓ breath sounds)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Left &gt; right or bilateral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MR, MS, or left-sided HF</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Abdomen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Hepatomegaly (pulsatile in TR), ascites, splenomegaly (IE)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Right HF from TR, or advanced left-sided disease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Lower extremities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Bilateral pitting edema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RV failure from any etiology; TR, MS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Peripheral pulses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Diminished femoral, delayed vs. radial (radio-femoral delay)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Coarctation of aorta (associated with BAV and AS)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Fundoscopy (when IE suspected)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Roth spots (retinal hemorrhages with pale centers)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IE with septic emboli</w:t>
            </w:r>
          </w:p>
        </w:tc>
      </w:tr>
    </w:tbl>
    <w:p w:rsidR="00B23944" w:rsidRDefault="00B23944" w:rsidP="00B23944">
      <w:pPr>
        <w:spacing w:before="240" w:after="120"/>
        <w:outlineLvl w:val="1"/>
        <w:rPr>
          <w:rFonts w:ascii="Calibri" w:eastAsia="Times New Roman" w:hAnsi="Calibri" w:cs="Calibri"/>
          <w:b/>
          <w:bCs/>
          <w:color w:val="000000"/>
          <w:kern w:val="0"/>
          <w:sz w:val="20"/>
          <w:szCs w:val="20"/>
          <w:lang w:eastAsia="en-GB"/>
          <w14:ligatures w14:val="none"/>
        </w:rPr>
      </w:pPr>
    </w:p>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9: Integration — Physical Exam → Stage → Urgency</w:t>
      </w:r>
    </w:p>
    <w:tbl>
      <w:tblPr>
        <w:tblW w:w="5000" w:type="pct"/>
        <w:tblCellMar>
          <w:left w:w="0" w:type="dxa"/>
          <w:right w:w="0" w:type="dxa"/>
        </w:tblCellMar>
        <w:tblLook w:val="04A0" w:firstRow="1" w:lastRow="0" w:firstColumn="1" w:lastColumn="0" w:noHBand="0" w:noVBand="1"/>
      </w:tblPr>
      <w:tblGrid>
        <w:gridCol w:w="4180"/>
        <w:gridCol w:w="1643"/>
        <w:gridCol w:w="3183"/>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Examination Cluster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Likely VHD Stage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Recommended Action</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Systolic murmur ≥3/6, parvus et tardus, absent A2, S4, no symptoms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AS, Stage C</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TTE urgently; Heart Valve Team</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Holosystolic murmur, S3, crackles, displaced apex, JVP elevated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MR/TR, Stage 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Same-day TTE; HF management</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Diastolic murmur (any grade), wide PP, bounding pulse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AR, Stage B–D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TTE; assess LV dimensions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Opening snap + diastolic rumble, AF, loud P2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MS ± PH, Stage B–D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TTE; anticoagulation assessment</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Dynamic murmur increasing with Valsalva, brisk carotid upstroke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HCM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TTE with provocative maneuvers [9]</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Fever + new murmur + embolic phenomena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Blood cultures × 3 before antibiotics; TTE → TEE</w:t>
            </w:r>
          </w:p>
        </w:tc>
      </w:tr>
    </w:tbl>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 </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Clinical pearl:</w:t>
      </w:r>
      <w:r w:rsidRPr="00642F0B">
        <w:rPr>
          <w:rFonts w:ascii="Calibri" w:eastAsia="Times New Roman" w:hAnsi="Calibri" w:cs="Calibri"/>
          <w:color w:val="111111"/>
          <w:kern w:val="0"/>
          <w:sz w:val="20"/>
          <w:szCs w:val="20"/>
          <w:lang w:eastAsia="en-GB"/>
          <w14:ligatures w14:val="none"/>
        </w:rPr>
        <w:t> When a significant murmur is identified but the exam is otherwise benign (no S3, no elevated JVP, no displaced apex, no crackles), the patient is likely in Stage B–C1 and can undergo semi-urgent TTE. When </w:t>
      </w:r>
      <w:r w:rsidRPr="00642F0B">
        <w:rPr>
          <w:rFonts w:ascii="Calibri" w:eastAsia="Times New Roman" w:hAnsi="Calibri" w:cs="Calibri"/>
          <w:b/>
          <w:bCs/>
          <w:color w:val="111111"/>
          <w:kern w:val="0"/>
          <w:sz w:val="20"/>
          <w:szCs w:val="20"/>
          <w:lang w:eastAsia="en-GB"/>
          <w14:ligatures w14:val="none"/>
        </w:rPr>
        <w:t>any peripheral signs of decompensation</w:t>
      </w:r>
      <w:r w:rsidRPr="00642F0B">
        <w:rPr>
          <w:rFonts w:ascii="Calibri" w:eastAsia="Times New Roman" w:hAnsi="Calibri" w:cs="Calibri"/>
          <w:color w:val="111111"/>
          <w:kern w:val="0"/>
          <w:sz w:val="20"/>
          <w:szCs w:val="20"/>
          <w:lang w:eastAsia="en-GB"/>
          <w14:ligatures w14:val="none"/>
        </w:rPr>
        <w:t> accompany the murmur, treat as Stage C2–D and escalate urgently. Physical examination assisted by bedside FoCUS (when available) significantly improves sensitivity for moderate-to-severe valve disease (71% vs. 46%) with equivalent specificity (94%) [5].</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References:</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1. </w:t>
      </w:r>
      <w:hyperlink r:id="rId8" w:history="1">
        <w:r w:rsidRPr="00642F0B">
          <w:rPr>
            <w:rFonts w:ascii="Calibri" w:eastAsia="Times New Roman" w:hAnsi="Calibri" w:cs="Calibri"/>
            <w:color w:val="1A0DAB"/>
            <w:kern w:val="0"/>
            <w:sz w:val="20"/>
            <w:szCs w:val="20"/>
            <w:u w:val="single"/>
            <w:lang w:eastAsia="en-GB"/>
            <w14:ligatures w14:val="none"/>
          </w:rPr>
          <w:t>2020 ACC/AHA Guideline for the Management of Patients With Valvular Heart Disease: A Report of the American College of Cardiology/American Heart Association Joint Committee on Clinical Practice Guidelines</w:t>
        </w:r>
      </w:hyperlink>
      <w:r w:rsidRPr="00642F0B">
        <w:rPr>
          <w:rFonts w:ascii="Calibri" w:eastAsia="Times New Roman" w:hAnsi="Calibri" w:cs="Calibri"/>
          <w:color w:val="111111"/>
          <w:kern w:val="0"/>
          <w:sz w:val="20"/>
          <w:szCs w:val="20"/>
          <w:lang w:eastAsia="en-GB"/>
          <w14:ligatures w14:val="none"/>
        </w:rPr>
        <w:t> Circulation. 2020. DOI: 10.1161/cir.0000000000000923</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2. </w:t>
      </w:r>
      <w:hyperlink r:id="rId9" w:history="1">
        <w:r w:rsidRPr="00642F0B">
          <w:rPr>
            <w:rFonts w:ascii="Calibri" w:eastAsia="Times New Roman" w:hAnsi="Calibri" w:cs="Calibri"/>
            <w:color w:val="1A0DAB"/>
            <w:kern w:val="0"/>
            <w:sz w:val="20"/>
            <w:szCs w:val="20"/>
            <w:u w:val="single"/>
            <w:lang w:eastAsia="en-GB"/>
            <w14:ligatures w14:val="none"/>
          </w:rPr>
          <w:t>Heart murmurs in the general population: diagnostic value and prevalence from the Tromsø Study</w:t>
        </w:r>
      </w:hyperlink>
      <w:r w:rsidRPr="00642F0B">
        <w:rPr>
          <w:rFonts w:ascii="Calibri" w:eastAsia="Times New Roman" w:hAnsi="Calibri" w:cs="Calibri"/>
          <w:color w:val="111111"/>
          <w:kern w:val="0"/>
          <w:sz w:val="20"/>
          <w:szCs w:val="20"/>
          <w:lang w:eastAsia="en-GB"/>
          <w14:ligatures w14:val="none"/>
        </w:rPr>
        <w:t> Heart. 2025. DOI: 10.1136/heartjnl-2024-325499</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3. </w:t>
      </w:r>
      <w:hyperlink r:id="rId10" w:history="1">
        <w:r w:rsidRPr="00642F0B">
          <w:rPr>
            <w:rFonts w:ascii="Calibri" w:eastAsia="Times New Roman" w:hAnsi="Calibri" w:cs="Calibri"/>
            <w:color w:val="1A0DAB"/>
            <w:kern w:val="0"/>
            <w:sz w:val="20"/>
            <w:szCs w:val="20"/>
            <w:u w:val="single"/>
            <w:lang w:eastAsia="en-GB"/>
            <w14:ligatures w14:val="none"/>
          </w:rPr>
          <w:t>Comparative Accuracy of Focused Cardiac Ultrasonography and Clinical Examination for Left Ventricular Dysfunction and Valvular Heart Disease</w:t>
        </w:r>
      </w:hyperlink>
      <w:r w:rsidRPr="00642F0B">
        <w:rPr>
          <w:rFonts w:ascii="Calibri" w:eastAsia="Times New Roman" w:hAnsi="Calibri" w:cs="Calibri"/>
          <w:color w:val="111111"/>
          <w:kern w:val="0"/>
          <w:sz w:val="20"/>
          <w:szCs w:val="20"/>
          <w:lang w:eastAsia="en-GB"/>
          <w14:ligatures w14:val="none"/>
        </w:rPr>
        <w:t> Annals of Internal Medicine. 2019. DOI: 10.7326/m19-1337</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4. </w:t>
      </w:r>
      <w:hyperlink r:id="rId11" w:history="1">
        <w:r w:rsidRPr="00642F0B">
          <w:rPr>
            <w:rFonts w:ascii="Calibri" w:eastAsia="Times New Roman" w:hAnsi="Calibri" w:cs="Calibri"/>
            <w:color w:val="1A0DAB"/>
            <w:kern w:val="0"/>
            <w:sz w:val="20"/>
            <w:szCs w:val="20"/>
            <w:u w:val="single"/>
            <w:lang w:eastAsia="en-GB"/>
            <w14:ligatures w14:val="none"/>
          </w:rPr>
          <w:t>2021 AHA/ACC/ASE/CHEST/SAEM/SCCT/SCMR Guideline for the Evaluation and Diagnosis of Chest Pain: Executive Summary: A Report of the American College of Cardiology/American Heart Association Joint Committee on Clinical Practice Guidelines</w:t>
        </w:r>
      </w:hyperlink>
      <w:r w:rsidRPr="00642F0B">
        <w:rPr>
          <w:rFonts w:ascii="Calibri" w:eastAsia="Times New Roman" w:hAnsi="Calibri" w:cs="Calibri"/>
          <w:color w:val="111111"/>
          <w:kern w:val="0"/>
          <w:sz w:val="20"/>
          <w:szCs w:val="20"/>
          <w:lang w:eastAsia="en-GB"/>
          <w14:ligatures w14:val="none"/>
        </w:rPr>
        <w:t> Circulation. 2021. DOI: 10.1161/cir.0000000000001030</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lastRenderedPageBreak/>
        <w:t>5. </w:t>
      </w:r>
      <w:hyperlink r:id="rId12" w:history="1">
        <w:r w:rsidRPr="00642F0B">
          <w:rPr>
            <w:rFonts w:ascii="Calibri" w:eastAsia="Times New Roman" w:hAnsi="Calibri" w:cs="Calibri"/>
            <w:color w:val="1A0DAB"/>
            <w:kern w:val="0"/>
            <w:sz w:val="20"/>
            <w:szCs w:val="20"/>
            <w:u w:val="single"/>
            <w:lang w:eastAsia="en-GB"/>
            <w14:ligatures w14:val="none"/>
          </w:rPr>
          <w:t>Hypertrophic Cardiomyopathy: State of the Art</w:t>
        </w:r>
      </w:hyperlink>
      <w:r w:rsidRPr="00642F0B">
        <w:rPr>
          <w:rFonts w:ascii="Calibri" w:eastAsia="Times New Roman" w:hAnsi="Calibri" w:cs="Calibri"/>
          <w:color w:val="111111"/>
          <w:kern w:val="0"/>
          <w:sz w:val="20"/>
          <w:szCs w:val="20"/>
          <w:lang w:eastAsia="en-GB"/>
          <w14:ligatures w14:val="none"/>
        </w:rPr>
        <w:t> Mayo Clinic Proceedings. 2025. DOI: 10.1016/j.mayocp.2024.07.013</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6. </w:t>
      </w:r>
      <w:hyperlink r:id="rId13" w:history="1">
        <w:r w:rsidRPr="00642F0B">
          <w:rPr>
            <w:rFonts w:ascii="Calibri" w:eastAsia="Times New Roman" w:hAnsi="Calibri" w:cs="Calibri"/>
            <w:color w:val="1A0DAB"/>
            <w:kern w:val="0"/>
            <w:sz w:val="20"/>
            <w:szCs w:val="20"/>
            <w:u w:val="single"/>
            <w:lang w:eastAsia="en-GB"/>
            <w14:ligatures w14:val="none"/>
          </w:rPr>
          <w:t>Diagnostic accuracy of heart auscultation for detecting valve disease: a systematic review</w:t>
        </w:r>
      </w:hyperlink>
      <w:r w:rsidRPr="00642F0B">
        <w:rPr>
          <w:rFonts w:ascii="Calibri" w:eastAsia="Times New Roman" w:hAnsi="Calibri" w:cs="Calibri"/>
          <w:color w:val="111111"/>
          <w:kern w:val="0"/>
          <w:sz w:val="20"/>
          <w:szCs w:val="20"/>
          <w:lang w:eastAsia="en-GB"/>
          <w14:ligatures w14:val="none"/>
        </w:rPr>
        <w:t> BMJ Open. 2023. DOI: 10.1136/bmjopen-2022-068121</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7. </w:t>
      </w:r>
      <w:hyperlink r:id="rId14" w:history="1">
        <w:r w:rsidRPr="00642F0B">
          <w:rPr>
            <w:rFonts w:ascii="Calibri" w:eastAsia="Times New Roman" w:hAnsi="Calibri" w:cs="Calibri"/>
            <w:color w:val="1A0DAB"/>
            <w:kern w:val="0"/>
            <w:sz w:val="20"/>
            <w:szCs w:val="20"/>
            <w:u w:val="single"/>
            <w:lang w:eastAsia="en-GB"/>
            <w14:ligatures w14:val="none"/>
          </w:rPr>
          <w:t>Degenerative mitral regurgitation</w:t>
        </w:r>
      </w:hyperlink>
      <w:r w:rsidRPr="00642F0B">
        <w:rPr>
          <w:rFonts w:ascii="Calibri" w:eastAsia="Times New Roman" w:hAnsi="Calibri" w:cs="Calibri"/>
          <w:color w:val="111111"/>
          <w:kern w:val="0"/>
          <w:sz w:val="20"/>
          <w:szCs w:val="20"/>
          <w:lang w:eastAsia="en-GB"/>
          <w14:ligatures w14:val="none"/>
        </w:rPr>
        <w:t> Nature Reviews Disease Primers. 2023. DOI: 10.1038/s41572-023-00478-7</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8. </w:t>
      </w:r>
      <w:hyperlink r:id="rId15" w:history="1">
        <w:r w:rsidRPr="00642F0B">
          <w:rPr>
            <w:rFonts w:ascii="Calibri" w:eastAsia="Times New Roman" w:hAnsi="Calibri" w:cs="Calibri"/>
            <w:color w:val="1A0DAB"/>
            <w:kern w:val="0"/>
            <w:sz w:val="20"/>
            <w:szCs w:val="20"/>
            <w:u w:val="single"/>
            <w:lang w:eastAsia="en-GB"/>
            <w14:ligatures w14:val="none"/>
          </w:rPr>
          <w:t>Bedside Diagnosis of Systolic Murmurs</w:t>
        </w:r>
      </w:hyperlink>
      <w:r w:rsidRPr="00642F0B">
        <w:rPr>
          <w:rFonts w:ascii="Calibri" w:eastAsia="Times New Roman" w:hAnsi="Calibri" w:cs="Calibri"/>
          <w:color w:val="111111"/>
          <w:kern w:val="0"/>
          <w:sz w:val="20"/>
          <w:szCs w:val="20"/>
          <w:lang w:eastAsia="en-GB"/>
          <w14:ligatures w14:val="none"/>
        </w:rPr>
        <w:t> New England Journal of Medicine. 1988. DOI: 10.1056/nejm198806163182404</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9. </w:t>
      </w:r>
      <w:hyperlink r:id="rId16" w:history="1">
        <w:r w:rsidRPr="00642F0B">
          <w:rPr>
            <w:rFonts w:ascii="Calibri" w:eastAsia="Times New Roman" w:hAnsi="Calibri" w:cs="Calibri"/>
            <w:color w:val="1A0DAB"/>
            <w:kern w:val="0"/>
            <w:sz w:val="20"/>
            <w:szCs w:val="20"/>
            <w:u w:val="single"/>
            <w:lang w:eastAsia="en-GB"/>
            <w14:ligatures w14:val="none"/>
          </w:rPr>
          <w:t>2024 AHA/ACC/AMSSM/HRS/PACES/SCMR Guideline for the Management of Hypertrophic Cardiomyopathy: A Report of the American Heart Association/American College of Cardiology Joint Committee on Clinical Practice Guidelines</w:t>
        </w:r>
      </w:hyperlink>
      <w:r w:rsidRPr="00642F0B">
        <w:rPr>
          <w:rFonts w:ascii="Calibri" w:eastAsia="Times New Roman" w:hAnsi="Calibri" w:cs="Calibri"/>
          <w:color w:val="111111"/>
          <w:kern w:val="0"/>
          <w:sz w:val="20"/>
          <w:szCs w:val="20"/>
          <w:lang w:eastAsia="en-GB"/>
          <w14:ligatures w14:val="none"/>
        </w:rPr>
        <w:t> Circulation. 2024. DOI: 10.1161/cir.0000000000001250</w:t>
      </w:r>
    </w:p>
    <w:p w:rsidR="00642F0B" w:rsidRPr="00642F0B" w:rsidRDefault="00642F0B" w:rsidP="00B23944">
      <w:pPr>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br w:type="textWrapping" w:clear="all"/>
      </w:r>
    </w:p>
    <w:p w:rsidR="00642F0B" w:rsidRPr="00642F0B" w:rsidRDefault="00642F0B" w:rsidP="00B23944">
      <w:pPr>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p>
    <w:p w:rsidR="00B23944" w:rsidRDefault="00B23944">
      <w:pPr>
        <w:rPr>
          <w:rFonts w:ascii="Calibri" w:eastAsia="Times New Roman" w:hAnsi="Calibri" w:cs="Calibri"/>
          <w:color w:val="111111"/>
          <w:kern w:val="0"/>
          <w:sz w:val="20"/>
          <w:szCs w:val="20"/>
          <w:lang w:eastAsia="en-GB"/>
          <w14:ligatures w14:val="none"/>
        </w:rPr>
      </w:pPr>
      <w:r>
        <w:rPr>
          <w:rFonts w:ascii="Calibri" w:eastAsia="Times New Roman" w:hAnsi="Calibri" w:cs="Calibri"/>
          <w:color w:val="111111"/>
          <w:kern w:val="0"/>
          <w:sz w:val="20"/>
          <w:szCs w:val="20"/>
          <w:lang w:eastAsia="en-GB"/>
          <w14:ligatures w14:val="none"/>
        </w:rPr>
        <w:br w:type="page"/>
      </w:r>
    </w:p>
    <w:p w:rsidR="0051593A" w:rsidRPr="0051593A" w:rsidRDefault="0051593A" w:rsidP="0051593A">
      <w:pPr>
        <w:pStyle w:val="Heading1"/>
        <w:jc w:val="center"/>
        <w:rPr>
          <w:rFonts w:ascii="Calibri" w:eastAsia="Times New Roman" w:hAnsi="Calibri" w:cs="Calibri"/>
          <w:color w:val="000000"/>
          <w:sz w:val="20"/>
          <w:szCs w:val="20"/>
          <w:lang w:eastAsia="en-GB"/>
        </w:rPr>
      </w:pPr>
      <w:r>
        <w:rPr>
          <w:rFonts w:ascii="Calibri" w:eastAsia="Times New Roman" w:hAnsi="Calibri" w:cs="Calibri"/>
          <w:sz w:val="20"/>
          <w:szCs w:val="20"/>
          <w:lang w:val="en-US" w:eastAsia="en-GB"/>
        </w:rPr>
        <w:lastRenderedPageBreak/>
        <w:t>Diagnostic</w:t>
      </w:r>
      <w:r w:rsidRPr="0051593A">
        <w:rPr>
          <w:rFonts w:ascii="Calibri" w:eastAsia="Times New Roman" w:hAnsi="Calibri" w:cs="Calibri"/>
          <w:sz w:val="20"/>
          <w:szCs w:val="20"/>
          <w:lang w:eastAsia="en-GB"/>
        </w:rPr>
        <w:t xml:space="preserve"> </w:t>
      </w:r>
      <w:r>
        <w:rPr>
          <w:rFonts w:ascii="Calibri" w:eastAsia="Times New Roman" w:hAnsi="Calibri" w:cs="Calibri"/>
          <w:sz w:val="20"/>
          <w:szCs w:val="20"/>
          <w:lang w:val="en-US" w:eastAsia="en-GB"/>
        </w:rPr>
        <w:t>Formulation</w:t>
      </w:r>
      <w:r w:rsidRPr="0051593A">
        <w:rPr>
          <w:rFonts w:ascii="Calibri" w:eastAsia="Times New Roman" w:hAnsi="Calibri" w:cs="Calibri"/>
          <w:sz w:val="20"/>
          <w:szCs w:val="20"/>
          <w:lang w:eastAsia="en-GB"/>
        </w:rPr>
        <w:t xml:space="preserve"> </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The 2020 ACC/AHA VHD Guidelines mandate that all patients with known or suspected VHD undergo history, physical examination, ECG, and comprehensive TTE as the foundational diagnostic evaluation; VHD should be classified into Stages A–D based on symptoms, valve anatomy, hemodynamic severity, ventricular response, and pulmonary/systemic consequences. When clinical findings and initial noninvasive data are discordant, escalate to TEE, CT, CMR, stress testing, or invasive hemodynamic catheterization to determine optimal treatment strategy. All patients with severe VHD considered for intervention must be evaluated by a multidisciplinary Heart Valve Team. [2]</w:t>
      </w:r>
    </w:p>
    <w:p w:rsidR="00642F0B" w:rsidRDefault="00642F0B" w:rsidP="00B23944">
      <w:pPr>
        <w:spacing w:before="120" w:after="120"/>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Overarching diagnostic reasoning principle:</w:t>
      </w:r>
      <w:r w:rsidRPr="00642F0B">
        <w:rPr>
          <w:rFonts w:ascii="Calibri" w:eastAsia="Times New Roman" w:hAnsi="Calibri" w:cs="Calibri"/>
          <w:color w:val="111111"/>
          <w:kern w:val="0"/>
          <w:sz w:val="20"/>
          <w:szCs w:val="20"/>
          <w:lang w:eastAsia="en-GB"/>
          <w14:ligatures w14:val="none"/>
        </w:rPr>
        <w:t> VHD diagnosis is not binary (present vs. absent) but a </w:t>
      </w:r>
      <w:r w:rsidRPr="00642F0B">
        <w:rPr>
          <w:rFonts w:ascii="Calibri" w:eastAsia="Times New Roman" w:hAnsi="Calibri" w:cs="Calibri"/>
          <w:b/>
          <w:bCs/>
          <w:color w:val="111111"/>
          <w:kern w:val="0"/>
          <w:sz w:val="20"/>
          <w:szCs w:val="20"/>
          <w:lang w:eastAsia="en-GB"/>
          <w14:ligatures w14:val="none"/>
        </w:rPr>
        <w:t>staging exercise</w:t>
      </w:r>
      <w:r w:rsidRPr="00642F0B">
        <w:rPr>
          <w:rFonts w:ascii="Calibri" w:eastAsia="Times New Roman" w:hAnsi="Calibri" w:cs="Calibri"/>
          <w:color w:val="111111"/>
          <w:kern w:val="0"/>
          <w:sz w:val="20"/>
          <w:szCs w:val="20"/>
          <w:lang w:eastAsia="en-GB"/>
          <w14:ligatures w14:val="none"/>
        </w:rPr>
        <w:t> — integrating clinical data with imaging to classify disease severity, ventricular adaptation, and consequences, which directly drives intervention timing. Every diagnostic step answers one of three questions: </w:t>
      </w:r>
      <w:r w:rsidRPr="00642F0B">
        <w:rPr>
          <w:rFonts w:ascii="Calibri" w:eastAsia="Times New Roman" w:hAnsi="Calibri" w:cs="Calibri"/>
          <w:b/>
          <w:bCs/>
          <w:color w:val="111111"/>
          <w:kern w:val="0"/>
          <w:sz w:val="20"/>
          <w:szCs w:val="20"/>
          <w:lang w:eastAsia="en-GB"/>
          <w14:ligatures w14:val="none"/>
        </w:rPr>
        <w:t>(1) Is significant VHD present? (2) How severe is it, and what has it done to the heart? (3) Are symptoms truly attributable to this lesion?</w:t>
      </w:r>
      <w:r w:rsidRPr="00642F0B">
        <w:rPr>
          <w:rFonts w:ascii="Calibri" w:eastAsia="Times New Roman" w:hAnsi="Calibri" w:cs="Calibri"/>
          <w:color w:val="111111"/>
          <w:kern w:val="0"/>
          <w:sz w:val="20"/>
          <w:szCs w:val="20"/>
          <w:lang w:eastAsia="en-GB"/>
          <w14:ligatures w14:val="none"/>
        </w:rPr>
        <w:t> [1]</w:t>
      </w:r>
    </w:p>
    <w:p w:rsidR="00F0208A" w:rsidRPr="00642F0B" w:rsidRDefault="00F0208A" w:rsidP="00B23944">
      <w:pPr>
        <w:spacing w:before="120" w:after="120"/>
        <w:jc w:val="both"/>
        <w:rPr>
          <w:rFonts w:ascii="Calibri" w:eastAsia="Times New Roman" w:hAnsi="Calibri" w:cs="Calibri"/>
          <w:color w:val="000000"/>
          <w:kern w:val="0"/>
          <w:sz w:val="20"/>
          <w:szCs w:val="20"/>
          <w:lang w:eastAsia="en-GB"/>
          <w14:ligatures w14:val="none"/>
        </w:rPr>
      </w:pPr>
    </w:p>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1: Synthesize History + Physical Examination → Preliminary Diagnostic Hypothesis</w:t>
      </w:r>
    </w:p>
    <w:p w:rsidR="00642F0B" w:rsidRPr="00642F0B" w:rsidRDefault="00642F0B" w:rsidP="00B23944">
      <w:pPr>
        <w:spacing w:before="120" w:after="120"/>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Before ordering any test, formulate a </w:t>
      </w:r>
      <w:r w:rsidRPr="00642F0B">
        <w:rPr>
          <w:rFonts w:ascii="Calibri" w:eastAsia="Times New Roman" w:hAnsi="Calibri" w:cs="Calibri"/>
          <w:b/>
          <w:bCs/>
          <w:color w:val="111111"/>
          <w:kern w:val="0"/>
          <w:sz w:val="20"/>
          <w:szCs w:val="20"/>
          <w:lang w:eastAsia="en-GB"/>
          <w14:ligatures w14:val="none"/>
        </w:rPr>
        <w:t>clinical pre-test probability</w:t>
      </w:r>
      <w:r w:rsidRPr="00642F0B">
        <w:rPr>
          <w:rFonts w:ascii="Calibri" w:eastAsia="Times New Roman" w:hAnsi="Calibri" w:cs="Calibri"/>
          <w:color w:val="111111"/>
          <w:kern w:val="0"/>
          <w:sz w:val="20"/>
          <w:szCs w:val="20"/>
          <w:lang w:eastAsia="en-GB"/>
          <w14:ligatures w14:val="none"/>
        </w:rPr>
        <w:t> by integrating:</w:t>
      </w:r>
    </w:p>
    <w:tbl>
      <w:tblPr>
        <w:tblW w:w="5000" w:type="pct"/>
        <w:tblInd w:w="3" w:type="dxa"/>
        <w:tblCellMar>
          <w:left w:w="0" w:type="dxa"/>
          <w:right w:w="0" w:type="dxa"/>
        </w:tblCellMar>
        <w:tblLook w:val="04A0" w:firstRow="1" w:lastRow="0" w:firstColumn="1" w:lastColumn="0" w:noHBand="0" w:noVBand="1"/>
      </w:tblPr>
      <w:tblGrid>
        <w:gridCol w:w="4382"/>
        <w:gridCol w:w="4624"/>
      </w:tblGrid>
      <w:tr w:rsidR="00642F0B" w:rsidRPr="00642F0B" w:rsidTr="00F0208A">
        <w:tc>
          <w:tcPr>
            <w:tcW w:w="2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Clinical Data Point</w:t>
            </w:r>
          </w:p>
        </w:tc>
        <w:tc>
          <w:tcPr>
            <w:tcW w:w="256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Diagnostic Weight</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Character and radiation of murmur, dynamic maneuver response</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Identifies candidate lesion(s)</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Presence and NYHA class of symptoms</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Determines urgency; distinguishes Stage C1 from C2/D</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Carotid pulse, JVP, apex character</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Corroborates hemodynamic severity</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Etiology signals (age, rheumatic history, connective tissue disorder, IE risk)</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Guides anatomical expectations on imaging</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Rate and rhythm (AF vs. SR)</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Impacts anticoagulation and hemodynamic significance</w:t>
            </w:r>
          </w:p>
        </w:tc>
      </w:tr>
    </w:tbl>
    <w:p w:rsidR="00642F0B" w:rsidRDefault="00642F0B" w:rsidP="00B23944">
      <w:pPr>
        <w:spacing w:before="120" w:after="120"/>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Clinical reasoning pitfall:</w:t>
      </w:r>
      <w:r w:rsidRPr="00642F0B">
        <w:rPr>
          <w:rFonts w:ascii="Calibri" w:eastAsia="Times New Roman" w:hAnsi="Calibri" w:cs="Calibri"/>
          <w:color w:val="111111"/>
          <w:kern w:val="0"/>
          <w:sz w:val="20"/>
          <w:szCs w:val="20"/>
          <w:lang w:eastAsia="en-GB"/>
          <w14:ligatures w14:val="none"/>
        </w:rPr>
        <w:t> Physical examination alone has only </w:t>
      </w:r>
      <w:r w:rsidRPr="00642F0B">
        <w:rPr>
          <w:rFonts w:ascii="Calibri" w:eastAsia="Times New Roman" w:hAnsi="Calibri" w:cs="Calibri"/>
          <w:b/>
          <w:bCs/>
          <w:color w:val="111111"/>
          <w:kern w:val="0"/>
          <w:sz w:val="20"/>
          <w:szCs w:val="20"/>
          <w:lang w:eastAsia="en-GB"/>
          <w14:ligatures w14:val="none"/>
        </w:rPr>
        <w:t>46% sensitivity</w:t>
      </w:r>
      <w:r w:rsidRPr="00642F0B">
        <w:rPr>
          <w:rFonts w:ascii="Calibri" w:eastAsia="Times New Roman" w:hAnsi="Calibri" w:cs="Calibri"/>
          <w:color w:val="111111"/>
          <w:kern w:val="0"/>
          <w:sz w:val="20"/>
          <w:szCs w:val="20"/>
          <w:lang w:eastAsia="en-GB"/>
          <w14:ligatures w14:val="none"/>
        </w:rPr>
        <w:t> for moderate-to-severe VHD; a normal exam does not exclude significant valve disease — particularly for AR (sensitivity 43%) and MR (sensitivity 29%), while AS is detected with near-100% sensitivity by a systolic murmur [2]. This makes TTE mandatory when any suspicion exists, not a confirmatory step.</w:t>
      </w:r>
    </w:p>
    <w:p w:rsidR="00F0208A" w:rsidRPr="00642F0B" w:rsidRDefault="00F0208A" w:rsidP="00B23944">
      <w:pPr>
        <w:spacing w:before="120" w:after="120"/>
        <w:jc w:val="both"/>
        <w:rPr>
          <w:rFonts w:ascii="Calibri" w:eastAsia="Times New Roman" w:hAnsi="Calibri" w:cs="Calibri"/>
          <w:color w:val="000000"/>
          <w:kern w:val="0"/>
          <w:sz w:val="20"/>
          <w:szCs w:val="20"/>
          <w:lang w:eastAsia="en-GB"/>
          <w14:ligatures w14:val="none"/>
        </w:rPr>
      </w:pPr>
    </w:p>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2: Tier 1 — Mandatory Initial Diagnostic Tests (All Patients)</w:t>
      </w: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2.1 Electrocardiogram</w:t>
      </w:r>
    </w:p>
    <w:tbl>
      <w:tblPr>
        <w:tblW w:w="5000" w:type="pct"/>
        <w:tblInd w:w="3" w:type="dxa"/>
        <w:tblCellMar>
          <w:left w:w="0" w:type="dxa"/>
          <w:right w:w="0" w:type="dxa"/>
        </w:tblCellMar>
        <w:tblLook w:val="04A0" w:firstRow="1" w:lastRow="0" w:firstColumn="1" w:lastColumn="0" w:noHBand="0" w:noVBand="1"/>
      </w:tblPr>
      <w:tblGrid>
        <w:gridCol w:w="4382"/>
        <w:gridCol w:w="4624"/>
      </w:tblGrid>
      <w:tr w:rsidR="00642F0B" w:rsidRPr="00642F0B" w:rsidTr="00F0208A">
        <w:tc>
          <w:tcPr>
            <w:tcW w:w="2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ECG Finding</w:t>
            </w:r>
          </w:p>
        </w:tc>
        <w:tc>
          <w:tcPr>
            <w:tcW w:w="256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VHD Implication</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LVH with strain pattern</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Pressure overload → AS or severe hypertension as contributing etiology</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LA enlargement (broad notched P in II, biphasic P in V1)</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MS, chronic MR, AR with LA dilation</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Atrial fibrillation</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Rheumatic MS (most common cause of AF from valve disease); also MR, AS late stage</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Right axis deviation + RVH</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PH from MS or left-sided disease with Eisenmenger physiology</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Complete AV block</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Calcific AS extending into conduction system; aortic root abscess in IE</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Paradoxical S2 split on phonocardiogram</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Supported by QRS without LBBB suggests severe AS with delayed LV ejection</w:t>
            </w:r>
          </w:p>
        </w:tc>
      </w:tr>
    </w:tbl>
    <w:p w:rsidR="00F0208A" w:rsidRDefault="00F0208A" w:rsidP="00B23944">
      <w:pPr>
        <w:spacing w:before="210" w:after="90"/>
        <w:outlineLvl w:val="2"/>
        <w:rPr>
          <w:rFonts w:ascii="Calibri" w:eastAsia="Times New Roman" w:hAnsi="Calibri" w:cs="Calibri"/>
          <w:b/>
          <w:bCs/>
          <w:color w:val="111111"/>
          <w:kern w:val="0"/>
          <w:sz w:val="20"/>
          <w:szCs w:val="20"/>
          <w:lang w:eastAsia="en-GB"/>
          <w14:ligatures w14:val="none"/>
        </w:rPr>
      </w:pP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2.2 Chest X-Ray (Symptomatic Patients or Discordant Findings)</w:t>
      </w:r>
    </w:p>
    <w:tbl>
      <w:tblPr>
        <w:tblW w:w="5000" w:type="pct"/>
        <w:tblInd w:w="3" w:type="dxa"/>
        <w:tblCellMar>
          <w:left w:w="0" w:type="dxa"/>
          <w:right w:w="0" w:type="dxa"/>
        </w:tblCellMar>
        <w:tblLook w:val="04A0" w:firstRow="1" w:lastRow="0" w:firstColumn="1" w:lastColumn="0" w:noHBand="0" w:noVBand="1"/>
      </w:tblPr>
      <w:tblGrid>
        <w:gridCol w:w="4382"/>
        <w:gridCol w:w="4624"/>
      </w:tblGrid>
      <w:tr w:rsidR="00642F0B" w:rsidRPr="00642F0B" w:rsidTr="00F0208A">
        <w:tc>
          <w:tcPr>
            <w:tcW w:w="2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CXR Finding</w:t>
            </w:r>
          </w:p>
        </w:tc>
        <w:tc>
          <w:tcPr>
            <w:tcW w:w="256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VHD Significance</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Cardiomegaly with LV configuration</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Volume overload → AR, MR</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LA enlargement</w:t>
            </w:r>
            <w:r w:rsidRPr="00642F0B">
              <w:rPr>
                <w:rFonts w:ascii="Calibri" w:eastAsia="Times New Roman" w:hAnsi="Calibri" w:cs="Calibri"/>
                <w:color w:val="111111"/>
                <w:kern w:val="0"/>
                <w:sz w:val="20"/>
                <w:szCs w:val="20"/>
                <w:lang w:eastAsia="en-GB"/>
                <w14:ligatures w14:val="none"/>
              </w:rPr>
              <w:t> (double right heart border, splayed carina, posterior esophageal displacement on lateral)</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MS, chronic MR</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Aortic knuckle calcification / valve calcification</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Calcific AS; confirms rheumatic disease</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Pulmonary venous congestion / Kerley B lines / interstitial edema</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Elevated LA pressure → severe MS, acute MR, decompensated AS</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Enlarged pulmonary artery</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PH — from MS, chronic MR, or left-sided disease</w:t>
            </w:r>
          </w:p>
        </w:tc>
      </w:tr>
      <w:tr w:rsidR="00642F0B" w:rsidRPr="00642F0B" w:rsidTr="00F0208A">
        <w:tc>
          <w:tcPr>
            <w:tcW w:w="243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Normal heart size with pulmonary edema</w:t>
            </w:r>
          </w:p>
        </w:tc>
        <w:tc>
          <w:tcPr>
            <w:tcW w:w="2567"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Acute MR or acute AR (ventricle hasn't had time to dilate) — hemodynamic emergency</w:t>
            </w:r>
          </w:p>
        </w:tc>
      </w:tr>
    </w:tbl>
    <w:p w:rsidR="00F0208A" w:rsidRDefault="00F0208A" w:rsidP="00B23944">
      <w:pPr>
        <w:spacing w:before="240" w:after="120"/>
        <w:outlineLvl w:val="1"/>
        <w:rPr>
          <w:rFonts w:ascii="Calibri" w:eastAsia="Times New Roman" w:hAnsi="Calibri" w:cs="Calibri"/>
          <w:b/>
          <w:bCs/>
          <w:color w:val="111111"/>
          <w:kern w:val="0"/>
          <w:sz w:val="20"/>
          <w:szCs w:val="20"/>
          <w:lang w:eastAsia="en-GB"/>
          <w14:ligatures w14:val="none"/>
        </w:rPr>
      </w:pPr>
    </w:p>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3: Tier 1 — Transthoracic Echocardiography (Standard First Imaging Test, All Patients)</w:t>
      </w:r>
    </w:p>
    <w:p w:rsidR="00642F0B" w:rsidRPr="00642F0B" w:rsidRDefault="00642F0B" w:rsidP="00B23944">
      <w:pPr>
        <w:spacing w:before="120" w:after="120"/>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TTE is the </w:t>
      </w:r>
      <w:r w:rsidRPr="00642F0B">
        <w:rPr>
          <w:rFonts w:ascii="Calibri" w:eastAsia="Times New Roman" w:hAnsi="Calibri" w:cs="Calibri"/>
          <w:b/>
          <w:bCs/>
          <w:color w:val="111111"/>
          <w:kern w:val="0"/>
          <w:sz w:val="20"/>
          <w:szCs w:val="20"/>
          <w:lang w:eastAsia="en-GB"/>
          <w14:ligatures w14:val="none"/>
        </w:rPr>
        <w:t>cornerstone diagnostic modality</w:t>
      </w:r>
      <w:r w:rsidRPr="00642F0B">
        <w:rPr>
          <w:rFonts w:ascii="Calibri" w:eastAsia="Times New Roman" w:hAnsi="Calibri" w:cs="Calibri"/>
          <w:color w:val="111111"/>
          <w:kern w:val="0"/>
          <w:sz w:val="20"/>
          <w:szCs w:val="20"/>
          <w:lang w:eastAsia="en-GB"/>
          <w14:ligatures w14:val="none"/>
        </w:rPr>
        <w:t> for all VHD [2]. A comprehensive, IAC-accredited laboratory TTE answers all of the following in a single study:</w:t>
      </w: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3.1 What TTE Must Define</w:t>
      </w:r>
    </w:p>
    <w:tbl>
      <w:tblPr>
        <w:tblW w:w="5000" w:type="pct"/>
        <w:tblInd w:w="3" w:type="dxa"/>
        <w:tblCellMar>
          <w:left w:w="0" w:type="dxa"/>
          <w:right w:w="0" w:type="dxa"/>
        </w:tblCellMar>
        <w:tblLook w:val="04A0" w:firstRow="1" w:lastRow="0" w:firstColumn="1" w:lastColumn="0" w:noHBand="0" w:noVBand="1"/>
      </w:tblPr>
      <w:tblGrid>
        <w:gridCol w:w="2078"/>
        <w:gridCol w:w="6928"/>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Domain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Specific Measurements Required</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Valve morphology and etiology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Leaflet number, calcification, thickening, mobility, coaptation, prolapse, restriction</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Stenotic severity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Vmax, mean gradient, valve area (by planimetry and continuity equation); pressure half-time (MS)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Regurgitant severity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Multiparameter: EROA, regurgitant volume/fraction, vena contracta, color jet area, flow reversal in pulmonary/aortic/hepatic veins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LV size and systolic function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LVEDD, LVESD, LVEF (volumetric 3D preferred); GLS for subclinical dysfunction</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RV size and function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TAPSE, RV fractional area change, RV/RA pressures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Pulmonary artery pressure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RVSP estimation from TR jet + RA pressure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Associated lesions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Other valves, aortic root/ascending aorta dimensions, pericardium</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LA size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LA volume index (normal &lt;34 mL/m²); LA &gt;60 mL/m² signals chronicity and hemodynamic burden</w:t>
            </w:r>
          </w:p>
        </w:tc>
      </w:tr>
    </w:tbl>
    <w:p w:rsidR="00F0208A" w:rsidRDefault="00F0208A" w:rsidP="00B23944">
      <w:pPr>
        <w:spacing w:before="210" w:after="90"/>
        <w:outlineLvl w:val="2"/>
        <w:rPr>
          <w:rFonts w:ascii="Calibri" w:eastAsia="Times New Roman" w:hAnsi="Calibri" w:cs="Calibri"/>
          <w:b/>
          <w:bCs/>
          <w:color w:val="111111"/>
          <w:kern w:val="0"/>
          <w:sz w:val="20"/>
          <w:szCs w:val="20"/>
          <w:lang w:eastAsia="en-GB"/>
          <w14:ligatures w14:val="none"/>
        </w:rPr>
      </w:pP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3.2 Assigning the ACC/AHA Stage from TTE + Clinical Data</w:t>
      </w:r>
    </w:p>
    <w:tbl>
      <w:tblPr>
        <w:tblW w:w="5000" w:type="pct"/>
        <w:tblInd w:w="3" w:type="dxa"/>
        <w:tblCellMar>
          <w:left w:w="0" w:type="dxa"/>
          <w:right w:w="0" w:type="dxa"/>
        </w:tblCellMar>
        <w:tblLook w:val="04A0" w:firstRow="1" w:lastRow="0" w:firstColumn="1" w:lastColumn="0" w:noHBand="0" w:noVBand="1"/>
      </w:tblPr>
      <w:tblGrid>
        <w:gridCol w:w="675"/>
        <w:gridCol w:w="2350"/>
        <w:gridCol w:w="3052"/>
        <w:gridCol w:w="2929"/>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Stage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Definition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Key TTE Findings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Clinical Correlate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At risk, no structural abnormality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Normal valve morphology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Bicuspid aortic valve family, rheumatic history without disease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B</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Progressive disease, asymptomatic</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Mild-moderate hemodynamic abnormality; normal LV/RV</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symptoms; normal exercise capacity</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asymptomatic, compensated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Meets severe criteria; LVEF ≥50% (AS/MR/AR); no PH criteria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symptoms on careful history ± exercise testing</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asymptomatic, decompensated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LVEF &lt;50% (AS: &lt;55%); severe LV dilation (AR/MR)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No symptoms but LV/RV damage already underway</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symptomatic</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Any severe TTE with symptoms: dyspnea, angina, syncope, HF</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NYHA II–IV, angina, syncope on exertion</w:t>
            </w:r>
          </w:p>
        </w:tc>
      </w:tr>
    </w:tbl>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 </w:t>
      </w: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3.3 Surveillance Intervals by Stage (Asymptomatic, Normal LV Function) [2]</w:t>
      </w:r>
    </w:p>
    <w:tbl>
      <w:tblPr>
        <w:tblW w:w="5000" w:type="pct"/>
        <w:tblInd w:w="3" w:type="dxa"/>
        <w:tblCellMar>
          <w:left w:w="0" w:type="dxa"/>
          <w:right w:w="0" w:type="dxa"/>
        </w:tblCellMar>
        <w:tblLook w:val="04A0" w:firstRow="1" w:lastRow="0" w:firstColumn="1" w:lastColumn="0" w:noHBand="0" w:noVBand="1"/>
      </w:tblPr>
      <w:tblGrid>
        <w:gridCol w:w="1257"/>
        <w:gridCol w:w="3929"/>
        <w:gridCol w:w="3820"/>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Lesion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Stage B (Progressive)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Stage C1 (Severe Asymptomatic)</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AS (normal SV)</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Mild: every 3–5 years; Moderate: every 1–2 years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Every 6–12 months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Mild: every 3–5 years; Moderate: every 1–2 years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Every 6–12 months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MV area &gt;1.5 cm²: every 3–5 years; moderate: every 1–2 years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MV area 1.0–1.5 cm²: every 1–2 years; &lt;1.0 cm²: every year</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Mild-moderate: every 3–5 years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Every 6–12 months; dilating LV: more frequent</w:t>
            </w:r>
          </w:p>
        </w:tc>
      </w:tr>
    </w:tbl>
    <w:p w:rsidR="00F0208A" w:rsidRDefault="00F0208A" w:rsidP="00B23944">
      <w:pPr>
        <w:spacing w:before="240" w:after="120"/>
        <w:outlineLvl w:val="1"/>
        <w:rPr>
          <w:rFonts w:ascii="Calibri" w:eastAsia="Times New Roman" w:hAnsi="Calibri" w:cs="Calibri"/>
          <w:b/>
          <w:bCs/>
          <w:color w:val="111111"/>
          <w:kern w:val="0"/>
          <w:sz w:val="20"/>
          <w:szCs w:val="20"/>
          <w:lang w:eastAsia="en-GB"/>
          <w14:ligatures w14:val="none"/>
        </w:rPr>
      </w:pPr>
    </w:p>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4: Tier 2 — Escalation Testing When TTE Is Insufficient or Discordant</w:t>
      </w: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4.1 Decision Framework for Escalation</w:t>
      </w:r>
    </w:p>
    <w:p w:rsidR="00642F0B" w:rsidRPr="00642F0B" w:rsidRDefault="00642F0B" w:rsidP="00B2394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shd w:val="clear" w:color="auto" w:fill="F6F8FA"/>
          <w:lang w:eastAsia="en-GB"/>
          <w14:ligatures w14:val="none"/>
        </w:rPr>
        <w:t xml:space="preserve">Clinical findings + TTE → concordant? </w:t>
      </w:r>
    </w:p>
    <w:p w:rsidR="00642F0B" w:rsidRPr="00642F0B" w:rsidRDefault="00642F0B" w:rsidP="00B2394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shd w:val="clear" w:color="auto" w:fill="F6F8FA"/>
          <w:lang w:eastAsia="en-GB"/>
          <w14:ligatures w14:val="none"/>
        </w:rPr>
        <w:t>    YES → Assign Stage; manage accordingly</w:t>
      </w:r>
    </w:p>
    <w:p w:rsidR="00642F0B" w:rsidRPr="00642F0B" w:rsidRDefault="00642F0B" w:rsidP="00B2394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shd w:val="clear" w:color="auto" w:fill="F6F8FA"/>
          <w:lang w:eastAsia="en-GB"/>
          <w14:ligatures w14:val="none"/>
        </w:rPr>
        <w:t>    NO  → Identify the specific discordance:</w:t>
      </w:r>
    </w:p>
    <w:p w:rsidR="00642F0B" w:rsidRPr="00642F0B" w:rsidRDefault="00642F0B" w:rsidP="00B2394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shd w:val="clear" w:color="auto" w:fill="F6F8FA"/>
          <w:lang w:eastAsia="en-GB"/>
          <w14:ligatures w14:val="none"/>
        </w:rPr>
        <w:t xml:space="preserve">            </w:t>
      </w:r>
      <w:r w:rsidRPr="00642F0B">
        <w:rPr>
          <w:rFonts w:ascii="MS Gothic" w:eastAsia="MS Gothic" w:hAnsi="MS Gothic" w:cs="MS Gothic" w:hint="eastAsia"/>
          <w:color w:val="111111"/>
          <w:kern w:val="0"/>
          <w:sz w:val="20"/>
          <w:szCs w:val="20"/>
          <w:shd w:val="clear" w:color="auto" w:fill="F6F8FA"/>
          <w:lang w:eastAsia="en-GB"/>
          <w14:ligatures w14:val="none"/>
        </w:rPr>
        <w:t>├</w:t>
      </w:r>
      <w:r w:rsidRPr="00642F0B">
        <w:rPr>
          <w:rFonts w:ascii="Calibri" w:eastAsia="Times New Roman" w:hAnsi="Calibri" w:cs="Calibri"/>
          <w:color w:val="111111"/>
          <w:kern w:val="0"/>
          <w:sz w:val="20"/>
          <w:szCs w:val="20"/>
          <w:shd w:val="clear" w:color="auto" w:fill="F6F8FA"/>
          <w:lang w:eastAsia="en-GB"/>
          <w14:ligatures w14:val="none"/>
        </w:rPr>
        <w:t>── Image quality poor? → TEE</w:t>
      </w:r>
    </w:p>
    <w:p w:rsidR="00642F0B" w:rsidRPr="00642F0B" w:rsidRDefault="00642F0B" w:rsidP="00B2394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shd w:val="clear" w:color="auto" w:fill="F6F8FA"/>
          <w:lang w:eastAsia="en-GB"/>
          <w14:ligatures w14:val="none"/>
        </w:rPr>
        <w:t xml:space="preserve">            </w:t>
      </w:r>
      <w:r w:rsidRPr="00642F0B">
        <w:rPr>
          <w:rFonts w:ascii="MS Gothic" w:eastAsia="MS Gothic" w:hAnsi="MS Gothic" w:cs="MS Gothic" w:hint="eastAsia"/>
          <w:color w:val="111111"/>
          <w:kern w:val="0"/>
          <w:sz w:val="20"/>
          <w:szCs w:val="20"/>
          <w:shd w:val="clear" w:color="auto" w:fill="F6F8FA"/>
          <w:lang w:eastAsia="en-GB"/>
          <w14:ligatures w14:val="none"/>
        </w:rPr>
        <w:t>├</w:t>
      </w:r>
      <w:r w:rsidRPr="00642F0B">
        <w:rPr>
          <w:rFonts w:ascii="Calibri" w:eastAsia="Times New Roman" w:hAnsi="Calibri" w:cs="Calibri"/>
          <w:color w:val="111111"/>
          <w:kern w:val="0"/>
          <w:sz w:val="20"/>
          <w:szCs w:val="20"/>
          <w:shd w:val="clear" w:color="auto" w:fill="F6F8FA"/>
          <w:lang w:eastAsia="en-GB"/>
          <w14:ligatures w14:val="none"/>
        </w:rPr>
        <w:t>── Symptoms &gt; TTE severity? → Stress echo/catheterization</w:t>
      </w:r>
    </w:p>
    <w:p w:rsidR="00642F0B" w:rsidRPr="00642F0B" w:rsidRDefault="00642F0B" w:rsidP="00B2394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shd w:val="clear" w:color="auto" w:fill="F6F8FA"/>
          <w:lang w:eastAsia="en-GB"/>
          <w14:ligatures w14:val="none"/>
        </w:rPr>
        <w:t xml:space="preserve">            </w:t>
      </w:r>
      <w:r w:rsidRPr="00642F0B">
        <w:rPr>
          <w:rFonts w:ascii="MS Gothic" w:eastAsia="MS Gothic" w:hAnsi="MS Gothic" w:cs="MS Gothic" w:hint="eastAsia"/>
          <w:color w:val="111111"/>
          <w:kern w:val="0"/>
          <w:sz w:val="20"/>
          <w:szCs w:val="20"/>
          <w:shd w:val="clear" w:color="auto" w:fill="F6F8FA"/>
          <w:lang w:eastAsia="en-GB"/>
          <w14:ligatures w14:val="none"/>
        </w:rPr>
        <w:t>├</w:t>
      </w:r>
      <w:r w:rsidRPr="00642F0B">
        <w:rPr>
          <w:rFonts w:ascii="Calibri" w:eastAsia="Times New Roman" w:hAnsi="Calibri" w:cs="Calibri"/>
          <w:color w:val="111111"/>
          <w:kern w:val="0"/>
          <w:sz w:val="20"/>
          <w:szCs w:val="20"/>
          <w:shd w:val="clear" w:color="auto" w:fill="F6F8FA"/>
          <w:lang w:eastAsia="en-GB"/>
          <w14:ligatures w14:val="none"/>
        </w:rPr>
        <w:t>── TTE severity &gt; symptoms? → Exercise testing (objective capacity)</w:t>
      </w:r>
    </w:p>
    <w:p w:rsidR="00642F0B" w:rsidRPr="00642F0B" w:rsidRDefault="00642F0B" w:rsidP="00B2394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shd w:val="clear" w:color="auto" w:fill="F6F8FA"/>
          <w:lang w:eastAsia="en-GB"/>
          <w14:ligatures w14:val="none"/>
        </w:rPr>
        <w:t xml:space="preserve">            </w:t>
      </w:r>
      <w:r w:rsidRPr="00642F0B">
        <w:rPr>
          <w:rFonts w:ascii="MS Gothic" w:eastAsia="MS Gothic" w:hAnsi="MS Gothic" w:cs="MS Gothic" w:hint="eastAsia"/>
          <w:color w:val="111111"/>
          <w:kern w:val="0"/>
          <w:sz w:val="20"/>
          <w:szCs w:val="20"/>
          <w:shd w:val="clear" w:color="auto" w:fill="F6F8FA"/>
          <w:lang w:eastAsia="en-GB"/>
          <w14:ligatures w14:val="none"/>
        </w:rPr>
        <w:t>├</w:t>
      </w:r>
      <w:r w:rsidRPr="00642F0B">
        <w:rPr>
          <w:rFonts w:ascii="Calibri" w:eastAsia="Times New Roman" w:hAnsi="Calibri" w:cs="Calibri"/>
          <w:color w:val="111111"/>
          <w:kern w:val="0"/>
          <w:sz w:val="20"/>
          <w:szCs w:val="20"/>
          <w:shd w:val="clear" w:color="auto" w:fill="F6F8FA"/>
          <w:lang w:eastAsia="en-GB"/>
          <w14:ligatures w14:val="none"/>
        </w:rPr>
        <w:t>── Low-flow, low-gradient AS? → Dobutamine stress echo + CT calcium</w:t>
      </w:r>
    </w:p>
    <w:p w:rsidR="00642F0B" w:rsidRPr="00642F0B" w:rsidRDefault="00642F0B" w:rsidP="00B2394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shd w:val="clear" w:color="auto" w:fill="F6F8FA"/>
          <w:lang w:eastAsia="en-GB"/>
          <w14:ligatures w14:val="none"/>
        </w:rPr>
        <w:t xml:space="preserve">            </w:t>
      </w:r>
      <w:r w:rsidRPr="00642F0B">
        <w:rPr>
          <w:rFonts w:ascii="MS Gothic" w:eastAsia="MS Gothic" w:hAnsi="MS Gothic" w:cs="MS Gothic" w:hint="eastAsia"/>
          <w:color w:val="111111"/>
          <w:kern w:val="0"/>
          <w:sz w:val="20"/>
          <w:szCs w:val="20"/>
          <w:shd w:val="clear" w:color="auto" w:fill="F6F8FA"/>
          <w:lang w:eastAsia="en-GB"/>
          <w14:ligatures w14:val="none"/>
        </w:rPr>
        <w:t>├</w:t>
      </w:r>
      <w:r w:rsidRPr="00642F0B">
        <w:rPr>
          <w:rFonts w:ascii="Calibri" w:eastAsia="Times New Roman" w:hAnsi="Calibri" w:cs="Calibri"/>
          <w:color w:val="111111"/>
          <w:kern w:val="0"/>
          <w:sz w:val="20"/>
          <w:szCs w:val="20"/>
          <w:shd w:val="clear" w:color="auto" w:fill="F6F8FA"/>
          <w:lang w:eastAsia="en-GB"/>
          <w14:ligatures w14:val="none"/>
        </w:rPr>
        <w:t>── Ventricular volumes/fibrosis needed? → CMR</w:t>
      </w:r>
    </w:p>
    <w:p w:rsidR="00642F0B" w:rsidRPr="00642F0B" w:rsidRDefault="00642F0B" w:rsidP="00B2394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shd w:val="clear" w:color="auto" w:fill="F6F8FA"/>
          <w:lang w:eastAsia="en-GB"/>
          <w14:ligatures w14:val="none"/>
        </w:rPr>
        <w:t>            └── Infection/prosthetic suspected? → TEE ± FDG-PET/CT</w:t>
      </w: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4.2 TEE — When to Order</w:t>
      </w:r>
    </w:p>
    <w:tbl>
      <w:tblPr>
        <w:tblW w:w="5000" w:type="pct"/>
        <w:tblInd w:w="3" w:type="dxa"/>
        <w:tblCellMar>
          <w:left w:w="0" w:type="dxa"/>
          <w:right w:w="0" w:type="dxa"/>
        </w:tblCellMar>
        <w:tblLook w:val="04A0" w:firstRow="1" w:lastRow="0" w:firstColumn="1" w:lastColumn="0" w:noHBand="0" w:noVBand="1"/>
      </w:tblPr>
      <w:tblGrid>
        <w:gridCol w:w="2230"/>
        <w:gridCol w:w="2720"/>
        <w:gridCol w:w="4056"/>
      </w:tblGrid>
      <w:tr w:rsidR="00642F0B" w:rsidRPr="00642F0B" w:rsidTr="00F0208A">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Indication</w:t>
            </w:r>
          </w:p>
        </w:tc>
        <w:tc>
          <w:tcPr>
            <w:tcW w:w="151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Clinical Scenario</w:t>
            </w:r>
          </w:p>
        </w:tc>
        <w:tc>
          <w:tcPr>
            <w:tcW w:w="225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Evidence</w:t>
            </w:r>
          </w:p>
        </w:tc>
      </w:tr>
      <w:tr w:rsidR="00642F0B" w:rsidRPr="00642F0B" w:rsidTr="00F0208A">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Poor TTE image quality</w:t>
            </w:r>
          </w:p>
        </w:tc>
        <w:tc>
          <w:tcPr>
            <w:tcW w:w="151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Obesity, chest wall deformity, COPD</w:t>
            </w:r>
          </w:p>
        </w:tc>
        <w:tc>
          <w:tcPr>
            <w:tcW w:w="2252"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Standard of care — superior LA/posterior structure resolution</w:t>
            </w:r>
          </w:p>
        </w:tc>
      </w:tr>
      <w:tr w:rsidR="00642F0B" w:rsidRPr="00642F0B" w:rsidTr="00F0208A">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Mitral valve detail</w:t>
            </w:r>
          </w:p>
        </w:tc>
        <w:tc>
          <w:tcPr>
            <w:tcW w:w="151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Mechanism of MR (prolapse segment, flail, restriction), reparability assessment</w:t>
            </w:r>
          </w:p>
        </w:tc>
        <w:tc>
          <w:tcPr>
            <w:tcW w:w="2252"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Mandatory before surgical/TEER planning [3]</w:t>
            </w:r>
          </w:p>
        </w:tc>
      </w:tr>
      <w:tr w:rsidR="00642F0B" w:rsidRPr="00642F0B" w:rsidTr="00F0208A">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Prosthetic valve dysfunction</w:t>
            </w:r>
          </w:p>
        </w:tc>
        <w:tc>
          <w:tcPr>
            <w:tcW w:w="151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Prosthetic MR missed by TTE (acoustic shadow); pannus vs. thrombus</w:t>
            </w:r>
          </w:p>
        </w:tc>
        <w:tc>
          <w:tcPr>
            <w:tcW w:w="2252"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TEE has superior sensitivity; mechanical valve obstruction requires fluoroscopy or CT in addition</w:t>
            </w:r>
          </w:p>
        </w:tc>
      </w:tr>
      <w:tr w:rsidR="00642F0B" w:rsidRPr="00642F0B" w:rsidTr="00F0208A">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Infective endocarditis</w:t>
            </w:r>
          </w:p>
        </w:tc>
        <w:tc>
          <w:tcPr>
            <w:tcW w:w="151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TTE negative but high clinical suspicion; prosthetic valve IE; abscess suspected</w:t>
            </w:r>
          </w:p>
        </w:tc>
        <w:tc>
          <w:tcPr>
            <w:tcW w:w="2252"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TEE sensitivity 90–95% vs. TTE 50–63% for vegetations &gt;5 mm</w:t>
            </w:r>
          </w:p>
        </w:tc>
      </w:tr>
      <w:tr w:rsidR="00642F0B" w:rsidRPr="00642F0B" w:rsidTr="00F0208A">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LA thrombus before cardioversion or TEER</w:t>
            </w:r>
          </w:p>
        </w:tc>
        <w:tc>
          <w:tcPr>
            <w:tcW w:w="151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AF + MS or MR → exclude LA appendage thrombus</w:t>
            </w:r>
          </w:p>
        </w:tc>
        <w:tc>
          <w:tcPr>
            <w:tcW w:w="2252"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Class I indication [2]</w:t>
            </w:r>
          </w:p>
        </w:tc>
      </w:tr>
      <w:tr w:rsidR="00642F0B" w:rsidRPr="00642F0B" w:rsidTr="00F0208A">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Intraoperative guidance</w:t>
            </w:r>
          </w:p>
        </w:tc>
        <w:tc>
          <w:tcPr>
            <w:tcW w:w="1510"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All valve repair procedures</w:t>
            </w:r>
          </w:p>
        </w:tc>
        <w:tc>
          <w:tcPr>
            <w:tcW w:w="2252"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Class I — guides repair</w:t>
            </w:r>
            <w:r w:rsidR="00F0208A">
              <w:rPr>
                <w:rFonts w:ascii="Calibri" w:eastAsia="Times New Roman" w:hAnsi="Calibri" w:cs="Calibri"/>
                <w:color w:val="111111"/>
                <w:kern w:val="0"/>
                <w:sz w:val="20"/>
                <w:szCs w:val="20"/>
                <w:lang w:val="en-US" w:eastAsia="en-GB"/>
                <w14:ligatures w14:val="none"/>
              </w:rPr>
              <w:t xml:space="preserve">, </w:t>
            </w:r>
            <w:r w:rsidRPr="00642F0B">
              <w:rPr>
                <w:rFonts w:ascii="Calibri" w:eastAsia="Times New Roman" w:hAnsi="Calibri" w:cs="Calibri"/>
                <w:color w:val="111111"/>
                <w:kern w:val="0"/>
                <w:sz w:val="20"/>
                <w:szCs w:val="20"/>
                <w:lang w:eastAsia="en-GB"/>
                <w14:ligatures w14:val="none"/>
              </w:rPr>
              <w:t>confirms result</w:t>
            </w:r>
          </w:p>
        </w:tc>
      </w:tr>
    </w:tbl>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4.3 Cardiac MRI (CMR) — When to Order</w:t>
      </w:r>
    </w:p>
    <w:tbl>
      <w:tblPr>
        <w:tblW w:w="5000" w:type="pct"/>
        <w:tblInd w:w="3" w:type="dxa"/>
        <w:tblCellMar>
          <w:left w:w="0" w:type="dxa"/>
          <w:right w:w="0" w:type="dxa"/>
        </w:tblCellMar>
        <w:tblLook w:val="04A0" w:firstRow="1" w:lastRow="0" w:firstColumn="1" w:lastColumn="0" w:noHBand="0" w:noVBand="1"/>
      </w:tblPr>
      <w:tblGrid>
        <w:gridCol w:w="1830"/>
        <w:gridCol w:w="5407"/>
        <w:gridCol w:w="1769"/>
      </w:tblGrid>
      <w:tr w:rsidR="00642F0B" w:rsidRPr="00642F0B" w:rsidTr="00F0208A">
        <w:tc>
          <w:tcPr>
            <w:tcW w:w="101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Indication</w:t>
            </w:r>
          </w:p>
        </w:tc>
        <w:tc>
          <w:tcPr>
            <w:tcW w:w="300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What CMR Adds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Class</w:t>
            </w:r>
          </w:p>
        </w:tc>
      </w:tr>
      <w:tr w:rsidR="00642F0B" w:rsidRPr="00642F0B" w:rsidTr="00F0208A">
        <w:tc>
          <w:tcPr>
            <w:tcW w:w="10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Discordant TTE/clinical</w:t>
            </w:r>
            <w:r w:rsidRPr="00642F0B">
              <w:rPr>
                <w:rFonts w:ascii="Calibri" w:eastAsia="Times New Roman" w:hAnsi="Calibri" w:cs="Calibri"/>
                <w:color w:val="111111"/>
                <w:kern w:val="0"/>
                <w:sz w:val="20"/>
                <w:szCs w:val="20"/>
                <w:lang w:eastAsia="en-GB"/>
                <w14:ligatures w14:val="none"/>
              </w:rPr>
              <w:t> in AR or MR</w:t>
            </w:r>
          </w:p>
        </w:tc>
        <w:tc>
          <w:tcPr>
            <w:tcW w:w="3002"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Accurate regurgitant volume and fraction; reproducible LV volumes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COR 1, LOE B-NR for MR [3]</w:t>
            </w:r>
          </w:p>
        </w:tc>
      </w:tr>
      <w:tr w:rsidR="00642F0B" w:rsidRPr="00642F0B" w:rsidTr="00F0208A">
        <w:tc>
          <w:tcPr>
            <w:tcW w:w="10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Suboptimal TTE windows</w:t>
            </w:r>
          </w:p>
        </w:tc>
        <w:tc>
          <w:tcPr>
            <w:tcW w:w="3002"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Quantitative LV/RV volumes and LVEF independent of acoustic windows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COR 1</w:t>
            </w:r>
          </w:p>
        </w:tc>
      </w:tr>
      <w:tr w:rsidR="00642F0B" w:rsidRPr="00642F0B" w:rsidTr="00F0208A">
        <w:tc>
          <w:tcPr>
            <w:tcW w:w="10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Aortic disease</w:t>
            </w:r>
          </w:p>
        </w:tc>
        <w:tc>
          <w:tcPr>
            <w:tcW w:w="3002"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Precise ascending aorta dimensions; aortopathy in BAV</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COR 1</w:t>
            </w:r>
          </w:p>
        </w:tc>
      </w:tr>
      <w:tr w:rsidR="00642F0B" w:rsidRPr="00642F0B" w:rsidTr="00F0208A">
        <w:tc>
          <w:tcPr>
            <w:tcW w:w="10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Myocardial fibrosis</w:t>
            </w:r>
          </w:p>
        </w:tc>
        <w:tc>
          <w:tcPr>
            <w:tcW w:w="3002"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Late gadolinium enhancement (LGE) → predicts irreversible LV injury; prognostic in severe AS and MR pre-intervention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Risk stratification COR 2a</w:t>
            </w:r>
          </w:p>
        </w:tc>
      </w:tr>
      <w:tr w:rsidR="00642F0B" w:rsidRPr="00642F0B" w:rsidTr="00F0208A">
        <w:tc>
          <w:tcPr>
            <w:tcW w:w="10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Multi-valve disease</w:t>
            </w:r>
          </w:p>
        </w:tc>
        <w:tc>
          <w:tcPr>
            <w:tcW w:w="3002"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Quantifies each lesion independently — crucial when Doppler overestimates or underestimates composite severity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Expert consensus [4]</w:t>
            </w:r>
          </w:p>
        </w:tc>
      </w:tr>
    </w:tbl>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4.4 CT Imaging — When to Order</w:t>
      </w:r>
    </w:p>
    <w:tbl>
      <w:tblPr>
        <w:tblW w:w="5000" w:type="pct"/>
        <w:tblInd w:w="3" w:type="dxa"/>
        <w:tblCellMar>
          <w:left w:w="0" w:type="dxa"/>
          <w:right w:w="0" w:type="dxa"/>
        </w:tblCellMar>
        <w:tblLook w:val="04A0" w:firstRow="1" w:lastRow="0" w:firstColumn="1" w:lastColumn="0" w:noHBand="0" w:noVBand="1"/>
      </w:tblPr>
      <w:tblGrid>
        <w:gridCol w:w="3390"/>
        <w:gridCol w:w="5616"/>
      </w:tblGrid>
      <w:tr w:rsidR="00642F0B" w:rsidRPr="00642F0B" w:rsidTr="00F0208A">
        <w:tc>
          <w:tcPr>
            <w:tcW w:w="18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Indication</w:t>
            </w:r>
          </w:p>
        </w:tc>
        <w:tc>
          <w:tcPr>
            <w:tcW w:w="311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Role</w:t>
            </w:r>
          </w:p>
        </w:tc>
      </w:tr>
      <w:tr w:rsidR="00642F0B" w:rsidRPr="00642F0B" w:rsidTr="00F0208A">
        <w:tc>
          <w:tcPr>
            <w:tcW w:w="18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Low-flow, low-gradient AS (D2/D3)</w:t>
            </w:r>
          </w:p>
        </w:tc>
        <w:tc>
          <w:tcPr>
            <w:tcW w:w="3118"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Aortic valve calcium score: </w:t>
            </w:r>
            <w:r w:rsidRPr="00642F0B">
              <w:rPr>
                <w:rFonts w:ascii="Calibri" w:eastAsia="Times New Roman" w:hAnsi="Calibri" w:cs="Calibri"/>
                <w:b/>
                <w:bCs/>
                <w:color w:val="111111"/>
                <w:kern w:val="0"/>
                <w:sz w:val="20"/>
                <w:szCs w:val="20"/>
                <w:lang w:eastAsia="en-GB"/>
                <w14:ligatures w14:val="none"/>
              </w:rPr>
              <w:t>≥2000 AU (men) / ≥1300 AU (women)</w:t>
            </w:r>
            <w:r w:rsidRPr="00642F0B">
              <w:rPr>
                <w:rFonts w:ascii="Calibri" w:eastAsia="Times New Roman" w:hAnsi="Calibri" w:cs="Calibri"/>
                <w:color w:val="111111"/>
                <w:kern w:val="0"/>
                <w:sz w:val="20"/>
                <w:szCs w:val="20"/>
                <w:lang w:eastAsia="en-GB"/>
                <w14:ligatures w14:val="none"/>
              </w:rPr>
              <w:t> confirms severe AS regardless of gradient [5]</w:t>
            </w:r>
          </w:p>
        </w:tc>
      </w:tr>
      <w:tr w:rsidR="00642F0B" w:rsidRPr="00642F0B" w:rsidTr="00F0208A">
        <w:tc>
          <w:tcPr>
            <w:tcW w:w="18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Pre-TAVI planning</w:t>
            </w:r>
          </w:p>
        </w:tc>
        <w:tc>
          <w:tcPr>
            <w:tcW w:w="3118"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Annular sizing, access route (peripheral vascular), coronary height, LVOT anatomy — mandatory before any transcatheter procedure</w:t>
            </w:r>
          </w:p>
        </w:tc>
      </w:tr>
      <w:tr w:rsidR="00642F0B" w:rsidRPr="00642F0B" w:rsidTr="00F0208A">
        <w:tc>
          <w:tcPr>
            <w:tcW w:w="18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root / thoracic aorta assessment</w:t>
            </w:r>
          </w:p>
        </w:tc>
        <w:tc>
          <w:tcPr>
            <w:tcW w:w="3118"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BAV aortopathy, pre-surgical planning</w:t>
            </w:r>
          </w:p>
        </w:tc>
      </w:tr>
      <w:tr w:rsidR="00642F0B" w:rsidRPr="00642F0B" w:rsidTr="00F0208A">
        <w:tc>
          <w:tcPr>
            <w:tcW w:w="18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Prosthetic valve dysfunction</w:t>
            </w:r>
          </w:p>
        </w:tc>
        <w:tc>
          <w:tcPr>
            <w:tcW w:w="3118" w:type="pct"/>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Leaflet motion, pannus vs. thrombus — complementary to TTE/TEE [4]</w:t>
            </w:r>
          </w:p>
        </w:tc>
      </w:tr>
    </w:tbl>
    <w:p w:rsidR="00642F0B" w:rsidRPr="00642F0B" w:rsidRDefault="00642F0B" w:rsidP="00F0208A">
      <w:pPr>
        <w:spacing w:before="210" w:after="90"/>
        <w:jc w:val="both"/>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4.5 FDG-PET/CT — Targeted Indication</w:t>
      </w:r>
    </w:p>
    <w:p w:rsidR="00642F0B" w:rsidRPr="00642F0B" w:rsidRDefault="00642F0B" w:rsidP="00F0208A">
      <w:pPr>
        <w:numPr>
          <w:ilvl w:val="0"/>
          <w:numId w:val="4"/>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Prosthetic valve endocarditis (PVE)</w:t>
      </w:r>
      <w:r w:rsidRPr="00642F0B">
        <w:rPr>
          <w:rFonts w:ascii="Calibri" w:eastAsia="Times New Roman" w:hAnsi="Calibri" w:cs="Calibri"/>
          <w:color w:val="111111"/>
          <w:kern w:val="0"/>
          <w:sz w:val="20"/>
          <w:szCs w:val="20"/>
          <w:lang w:eastAsia="en-GB"/>
          <w14:ligatures w14:val="none"/>
        </w:rPr>
        <w:t> and native valve IE when TTE/TEE are non-diagnostic or when paravalvular extension/abscess is suspected — FDG-PET/CT demonstrates metabolically active infection with high specificity [4]</w:t>
      </w:r>
    </w:p>
    <w:p w:rsidR="00642F0B" w:rsidRPr="00642F0B" w:rsidRDefault="00642F0B" w:rsidP="00F0208A">
      <w:pPr>
        <w:numPr>
          <w:ilvl w:val="0"/>
          <w:numId w:val="4"/>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Cardiac sarcoidosis</w:t>
      </w:r>
      <w:r w:rsidRPr="00642F0B">
        <w:rPr>
          <w:rFonts w:ascii="Calibri" w:eastAsia="Times New Roman" w:hAnsi="Calibri" w:cs="Calibri"/>
          <w:color w:val="111111"/>
          <w:kern w:val="0"/>
          <w:sz w:val="20"/>
          <w:szCs w:val="20"/>
          <w:lang w:eastAsia="en-GB"/>
          <w14:ligatures w14:val="none"/>
        </w:rPr>
        <w:t> when infiltrative cardiomyopathy contributes to secondary valve disease</w:t>
      </w: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4.6 Exercise Stress Testing — Objective Symptom Clarification</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Most clinically critical use case:</w:t>
      </w:r>
      <w:r w:rsidRPr="00642F0B">
        <w:rPr>
          <w:rFonts w:ascii="Calibri" w:eastAsia="Times New Roman" w:hAnsi="Calibri" w:cs="Calibri"/>
          <w:color w:val="111111"/>
          <w:kern w:val="0"/>
          <w:sz w:val="20"/>
          <w:szCs w:val="20"/>
          <w:lang w:eastAsia="en-GB"/>
          <w14:ligatures w14:val="none"/>
        </w:rPr>
        <w:t> The patient who denies symptoms but has severe VHD on TTE — exercise testing distinguishes true Stage C1 (asymptomatic) from Stage D (falsely asymptomatic due to lifestyle adaptation).</w:t>
      </w:r>
    </w:p>
    <w:tbl>
      <w:tblPr>
        <w:tblW w:w="5000" w:type="pct"/>
        <w:tblInd w:w="3" w:type="dxa"/>
        <w:tblCellMar>
          <w:left w:w="0" w:type="dxa"/>
          <w:right w:w="0" w:type="dxa"/>
        </w:tblCellMar>
        <w:tblLook w:val="04A0" w:firstRow="1" w:lastRow="0" w:firstColumn="1" w:lastColumn="0" w:noHBand="0" w:noVBand="1"/>
      </w:tblPr>
      <w:tblGrid>
        <w:gridCol w:w="2244"/>
        <w:gridCol w:w="2020"/>
        <w:gridCol w:w="4742"/>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Application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Modality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What It Answers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Asymptomatic severe AS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Exercise treadmill ± echo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Unmasks symptoms, BP response (abnormal if fails to rise ≥20 mmHg — intervention trigger), ST changes</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MS with symptoms &gt; TTE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Exercise Doppler echo or catheterization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Mean gradient ≥15 mmHg or PA systolic &gt;60 mmHg with exercise → intervention indication [2]</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Primary MR, uncertain symptoms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Exercise Doppler echo or CPET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PA pressure rise with exercise, exercise EROA increase, objective VO₂max decline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Low-flow, low-gradient AS with reduced LVEF (D2)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Low-dose dobutamine stress echo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Distinguishes true severe AS (gradient rises, LVEF improves = contractile reserve present) from pseudo-severe AS (gradient fails to rise = fixed moderate AS with HF) [5]</w:t>
            </w:r>
          </w:p>
        </w:tc>
      </w:tr>
    </w:tbl>
    <w:p w:rsidR="0051593A" w:rsidRDefault="0051593A" w:rsidP="00B23944">
      <w:pPr>
        <w:spacing w:before="240" w:after="120"/>
        <w:outlineLvl w:val="1"/>
        <w:rPr>
          <w:rFonts w:ascii="Calibri" w:eastAsia="Times New Roman" w:hAnsi="Calibri" w:cs="Calibri"/>
          <w:b/>
          <w:bCs/>
          <w:color w:val="111111"/>
          <w:kern w:val="0"/>
          <w:sz w:val="20"/>
          <w:szCs w:val="20"/>
          <w:lang w:eastAsia="en-GB"/>
          <w14:ligatures w14:val="none"/>
        </w:rPr>
      </w:pPr>
    </w:p>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5: The Low-Flow, Low-Gradient AS Problem — A Diagnostic Reasoning Paradigm</w:t>
      </w:r>
    </w:p>
    <w:p w:rsidR="00642F0B" w:rsidRPr="00642F0B" w:rsidRDefault="00642F0B" w:rsidP="00B23944">
      <w:pPr>
        <w:spacing w:before="120" w:after="120"/>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This is the </w:t>
      </w:r>
      <w:r w:rsidRPr="00642F0B">
        <w:rPr>
          <w:rFonts w:ascii="Calibri" w:eastAsia="Times New Roman" w:hAnsi="Calibri" w:cs="Calibri"/>
          <w:b/>
          <w:bCs/>
          <w:color w:val="111111"/>
          <w:kern w:val="0"/>
          <w:sz w:val="20"/>
          <w:szCs w:val="20"/>
          <w:lang w:eastAsia="en-GB"/>
          <w14:ligatures w14:val="none"/>
        </w:rPr>
        <w:t>most diagnostically challenging scenario</w:t>
      </w:r>
      <w:r w:rsidRPr="00642F0B">
        <w:rPr>
          <w:rFonts w:ascii="Calibri" w:eastAsia="Times New Roman" w:hAnsi="Calibri" w:cs="Calibri"/>
          <w:color w:val="111111"/>
          <w:kern w:val="0"/>
          <w:sz w:val="20"/>
          <w:szCs w:val="20"/>
          <w:lang w:eastAsia="en-GB"/>
          <w14:ligatures w14:val="none"/>
        </w:rPr>
        <w:t> in VHD, and exemplifies the structured escalation approach:</w:t>
      </w:r>
    </w:p>
    <w:tbl>
      <w:tblPr>
        <w:tblW w:w="5000" w:type="pct"/>
        <w:tblInd w:w="3" w:type="dxa"/>
        <w:tblCellMar>
          <w:left w:w="0" w:type="dxa"/>
          <w:right w:w="0" w:type="dxa"/>
        </w:tblCellMar>
        <w:tblLook w:val="04A0" w:firstRow="1" w:lastRow="0" w:firstColumn="1" w:lastColumn="0" w:noHBand="0" w:noVBand="1"/>
      </w:tblPr>
      <w:tblGrid>
        <w:gridCol w:w="1492"/>
        <w:gridCol w:w="2820"/>
        <w:gridCol w:w="1663"/>
        <w:gridCol w:w="3031"/>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Scenario</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Hemodynamics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Key Feature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Diagnostic Next Step</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Classical severe AS (D1)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Vmax ≥4 m/s, mean ΔP ≥40 mmHg, AVA ≤1.0 cm²</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Concordant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TTE sufficient; proceed to intervention if symptomatic</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Low-flow, low-gradient, reduced EF (D2)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AVA ≤1.0 cm², Vmax &lt;4 m/s, mean ΔP &lt;40 mmHg, LVEF &lt;50%, SVI &lt;35 mL/m²</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Reduced EF → low output → low gradient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Low-dose dobutamine stress echo</w:t>
            </w:r>
            <w:r w:rsidRPr="00642F0B">
              <w:rPr>
                <w:rFonts w:ascii="Calibri" w:eastAsia="Times New Roman" w:hAnsi="Calibri" w:cs="Calibri"/>
                <w:color w:val="111111"/>
                <w:kern w:val="0"/>
                <w:sz w:val="20"/>
                <w:szCs w:val="20"/>
                <w:lang w:eastAsia="en-GB"/>
                <w14:ligatures w14:val="none"/>
              </w:rPr>
              <w:t> (COR 2a) + CT calcium (COR 2a) [5]</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Low-flow, low-gradient, normal EF (D3)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AVA ≤1.0 cm², Vmax &lt;4 m/s, mean ΔP &lt;40 mmHg, LVEF ≥50%, SVI &lt;35 mL/m² (paradoxical LFLG)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Small concentric LV, restrictive filling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Optimize BP first</w:t>
            </w:r>
            <w:r w:rsidRPr="00642F0B">
              <w:rPr>
                <w:rFonts w:ascii="Calibri" w:eastAsia="Times New Roman" w:hAnsi="Calibri" w:cs="Calibri"/>
                <w:color w:val="111111"/>
                <w:kern w:val="0"/>
                <w:sz w:val="20"/>
                <w:szCs w:val="20"/>
                <w:lang w:eastAsia="en-GB"/>
                <w14:ligatures w14:val="none"/>
              </w:rPr>
              <w:t> → re-measure TTE; then velocity ratio ≤0.25, CT calcium ≥1300 (women)/≥2000 (men) [5]</w:t>
            </w:r>
          </w:p>
        </w:tc>
      </w:tr>
    </w:tbl>
    <w:p w:rsidR="0051593A" w:rsidRDefault="0051593A" w:rsidP="00B23944">
      <w:pPr>
        <w:spacing w:before="240" w:after="120"/>
        <w:outlineLvl w:val="1"/>
        <w:rPr>
          <w:rFonts w:ascii="Calibri" w:eastAsia="Times New Roman" w:hAnsi="Calibri" w:cs="Calibri"/>
          <w:b/>
          <w:bCs/>
          <w:color w:val="111111"/>
          <w:kern w:val="0"/>
          <w:sz w:val="20"/>
          <w:szCs w:val="20"/>
          <w:lang w:eastAsia="en-GB"/>
          <w14:ligatures w14:val="none"/>
        </w:rPr>
      </w:pPr>
    </w:p>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6: Lesion-Specific Diagnostic Formulation Summary</w:t>
      </w:r>
    </w:p>
    <w:tbl>
      <w:tblPr>
        <w:tblW w:w="5000" w:type="pct"/>
        <w:tblInd w:w="3" w:type="dxa"/>
        <w:tblCellMar>
          <w:left w:w="0" w:type="dxa"/>
          <w:right w:w="0" w:type="dxa"/>
        </w:tblCellMar>
        <w:tblLook w:val="04A0" w:firstRow="1" w:lastRow="0" w:firstColumn="1" w:lastColumn="0" w:noHBand="0" w:noVBand="1"/>
      </w:tblPr>
      <w:tblGrid>
        <w:gridCol w:w="1484"/>
        <w:gridCol w:w="2131"/>
        <w:gridCol w:w="2292"/>
        <w:gridCol w:w="3099"/>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Valve Lesion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Stage-Defining TTE Parameters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Key Escalation Trigger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Intervention-Defining Threshold</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Aortic Stenosis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Vmax, mean ΔP, AVA, LVEF, SVI</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Discordant gradient/area → CT calcium, DSE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Symptoms OR LVEF &lt;50% OR very severe (Vmax ≥5 m/s) asymptomatic</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Aortic Regurgitation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EROA, RVol, RF, LVEF, LVESD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Poor windows or discordant → CMR, catheterization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Symptoms OR LVEF ≤55% OR LVESD &gt;50 mm</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Mitral Stenosis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MVA (PHT, planimetry), mean gradient, PASP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Gradient &gt; symptoms → exercise hemodynamics; poor windows → TEE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MVA ≤1.5 cm² with symptoms; exercise PASP &gt;60 mmHg</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Primary MR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EROA, RVol, RF, LVEF, LVESD, LVEDD, PASP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Discordant → TEE, CMR; uncertain symptoms → exercise echo/CPET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Symptoms OR LVEF &lt;60% OR LVESD ≥40 mm OR new AF/PASP &gt;50 mmHg</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Secondary MR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EROA (threshold lower: ≥0.2 cm²), RVol ≥30 mL, LV geometry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Assess after GDMT optimization; TEER candidacy evaluation requires TEE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Persistent symptoms on GDMT + anatomy suitable for TEER</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Tricuspid Regurgitation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Vena contracta, EROA, RVol, RV size/function, hepatic vein flow reversal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3D TEE for EROA; CMR for RV volumes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Symptoms OR severe TR undergoing left-sided surgery OR progressive RV dilation — before RV dysfunction/end-organ injury</w:t>
            </w:r>
          </w:p>
        </w:tc>
      </w:tr>
    </w:tbl>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 </w:t>
      </w:r>
    </w:p>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7: Additional Risk Stratification Tools (Beyond Severity Classification)</w:t>
      </w:r>
    </w:p>
    <w:tbl>
      <w:tblPr>
        <w:tblW w:w="5000" w:type="pct"/>
        <w:tblInd w:w="3" w:type="dxa"/>
        <w:tblCellMar>
          <w:left w:w="0" w:type="dxa"/>
          <w:right w:w="0" w:type="dxa"/>
        </w:tblCellMar>
        <w:tblLook w:val="04A0" w:firstRow="1" w:lastRow="0" w:firstColumn="1" w:lastColumn="0" w:noHBand="0" w:noVBand="1"/>
      </w:tblPr>
      <w:tblGrid>
        <w:gridCol w:w="1944"/>
        <w:gridCol w:w="4308"/>
        <w:gridCol w:w="2754"/>
      </w:tblGrid>
      <w:tr w:rsidR="00642F0B" w:rsidRPr="00642F0B" w:rsidTr="00642F0B">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Tool</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What It Adds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Use Case</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Global longitudinal strain (GLS) by TTE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Detects subclinical LV dysfunction before LVEF decline; GLS &lt; -18% in asymptomatic severe MR or AS suggests approaching decompensation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Stage C1 monitoring; may inform earlier intervention [3]</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BNP/NT-proBNP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Surrogate for elevated filling pressures; independently predicts outcomes in severe AS, MR, 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Adjunct to guide timing in Stage C1</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LGE by CMR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Myocardial fibrosis quantification; predicts post-intervention LV recovery and mortality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Severe AS and AR pre-surgical evaluation</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STS-PROM score / TAVI score / EuroSCORE II</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Formal procedural risk quantification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Mandatory before any intervention; guides surgical vs. transcatheter selection</w:t>
            </w:r>
          </w:p>
        </w:tc>
      </w:tr>
      <w:tr w:rsidR="00642F0B" w:rsidRPr="00642F0B" w:rsidTr="00642F0B">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Frailty assessment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Independent predictor of post-procedure recovery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Older patients with severe AS/MR considered for TAVI or TEER</w:t>
            </w:r>
          </w:p>
        </w:tc>
      </w:tr>
    </w:tbl>
    <w:p w:rsidR="00642F0B" w:rsidRPr="00642F0B" w:rsidRDefault="00642F0B" w:rsidP="005500D5">
      <w:pPr>
        <w:spacing w:before="240" w:after="120"/>
        <w:jc w:val="both"/>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Step 8: Diagnostic Formulation → Clinical Decision Output</w:t>
      </w:r>
    </w:p>
    <w:p w:rsidR="00642F0B" w:rsidRPr="00642F0B" w:rsidRDefault="00642F0B" w:rsidP="005500D5">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After completing the tiered diagnostic evaluation, the diagnostic formulation must answer five questions before any management decision:</w:t>
      </w:r>
    </w:p>
    <w:p w:rsidR="00642F0B" w:rsidRPr="00642F0B" w:rsidRDefault="00642F0B" w:rsidP="005500D5">
      <w:pPr>
        <w:numPr>
          <w:ilvl w:val="0"/>
          <w:numId w:val="5"/>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What is the valve lesion and its etiology?</w:t>
      </w:r>
      <w:r w:rsidRPr="00642F0B">
        <w:rPr>
          <w:rFonts w:ascii="Calibri" w:eastAsia="Times New Roman" w:hAnsi="Calibri" w:cs="Calibri"/>
          <w:color w:val="111111"/>
          <w:kern w:val="0"/>
          <w:sz w:val="20"/>
          <w:szCs w:val="20"/>
          <w:lang w:eastAsia="en-GB"/>
          <w14:ligatures w14:val="none"/>
        </w:rPr>
        <w:t> (anatomy, mechanism, origin)</w:t>
      </w:r>
    </w:p>
    <w:p w:rsidR="00642F0B" w:rsidRPr="00642F0B" w:rsidRDefault="00642F0B" w:rsidP="005500D5">
      <w:pPr>
        <w:numPr>
          <w:ilvl w:val="0"/>
          <w:numId w:val="5"/>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How severe is the lesion?</w:t>
      </w:r>
      <w:r w:rsidRPr="00642F0B">
        <w:rPr>
          <w:rFonts w:ascii="Calibri" w:eastAsia="Times New Roman" w:hAnsi="Calibri" w:cs="Calibri"/>
          <w:color w:val="111111"/>
          <w:kern w:val="0"/>
          <w:sz w:val="20"/>
          <w:szCs w:val="20"/>
          <w:lang w:eastAsia="en-GB"/>
          <w14:ligatures w14:val="none"/>
        </w:rPr>
        <w:t> (mild/moderate/severe by multiparameter criteria)</w:t>
      </w:r>
    </w:p>
    <w:p w:rsidR="00642F0B" w:rsidRPr="00642F0B" w:rsidRDefault="00642F0B" w:rsidP="005500D5">
      <w:pPr>
        <w:numPr>
          <w:ilvl w:val="0"/>
          <w:numId w:val="5"/>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What ACC/AHA Stage is the patient in?</w:t>
      </w:r>
      <w:r w:rsidRPr="00642F0B">
        <w:rPr>
          <w:rFonts w:ascii="Calibri" w:eastAsia="Times New Roman" w:hAnsi="Calibri" w:cs="Calibri"/>
          <w:color w:val="111111"/>
          <w:kern w:val="0"/>
          <w:sz w:val="20"/>
          <w:szCs w:val="20"/>
          <w:lang w:eastAsia="en-GB"/>
          <w14:ligatures w14:val="none"/>
        </w:rPr>
        <w:t> (A–D, with substage)</w:t>
      </w:r>
    </w:p>
    <w:p w:rsidR="00642F0B" w:rsidRPr="00642F0B" w:rsidRDefault="00642F0B" w:rsidP="005500D5">
      <w:pPr>
        <w:numPr>
          <w:ilvl w:val="0"/>
          <w:numId w:val="5"/>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Are symptoms truly attributable to the valve lesion?</w:t>
      </w:r>
      <w:r w:rsidRPr="00642F0B">
        <w:rPr>
          <w:rFonts w:ascii="Calibri" w:eastAsia="Times New Roman" w:hAnsi="Calibri" w:cs="Calibri"/>
          <w:color w:val="111111"/>
          <w:kern w:val="0"/>
          <w:sz w:val="20"/>
          <w:szCs w:val="20"/>
          <w:lang w:eastAsia="en-GB"/>
          <w14:ligatures w14:val="none"/>
        </w:rPr>
        <w:t> (exclude non-cardiac mimics, confirm with stress testing if needed)</w:t>
      </w:r>
    </w:p>
    <w:p w:rsidR="00642F0B" w:rsidRPr="00642F0B" w:rsidRDefault="00642F0B" w:rsidP="005500D5">
      <w:pPr>
        <w:numPr>
          <w:ilvl w:val="0"/>
          <w:numId w:val="5"/>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Is the heart compensated?</w:t>
      </w:r>
      <w:r w:rsidRPr="00642F0B">
        <w:rPr>
          <w:rFonts w:ascii="Calibri" w:eastAsia="Times New Roman" w:hAnsi="Calibri" w:cs="Calibri"/>
          <w:color w:val="111111"/>
          <w:kern w:val="0"/>
          <w:sz w:val="20"/>
          <w:szCs w:val="20"/>
          <w:lang w:eastAsia="en-GB"/>
          <w14:ligatures w14:val="none"/>
        </w:rPr>
        <w:t> (LVEF, LV dimensions, PASP, RV function — defines timing urgency)</w:t>
      </w:r>
    </w:p>
    <w:p w:rsidR="00642F0B" w:rsidRPr="00642F0B" w:rsidRDefault="00642F0B" w:rsidP="005500D5">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Diagnostic conclusion principle:</w:t>
      </w:r>
      <w:r w:rsidRPr="00642F0B">
        <w:rPr>
          <w:rFonts w:ascii="Calibri" w:eastAsia="Times New Roman" w:hAnsi="Calibri" w:cs="Calibri"/>
          <w:color w:val="111111"/>
          <w:kern w:val="0"/>
          <w:sz w:val="20"/>
          <w:szCs w:val="20"/>
          <w:lang w:eastAsia="en-GB"/>
          <w14:ligatures w14:val="none"/>
        </w:rPr>
        <w:t> A complete formulation statement reads: </w:t>
      </w:r>
      <w:r w:rsidRPr="00642F0B">
        <w:rPr>
          <w:rFonts w:ascii="Calibri" w:eastAsia="Times New Roman" w:hAnsi="Calibri" w:cs="Calibri"/>
          <w:i/>
          <w:iCs/>
          <w:color w:val="111111"/>
          <w:kern w:val="0"/>
          <w:sz w:val="20"/>
          <w:szCs w:val="20"/>
          <w:lang w:eastAsia="en-GB"/>
          <w14:ligatures w14:val="none"/>
        </w:rPr>
        <w:t>"This patient has [severity] [lesion] of [etiology], ACC/AHA Stage [X], with [compensated / decompensating LV/RV], [with/without attributable symptoms], representing a [conservative / surveillance / urgent intervention] indication."</w:t>
      </w:r>
      <w:r w:rsidRPr="00642F0B">
        <w:rPr>
          <w:rFonts w:ascii="Calibri" w:eastAsia="Times New Roman" w:hAnsi="Calibri" w:cs="Calibri"/>
          <w:color w:val="111111"/>
          <w:kern w:val="0"/>
          <w:sz w:val="20"/>
          <w:szCs w:val="20"/>
          <w:lang w:eastAsia="en-GB"/>
          <w14:ligatures w14:val="none"/>
        </w:rPr>
        <w:t> All patients with severe VHD considered for intervention then proceed to Heart Valve Team evaluation [2].</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lastRenderedPageBreak/>
        <w:fldChar w:fldCharType="begin"/>
      </w:r>
      <w:r w:rsidRPr="00642F0B">
        <w:rPr>
          <w:rFonts w:ascii="Calibri" w:eastAsia="Times New Roman" w:hAnsi="Calibri" w:cs="Calibri"/>
          <w:color w:val="111111"/>
          <w:kern w:val="0"/>
          <w:sz w:val="20"/>
          <w:szCs w:val="20"/>
          <w:lang w:eastAsia="en-GB"/>
          <w14:ligatures w14:val="none"/>
        </w:rPr>
        <w:instrText xml:space="preserve"> INCLUDEPICTURE "https://figuresguidelines.blob.core.windows.net/figures/figure_matsushita_2022_oi_220355_1651764547.248-Table2-1.png" \* MERGEFORMATINET </w:instrText>
      </w:r>
      <w:r w:rsidRPr="00642F0B">
        <w:rPr>
          <w:rFonts w:ascii="Calibri" w:eastAsia="Times New Roman" w:hAnsi="Calibri" w:cs="Calibri"/>
          <w:color w:val="111111"/>
          <w:kern w:val="0"/>
          <w:sz w:val="20"/>
          <w:szCs w:val="20"/>
          <w:lang w:eastAsia="en-GB"/>
          <w14:ligatures w14:val="none"/>
        </w:rPr>
        <w:fldChar w:fldCharType="separate"/>
      </w:r>
      <w:r w:rsidRPr="00B23944">
        <w:rPr>
          <w:rFonts w:ascii="Calibri" w:eastAsia="Times New Roman" w:hAnsi="Calibri" w:cs="Calibri"/>
          <w:noProof/>
          <w:color w:val="111111"/>
          <w:kern w:val="0"/>
          <w:sz w:val="20"/>
          <w:szCs w:val="20"/>
          <w:lang w:eastAsia="en-GB"/>
          <w14:ligatures w14:val="none"/>
        </w:rPr>
        <w:drawing>
          <wp:inline distT="0" distB="0" distL="0" distR="0">
            <wp:extent cx="5731510" cy="1104900"/>
            <wp:effectExtent l="0" t="0" r="0" b="0"/>
            <wp:docPr id="578777373" name="Picture 2" descr="Cardiovascular Outcomes by Valve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diovascular Outcomes by Valve Condi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104900"/>
                    </a:xfrm>
                    <a:prstGeom prst="rect">
                      <a:avLst/>
                    </a:prstGeom>
                    <a:noFill/>
                    <a:ln>
                      <a:noFill/>
                    </a:ln>
                  </pic:spPr>
                </pic:pic>
              </a:graphicData>
            </a:graphic>
          </wp:inline>
        </w:drawing>
      </w:r>
      <w:r w:rsidRPr="00642F0B">
        <w:rPr>
          <w:rFonts w:ascii="Calibri" w:eastAsia="Times New Roman" w:hAnsi="Calibri" w:cs="Calibri"/>
          <w:color w:val="111111"/>
          <w:kern w:val="0"/>
          <w:sz w:val="20"/>
          <w:szCs w:val="20"/>
          <w:lang w:eastAsia="en-GB"/>
          <w14:ligatures w14:val="none"/>
        </w:rPr>
        <w:fldChar w:fldCharType="end"/>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Note on even "mild" lesions:</w:t>
      </w:r>
      <w:r w:rsidRPr="00642F0B">
        <w:rPr>
          <w:rFonts w:ascii="Calibri" w:eastAsia="Times New Roman" w:hAnsi="Calibri" w:cs="Calibri"/>
          <w:color w:val="111111"/>
          <w:kern w:val="0"/>
          <w:sz w:val="20"/>
          <w:szCs w:val="20"/>
          <w:lang w:eastAsia="en-GB"/>
          <w14:ligatures w14:val="none"/>
        </w:rPr>
        <w:t> Even trace-to-mild AR carries an adjusted HR of 1.75 for cardiovascular mortality (95% CI significant), and mild MR independently predicts AF (HR 1.47); this supports staging even subclinical disease and maintaining structured surveillance rather than dismissing findings as benign [5].</w:t>
      </w:r>
    </w:p>
    <w:p w:rsidR="00642F0B" w:rsidRPr="00642F0B" w:rsidRDefault="00642F0B" w:rsidP="00B23944">
      <w:pPr>
        <w:spacing w:before="120" w:after="120"/>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 </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References:</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1. </w:t>
      </w:r>
      <w:hyperlink r:id="rId18" w:history="1">
        <w:r w:rsidRPr="00642F0B">
          <w:rPr>
            <w:rFonts w:ascii="Calibri" w:eastAsia="Times New Roman" w:hAnsi="Calibri" w:cs="Calibri"/>
            <w:color w:val="1A0DAB"/>
            <w:kern w:val="0"/>
            <w:sz w:val="20"/>
            <w:szCs w:val="20"/>
            <w:u w:val="single"/>
            <w:lang w:eastAsia="en-GB"/>
            <w14:ligatures w14:val="none"/>
          </w:rPr>
          <w:t>2020 ACC/AHA Guideline for the Management of Patients With Valvular Heart Disease: A Report of the American College of Cardiology/American Heart Association Joint Committee on Clinical Practice Guidelines</w:t>
        </w:r>
      </w:hyperlink>
      <w:r w:rsidRPr="00642F0B">
        <w:rPr>
          <w:rFonts w:ascii="Calibri" w:eastAsia="Times New Roman" w:hAnsi="Calibri" w:cs="Calibri"/>
          <w:color w:val="111111"/>
          <w:kern w:val="0"/>
          <w:sz w:val="20"/>
          <w:szCs w:val="20"/>
          <w:lang w:eastAsia="en-GB"/>
          <w14:ligatures w14:val="none"/>
        </w:rPr>
        <w:t> Circulation. 2020. DOI: 10.1161/cir.0000000000000923</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2. </w:t>
      </w:r>
      <w:hyperlink r:id="rId19" w:history="1">
        <w:r w:rsidRPr="00642F0B">
          <w:rPr>
            <w:rFonts w:ascii="Calibri" w:eastAsia="Times New Roman" w:hAnsi="Calibri" w:cs="Calibri"/>
            <w:color w:val="1A0DAB"/>
            <w:kern w:val="0"/>
            <w:sz w:val="20"/>
            <w:szCs w:val="20"/>
            <w:u w:val="single"/>
            <w:lang w:eastAsia="en-GB"/>
            <w14:ligatures w14:val="none"/>
          </w:rPr>
          <w:t>2020 ACC/AHA guideline for the management of patients with valvular heart disease</w:t>
        </w:r>
      </w:hyperlink>
      <w:r w:rsidRPr="00642F0B">
        <w:rPr>
          <w:rFonts w:ascii="Calibri" w:eastAsia="Times New Roman" w:hAnsi="Calibri" w:cs="Calibri"/>
          <w:color w:val="111111"/>
          <w:kern w:val="0"/>
          <w:sz w:val="20"/>
          <w:szCs w:val="20"/>
          <w:lang w:eastAsia="en-GB"/>
          <w14:ligatures w14:val="none"/>
        </w:rPr>
        <w:t> Journal of Thoracic and Cardiovascular Surgery. 2021. DOI: 10.1016/j.jtcvs.2021.04.002</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3. </w:t>
      </w:r>
      <w:hyperlink r:id="rId20" w:history="1">
        <w:r w:rsidRPr="00642F0B">
          <w:rPr>
            <w:rFonts w:ascii="Calibri" w:eastAsia="Times New Roman" w:hAnsi="Calibri" w:cs="Calibri"/>
            <w:color w:val="1A0DAB"/>
            <w:kern w:val="0"/>
            <w:sz w:val="20"/>
            <w:szCs w:val="20"/>
            <w:u w:val="single"/>
            <w:lang w:eastAsia="en-GB"/>
            <w14:ligatures w14:val="none"/>
          </w:rPr>
          <w:t>2020 ACC/AHA Guideline for the Management of Patients With Valvular Heart Disease: Executive Summary</w:t>
        </w:r>
      </w:hyperlink>
      <w:r w:rsidRPr="00642F0B">
        <w:rPr>
          <w:rFonts w:ascii="Calibri" w:eastAsia="Times New Roman" w:hAnsi="Calibri" w:cs="Calibri"/>
          <w:color w:val="111111"/>
          <w:kern w:val="0"/>
          <w:sz w:val="20"/>
          <w:szCs w:val="20"/>
          <w:lang w:eastAsia="en-GB"/>
          <w14:ligatures w14:val="none"/>
        </w:rPr>
        <w:t> Journal of the American College of Cardiology. 2020. DOI: 10.1016/j.jacc.2020.11.035</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4. </w:t>
      </w:r>
      <w:hyperlink r:id="rId21" w:history="1">
        <w:r w:rsidRPr="00642F0B">
          <w:rPr>
            <w:rFonts w:ascii="Calibri" w:eastAsia="Times New Roman" w:hAnsi="Calibri" w:cs="Calibri"/>
            <w:color w:val="1A0DAB"/>
            <w:kern w:val="0"/>
            <w:sz w:val="20"/>
            <w:szCs w:val="20"/>
            <w:u w:val="single"/>
            <w:lang w:eastAsia="en-GB"/>
            <w14:ligatures w14:val="none"/>
          </w:rPr>
          <w:t>2025 ACC/AHA/ASE/ASNC/SCCT/SCMR Advanced Training Statement on Advanced Cardiovascular Imaging</w:t>
        </w:r>
      </w:hyperlink>
      <w:r w:rsidRPr="00642F0B">
        <w:rPr>
          <w:rFonts w:ascii="Calibri" w:eastAsia="Times New Roman" w:hAnsi="Calibri" w:cs="Calibri"/>
          <w:color w:val="111111"/>
          <w:kern w:val="0"/>
          <w:sz w:val="20"/>
          <w:szCs w:val="20"/>
          <w:lang w:eastAsia="en-GB"/>
          <w14:ligatures w14:val="none"/>
        </w:rPr>
        <w:t> Journal of the American College of Cardiology. 2025. DOI: 10.1016/j.jacc.2025.07.036</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5. </w:t>
      </w:r>
      <w:hyperlink r:id="rId22" w:history="1">
        <w:r w:rsidRPr="00642F0B">
          <w:rPr>
            <w:rFonts w:ascii="Calibri" w:eastAsia="Times New Roman" w:hAnsi="Calibri" w:cs="Calibri"/>
            <w:color w:val="1A0DAB"/>
            <w:kern w:val="0"/>
            <w:sz w:val="20"/>
            <w:szCs w:val="20"/>
            <w:u w:val="single"/>
            <w:lang w:eastAsia="en-GB"/>
            <w14:ligatures w14:val="none"/>
          </w:rPr>
          <w:t>2020 ACC/AHA Guideline for the Management of Patients With Valvular Heart Disease</w:t>
        </w:r>
      </w:hyperlink>
      <w:r w:rsidRPr="00642F0B">
        <w:rPr>
          <w:rFonts w:ascii="Calibri" w:eastAsia="Times New Roman" w:hAnsi="Calibri" w:cs="Calibri"/>
          <w:color w:val="111111"/>
          <w:kern w:val="0"/>
          <w:sz w:val="20"/>
          <w:szCs w:val="20"/>
          <w:lang w:eastAsia="en-GB"/>
          <w14:ligatures w14:val="none"/>
        </w:rPr>
        <w:t> Journal of the American College of Cardiology. 2020. DOI: 10.1016/j.jacc.2020.11.018</w:t>
      </w:r>
    </w:p>
    <w:p w:rsidR="00642F0B" w:rsidRPr="00642F0B" w:rsidRDefault="00642F0B" w:rsidP="00B23944">
      <w:pPr>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br w:type="textWrapping" w:clear="all"/>
      </w:r>
    </w:p>
    <w:p w:rsidR="005500D5" w:rsidRDefault="005500D5">
      <w:pPr>
        <w:rPr>
          <w:rFonts w:ascii="Calibri" w:eastAsia="Times New Roman" w:hAnsi="Calibri" w:cs="Calibri"/>
          <w:color w:val="111111"/>
          <w:kern w:val="0"/>
          <w:sz w:val="20"/>
          <w:szCs w:val="20"/>
          <w:lang w:eastAsia="en-GB"/>
          <w14:ligatures w14:val="none"/>
        </w:rPr>
      </w:pPr>
      <w:r>
        <w:rPr>
          <w:rFonts w:ascii="Calibri" w:eastAsia="Times New Roman" w:hAnsi="Calibri" w:cs="Calibri"/>
          <w:color w:val="111111"/>
          <w:kern w:val="0"/>
          <w:sz w:val="20"/>
          <w:szCs w:val="20"/>
          <w:lang w:eastAsia="en-GB"/>
          <w14:ligatures w14:val="none"/>
        </w:rPr>
        <w:br w:type="page"/>
      </w:r>
    </w:p>
    <w:p w:rsidR="0051593A" w:rsidRPr="0051593A" w:rsidRDefault="0051593A" w:rsidP="0051593A">
      <w:pPr>
        <w:pStyle w:val="Heading1"/>
        <w:jc w:val="center"/>
        <w:rPr>
          <w:rFonts w:ascii="Calibri" w:eastAsia="Times New Roman" w:hAnsi="Calibri" w:cs="Calibri"/>
          <w:color w:val="000000"/>
          <w:sz w:val="20"/>
          <w:szCs w:val="20"/>
          <w:lang w:eastAsia="en-GB"/>
        </w:rPr>
      </w:pPr>
      <w:r>
        <w:rPr>
          <w:rFonts w:ascii="Calibri" w:eastAsia="Times New Roman" w:hAnsi="Calibri" w:cs="Calibri"/>
          <w:sz w:val="20"/>
          <w:szCs w:val="20"/>
          <w:lang w:val="en-US" w:eastAsia="en-GB"/>
        </w:rPr>
        <w:lastRenderedPageBreak/>
        <w:t xml:space="preserve">Management </w:t>
      </w:r>
    </w:p>
    <w:p w:rsidR="0051593A" w:rsidRDefault="0051593A" w:rsidP="00B23944">
      <w:pPr>
        <w:jc w:val="both"/>
        <w:rPr>
          <w:rFonts w:ascii="Calibri" w:eastAsia="Times New Roman" w:hAnsi="Calibri" w:cs="Calibri"/>
          <w:color w:val="111111"/>
          <w:kern w:val="0"/>
          <w:sz w:val="20"/>
          <w:szCs w:val="20"/>
          <w:lang w:eastAsia="en-GB"/>
          <w14:ligatures w14:val="none"/>
        </w:rPr>
      </w:pPr>
    </w:p>
    <w:p w:rsidR="00642F0B" w:rsidRPr="00642F0B" w:rsidRDefault="00642F0B" w:rsidP="00B23944">
      <w:pPr>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Adult valvular heart disease treatment should be stage-based (A–D) and lesion-specific, prioritizing (1) timely valve intervention for severe disease when symptoms or ventricular/pulmonary consequences emerge, (2) Heart Valve Team evaluation for any patient with severe VHD being</w:t>
      </w:r>
    </w:p>
    <w:p w:rsidR="00642F0B" w:rsidRPr="00642F0B" w:rsidRDefault="00642F0B" w:rsidP="00B23944">
      <w:pPr>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considered for intervention, (3) optimal medical therapy for comorbid conditions (HF, AF, HTN) recognizing that no drug reverses severe fixed valve obstruction/regurgitation, and (4) structured surveillance with echocardiography for progressive disease and after repair/replacement. [1]</w:t>
      </w:r>
    </w:p>
    <w:p w:rsidR="00642F0B" w:rsidRPr="00642F0B" w:rsidRDefault="00642F0B" w:rsidP="00B23944">
      <w:pPr>
        <w:spacing w:before="240" w:after="120"/>
        <w:jc w:val="both"/>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1) Management “spine” (applies to every valve lesion) — diagnostic-to-treatment logic</w:t>
      </w:r>
    </w:p>
    <w:p w:rsidR="00642F0B" w:rsidRPr="00642F0B" w:rsidRDefault="00642F0B" w:rsidP="00B23944">
      <w:pPr>
        <w:numPr>
          <w:ilvl w:val="0"/>
          <w:numId w:val="6"/>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Confirm mechanism + severity + ventricular/pulmonary response on TTE, then assign stage (A–D)</w:t>
      </w:r>
      <w:r w:rsidRPr="00642F0B">
        <w:rPr>
          <w:rFonts w:ascii="Calibri" w:eastAsia="Times New Roman" w:hAnsi="Calibri" w:cs="Calibri"/>
          <w:color w:val="111111"/>
          <w:kern w:val="0"/>
          <w:sz w:val="20"/>
          <w:szCs w:val="20"/>
          <w:lang w:eastAsia="en-GB"/>
          <w14:ligatures w14:val="none"/>
        </w:rPr>
        <w:t>; management is driven by </w:t>
      </w:r>
      <w:r w:rsidRPr="00642F0B">
        <w:rPr>
          <w:rFonts w:ascii="Calibri" w:eastAsia="Times New Roman" w:hAnsi="Calibri" w:cs="Calibri"/>
          <w:i/>
          <w:iCs/>
          <w:color w:val="111111"/>
          <w:kern w:val="0"/>
          <w:sz w:val="20"/>
          <w:szCs w:val="20"/>
          <w:lang w:eastAsia="en-GB"/>
          <w14:ligatures w14:val="none"/>
        </w:rPr>
        <w:t>symptoms and end-organ/ventricular consequences</w:t>
      </w:r>
      <w:r w:rsidRPr="00642F0B">
        <w:rPr>
          <w:rFonts w:ascii="Calibri" w:eastAsia="Times New Roman" w:hAnsi="Calibri" w:cs="Calibri"/>
          <w:color w:val="111111"/>
          <w:kern w:val="0"/>
          <w:sz w:val="20"/>
          <w:szCs w:val="20"/>
          <w:lang w:eastAsia="en-GB"/>
          <w14:ligatures w14:val="none"/>
        </w:rPr>
        <w:t>, not murmur intensity. [1]</w:t>
      </w:r>
    </w:p>
    <w:p w:rsidR="00642F0B" w:rsidRPr="00642F0B" w:rsidRDefault="00642F0B" w:rsidP="00B23944">
      <w:pPr>
        <w:numPr>
          <w:ilvl w:val="0"/>
          <w:numId w:val="6"/>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Stabilize acute decompensation first</w:t>
      </w:r>
      <w:r w:rsidRPr="00642F0B">
        <w:rPr>
          <w:rFonts w:ascii="Calibri" w:eastAsia="Times New Roman" w:hAnsi="Calibri" w:cs="Calibri"/>
          <w:color w:val="111111"/>
          <w:kern w:val="0"/>
          <w:sz w:val="20"/>
          <w:szCs w:val="20"/>
          <w:lang w:eastAsia="en-GB"/>
          <w14:ligatures w14:val="none"/>
        </w:rPr>
        <w:t> (pulmonary edema, shock, refractory HF): treat HF physiology (diuretics, oxygen/ventilation, vasodilators when appropriate) while expediting definitive valve therapy; acute severe MR/AR are often surgical emergencies (expert consensus; guideline-directed). [1]</w:t>
      </w:r>
    </w:p>
    <w:p w:rsidR="00642F0B" w:rsidRPr="00642F0B" w:rsidRDefault="00642F0B" w:rsidP="00B23944">
      <w:pPr>
        <w:numPr>
          <w:ilvl w:val="0"/>
          <w:numId w:val="6"/>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If severe VHD is present and intervention is a possibility → Heart Valve Team</w:t>
      </w:r>
      <w:r w:rsidRPr="00642F0B">
        <w:rPr>
          <w:rFonts w:ascii="Calibri" w:eastAsia="Times New Roman" w:hAnsi="Calibri" w:cs="Calibri"/>
          <w:color w:val="111111"/>
          <w:kern w:val="0"/>
          <w:sz w:val="20"/>
          <w:szCs w:val="20"/>
          <w:lang w:eastAsia="en-GB"/>
          <w14:ligatures w14:val="none"/>
        </w:rPr>
        <w:t> (center expertise affects repair durability, TAVI/TEER outcomes, and lifetime strategy). [3]</w:t>
      </w:r>
    </w:p>
    <w:p w:rsidR="00642F0B" w:rsidRPr="00642F0B" w:rsidRDefault="00642F0B" w:rsidP="00B23944">
      <w:pPr>
        <w:numPr>
          <w:ilvl w:val="0"/>
          <w:numId w:val="6"/>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If symptoms are equivocal or discordant with echo severity → objective testing</w:t>
      </w:r>
      <w:r w:rsidRPr="00642F0B">
        <w:rPr>
          <w:rFonts w:ascii="Calibri" w:eastAsia="Times New Roman" w:hAnsi="Calibri" w:cs="Calibri"/>
          <w:color w:val="111111"/>
          <w:kern w:val="0"/>
          <w:sz w:val="20"/>
          <w:szCs w:val="20"/>
          <w:lang w:eastAsia="en-GB"/>
          <w14:ligatures w14:val="none"/>
        </w:rPr>
        <w:t> (exercise testing, stress echo, CT/CMR/TEE, or cath hemodynamics) before labeling “asymptomatic” and deferring intervention. [4]</w:t>
      </w:r>
    </w:p>
    <w:p w:rsidR="00642F0B" w:rsidRPr="00642F0B" w:rsidRDefault="00642F0B" w:rsidP="00B23944">
      <w:pPr>
        <w:spacing w:before="240" w:after="120"/>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2) Medical therapy principles (what it can and cannot do)</w:t>
      </w:r>
    </w:p>
    <w:p w:rsidR="00642F0B" w:rsidRPr="00642F0B" w:rsidRDefault="00642F0B" w:rsidP="00B23944">
      <w:pPr>
        <w:spacing w:before="210" w:after="90"/>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2.1 What medical therapy </w:t>
      </w:r>
      <w:r w:rsidRPr="00642F0B">
        <w:rPr>
          <w:rFonts w:ascii="Calibri" w:eastAsia="Times New Roman" w:hAnsi="Calibri" w:cs="Calibri"/>
          <w:b/>
          <w:bCs/>
          <w:i/>
          <w:iCs/>
          <w:color w:val="111111"/>
          <w:kern w:val="0"/>
          <w:sz w:val="20"/>
          <w:szCs w:val="20"/>
          <w:lang w:eastAsia="en-GB"/>
          <w14:ligatures w14:val="none"/>
        </w:rPr>
        <w:t>can</w:t>
      </w:r>
      <w:r w:rsidRPr="00642F0B">
        <w:rPr>
          <w:rFonts w:ascii="Calibri" w:eastAsia="Times New Roman" w:hAnsi="Calibri" w:cs="Calibri"/>
          <w:b/>
          <w:bCs/>
          <w:color w:val="111111"/>
          <w:kern w:val="0"/>
          <w:sz w:val="20"/>
          <w:szCs w:val="20"/>
          <w:lang w:eastAsia="en-GB"/>
          <w14:ligatures w14:val="none"/>
        </w:rPr>
        <w:t> do (highest-yield)</w:t>
      </w:r>
    </w:p>
    <w:p w:rsidR="00642F0B" w:rsidRPr="00642F0B" w:rsidRDefault="00642F0B" w:rsidP="00B23944">
      <w:pPr>
        <w:numPr>
          <w:ilvl w:val="0"/>
          <w:numId w:val="7"/>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Treat HF when present</w:t>
      </w:r>
      <w:r w:rsidRPr="00642F0B">
        <w:rPr>
          <w:rFonts w:ascii="Calibri" w:eastAsia="Times New Roman" w:hAnsi="Calibri" w:cs="Calibri"/>
          <w:color w:val="111111"/>
          <w:kern w:val="0"/>
          <w:sz w:val="20"/>
          <w:szCs w:val="20"/>
          <w:lang w:eastAsia="en-GB"/>
          <w14:ligatures w14:val="none"/>
        </w:rPr>
        <w:t> (particularly crucial in </w:t>
      </w:r>
      <w:r w:rsidRPr="00642F0B">
        <w:rPr>
          <w:rFonts w:ascii="Calibri" w:eastAsia="Times New Roman" w:hAnsi="Calibri" w:cs="Calibri"/>
          <w:i/>
          <w:iCs/>
          <w:color w:val="111111"/>
          <w:kern w:val="0"/>
          <w:sz w:val="20"/>
          <w:szCs w:val="20"/>
          <w:lang w:eastAsia="en-GB"/>
          <w14:ligatures w14:val="none"/>
        </w:rPr>
        <w:t>secondary MR</w:t>
      </w:r>
      <w:r w:rsidRPr="00642F0B">
        <w:rPr>
          <w:rFonts w:ascii="Calibri" w:eastAsia="Times New Roman" w:hAnsi="Calibri" w:cs="Calibri"/>
          <w:color w:val="111111"/>
          <w:kern w:val="0"/>
          <w:sz w:val="20"/>
          <w:szCs w:val="20"/>
          <w:lang w:eastAsia="en-GB"/>
          <w14:ligatures w14:val="none"/>
        </w:rPr>
        <w:t>): optimize </w:t>
      </w:r>
      <w:r w:rsidRPr="00642F0B">
        <w:rPr>
          <w:rFonts w:ascii="Calibri" w:eastAsia="Times New Roman" w:hAnsi="Calibri" w:cs="Calibri"/>
          <w:b/>
          <w:bCs/>
          <w:color w:val="111111"/>
          <w:kern w:val="0"/>
          <w:sz w:val="20"/>
          <w:szCs w:val="20"/>
          <w:lang w:eastAsia="en-GB"/>
          <w14:ligatures w14:val="none"/>
        </w:rPr>
        <w:t>GDMT for HFrEF</w:t>
      </w:r>
      <w:r w:rsidRPr="00642F0B">
        <w:rPr>
          <w:rFonts w:ascii="Calibri" w:eastAsia="Times New Roman" w:hAnsi="Calibri" w:cs="Calibri"/>
          <w:color w:val="111111"/>
          <w:kern w:val="0"/>
          <w:sz w:val="20"/>
          <w:szCs w:val="20"/>
          <w:lang w:eastAsia="en-GB"/>
          <w14:ligatures w14:val="none"/>
        </w:rPr>
        <w:t> and CRT when indicated; reassess MR after optimization because severity may fall with reverse remodeling. [1]</w:t>
      </w:r>
    </w:p>
    <w:p w:rsidR="00642F0B" w:rsidRPr="00642F0B" w:rsidRDefault="00642F0B" w:rsidP="00B23944">
      <w:pPr>
        <w:numPr>
          <w:ilvl w:val="0"/>
          <w:numId w:val="7"/>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Treat AF in VHD</w:t>
      </w:r>
      <w:r w:rsidRPr="00642F0B">
        <w:rPr>
          <w:rFonts w:ascii="Calibri" w:eastAsia="Times New Roman" w:hAnsi="Calibri" w:cs="Calibri"/>
          <w:color w:val="111111"/>
          <w:kern w:val="0"/>
          <w:sz w:val="20"/>
          <w:szCs w:val="20"/>
          <w:lang w:eastAsia="en-GB"/>
          <w14:ligatures w14:val="none"/>
        </w:rPr>
        <w:t>: anticoagulation decisions are lesion-dependent—</w:t>
      </w:r>
      <w:r w:rsidRPr="00642F0B">
        <w:rPr>
          <w:rFonts w:ascii="Calibri" w:eastAsia="Times New Roman" w:hAnsi="Calibri" w:cs="Calibri"/>
          <w:b/>
          <w:bCs/>
          <w:color w:val="111111"/>
          <w:kern w:val="0"/>
          <w:sz w:val="20"/>
          <w:szCs w:val="20"/>
          <w:lang w:eastAsia="en-GB"/>
          <w14:ligatures w14:val="none"/>
        </w:rPr>
        <w:t>rheumatic MS or mechanical valve → VKA</w:t>
      </w:r>
      <w:r w:rsidRPr="00642F0B">
        <w:rPr>
          <w:rFonts w:ascii="Calibri" w:eastAsia="Times New Roman" w:hAnsi="Calibri" w:cs="Calibri"/>
          <w:color w:val="111111"/>
          <w:kern w:val="0"/>
          <w:sz w:val="20"/>
          <w:szCs w:val="20"/>
          <w:lang w:eastAsia="en-GB"/>
          <w14:ligatures w14:val="none"/>
        </w:rPr>
        <w:t>; most other native VHD/bioprostheses &gt;3 months can use VKA or NOAC based on CHA₂DS₂-VASc in shared decision-making. [2]</w:t>
      </w:r>
    </w:p>
    <w:p w:rsidR="00642F0B" w:rsidRPr="00642F0B" w:rsidRDefault="00642F0B" w:rsidP="00B23944">
      <w:pPr>
        <w:numPr>
          <w:ilvl w:val="0"/>
          <w:numId w:val="7"/>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Control hypertension in AS/AR</w:t>
      </w:r>
      <w:r w:rsidRPr="00642F0B">
        <w:rPr>
          <w:rFonts w:ascii="Calibri" w:eastAsia="Times New Roman" w:hAnsi="Calibri" w:cs="Calibri"/>
          <w:color w:val="111111"/>
          <w:kern w:val="0"/>
          <w:sz w:val="20"/>
          <w:szCs w:val="20"/>
          <w:lang w:eastAsia="en-GB"/>
          <w14:ligatures w14:val="none"/>
        </w:rPr>
        <w:t> (reduces afterload burden and symptom worsening); avoid overly aggressive BP reduction in severe AS; in chronic AR, avoid strategies that markedly slow HR if they worsen regurgitant volume (guideline synopsis). [5]</w:t>
      </w:r>
    </w:p>
    <w:p w:rsidR="00642F0B" w:rsidRPr="00642F0B" w:rsidRDefault="00642F0B" w:rsidP="00B23944">
      <w:pPr>
        <w:spacing w:before="210" w:after="90"/>
        <w:jc w:val="both"/>
        <w:outlineLvl w:val="2"/>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2.2 What medical therapy </w:t>
      </w:r>
      <w:r w:rsidRPr="00642F0B">
        <w:rPr>
          <w:rFonts w:ascii="Calibri" w:eastAsia="Times New Roman" w:hAnsi="Calibri" w:cs="Calibri"/>
          <w:b/>
          <w:bCs/>
          <w:i/>
          <w:iCs/>
          <w:color w:val="111111"/>
          <w:kern w:val="0"/>
          <w:sz w:val="20"/>
          <w:szCs w:val="20"/>
          <w:lang w:eastAsia="en-GB"/>
          <w14:ligatures w14:val="none"/>
        </w:rPr>
        <w:t>cannot</w:t>
      </w:r>
      <w:r w:rsidRPr="00642F0B">
        <w:rPr>
          <w:rFonts w:ascii="Calibri" w:eastAsia="Times New Roman" w:hAnsi="Calibri" w:cs="Calibri"/>
          <w:b/>
          <w:bCs/>
          <w:color w:val="111111"/>
          <w:kern w:val="0"/>
          <w:sz w:val="20"/>
          <w:szCs w:val="20"/>
          <w:lang w:eastAsia="en-GB"/>
          <w14:ligatures w14:val="none"/>
        </w:rPr>
        <w:t> do (critical counseling point)</w:t>
      </w:r>
    </w:p>
    <w:p w:rsidR="00642F0B" w:rsidRPr="00642F0B" w:rsidRDefault="00642F0B" w:rsidP="00B23944">
      <w:pPr>
        <w:numPr>
          <w:ilvl w:val="0"/>
          <w:numId w:val="8"/>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No medication substitutes for AVR in severe symptomatic AS</w:t>
      </w:r>
      <w:r w:rsidRPr="00642F0B">
        <w:rPr>
          <w:rFonts w:ascii="Calibri" w:eastAsia="Times New Roman" w:hAnsi="Calibri" w:cs="Calibri"/>
          <w:color w:val="111111"/>
          <w:kern w:val="0"/>
          <w:sz w:val="20"/>
          <w:szCs w:val="20"/>
          <w:lang w:eastAsia="en-GB"/>
          <w14:ligatures w14:val="none"/>
        </w:rPr>
        <w:t> or for timely surgery in chronic severe AR/primary MR once guideline thresholds are met; drugs may palliate congestion/afterload but do not eliminate the mechanical lesion. [1]</w:t>
      </w:r>
    </w:p>
    <w:p w:rsidR="00642F0B" w:rsidRPr="00642F0B" w:rsidRDefault="00642F0B" w:rsidP="00B23944">
      <w:pPr>
        <w:spacing w:before="240" w:after="120"/>
        <w:outlineLvl w:val="1"/>
        <w:rPr>
          <w:rFonts w:ascii="Calibri" w:eastAsia="Times New Roman" w:hAnsi="Calibri" w:cs="Calibri"/>
          <w:b/>
          <w:bCs/>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3) Lesion-specific treatment pathways (native valves) — “when to intervene” + “how to choose procedure”</w:t>
      </w:r>
    </w:p>
    <w:p w:rsidR="00642F0B" w:rsidRPr="00B23944" w:rsidRDefault="00642F0B" w:rsidP="00B23944">
      <w:pPr>
        <w:spacing w:before="210" w:after="90"/>
        <w:outlineLvl w:val="2"/>
        <w:rPr>
          <w:rFonts w:ascii="Calibri" w:eastAsia="Times New Roman" w:hAnsi="Calibri" w:cs="Calibri"/>
          <w:b/>
          <w:bCs/>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Table: Adult VHD treatment—key actions by lesion (ranked by clinical decision impact)</w:t>
      </w:r>
    </w:p>
    <w:tbl>
      <w:tblPr>
        <w:tblW w:w="5980" w:type="pct"/>
        <w:jc w:val="center"/>
        <w:tblLayout w:type="fixed"/>
        <w:tblCellMar>
          <w:left w:w="0" w:type="dxa"/>
          <w:right w:w="0" w:type="dxa"/>
        </w:tblCellMar>
        <w:tblLook w:val="04A0" w:firstRow="1" w:lastRow="0" w:firstColumn="1" w:lastColumn="0" w:noHBand="0" w:noVBand="1"/>
      </w:tblPr>
      <w:tblGrid>
        <w:gridCol w:w="1124"/>
        <w:gridCol w:w="1418"/>
        <w:gridCol w:w="3118"/>
        <w:gridCol w:w="2977"/>
        <w:gridCol w:w="2134"/>
      </w:tblGrid>
      <w:tr w:rsidR="00642F0B" w:rsidRPr="00B23944" w:rsidTr="005500D5">
        <w:trPr>
          <w:trHeight w:val="802"/>
          <w:jc w:val="center"/>
        </w:trPr>
        <w:tc>
          <w:tcPr>
            <w:tcW w:w="11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Lesion</w:t>
            </w:r>
          </w:p>
        </w:tc>
        <w:tc>
          <w:tcPr>
            <w:tcW w:w="14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First-line treatment goal</w:t>
            </w:r>
          </w:p>
        </w:tc>
        <w:tc>
          <w:tcPr>
            <w:tcW w:w="3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When to intervene (core triggers)</w:t>
            </w:r>
          </w:p>
        </w:tc>
        <w:tc>
          <w:tcPr>
            <w:tcW w:w="297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Procedure selection (rationale)</w:t>
            </w:r>
          </w:p>
        </w:tc>
        <w:tc>
          <w:tcPr>
            <w:tcW w:w="2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jc w:val="center"/>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Clinical Evidence</w:t>
            </w:r>
          </w:p>
        </w:tc>
      </w:tr>
      <w:tr w:rsidR="00642F0B" w:rsidRPr="00B23944" w:rsidTr="005500D5">
        <w:trPr>
          <w:trHeight w:val="1522"/>
          <w:jc w:val="center"/>
        </w:trPr>
        <w:tc>
          <w:tcPr>
            <w:tcW w:w="11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Aortic stenosis (AS)</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Prevent sudden death/HF; relieve obstruction</w:t>
            </w:r>
          </w:p>
        </w:tc>
        <w:tc>
          <w:tcPr>
            <w:tcW w:w="3118"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AVR for severe symptomatic AS</w:t>
            </w:r>
            <w:r w:rsidRPr="00642F0B">
              <w:rPr>
                <w:rFonts w:ascii="Calibri" w:eastAsia="Times New Roman" w:hAnsi="Calibri" w:cs="Calibri"/>
                <w:color w:val="111111"/>
                <w:kern w:val="0"/>
                <w:sz w:val="20"/>
                <w:szCs w:val="20"/>
                <w:lang w:eastAsia="en-GB"/>
                <w14:ligatures w14:val="none"/>
              </w:rPr>
              <w:t>; also for severe AS with reduced LV systolic function; consider earlier intervention with high-risk features in selected asymptomatic patients.</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SAVR vs transfemoral TAVI</w:t>
            </w:r>
            <w:r w:rsidRPr="00642F0B">
              <w:rPr>
                <w:rFonts w:ascii="Calibri" w:eastAsia="Times New Roman" w:hAnsi="Calibri" w:cs="Calibri"/>
                <w:color w:val="111111"/>
                <w:kern w:val="0"/>
                <w:sz w:val="20"/>
                <w:szCs w:val="20"/>
                <w:lang w:eastAsia="en-GB"/>
                <w14:ligatures w14:val="none"/>
              </w:rPr>
              <w:t> based on age, life expectancy, anatomy, procedural risk, and patient preference; shared decision-making emphasizing lifetime valve strategy.</w:t>
            </w:r>
          </w:p>
        </w:tc>
        <w:tc>
          <w:tcPr>
            <w:tcW w:w="2134"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ACC/AHA guideline establishes </w:t>
            </w:r>
            <w:r w:rsidRPr="00642F0B">
              <w:rPr>
                <w:rFonts w:ascii="Calibri" w:eastAsia="Times New Roman" w:hAnsi="Calibri" w:cs="Calibri"/>
                <w:color w:val="111111"/>
                <w:kern w:val="0"/>
                <w:sz w:val="20"/>
                <w:szCs w:val="20"/>
                <w:u w:val="single"/>
                <w:lang w:eastAsia="en-GB"/>
                <w14:ligatures w14:val="none"/>
              </w:rPr>
              <w:t>symptom/LV function as primary triggers</w:t>
            </w:r>
            <w:r w:rsidRPr="00642F0B">
              <w:rPr>
                <w:rFonts w:ascii="Calibri" w:eastAsia="Times New Roman" w:hAnsi="Calibri" w:cs="Calibri"/>
                <w:color w:val="111111"/>
                <w:kern w:val="0"/>
                <w:sz w:val="20"/>
                <w:szCs w:val="20"/>
                <w:lang w:eastAsia="en-GB"/>
                <w14:ligatures w14:val="none"/>
              </w:rPr>
              <w:t> and frames TAVI vs SAVR decision-making. [1]</w:t>
            </w:r>
          </w:p>
        </w:tc>
      </w:tr>
      <w:tr w:rsidR="00642F0B" w:rsidRPr="00B23944" w:rsidTr="005500D5">
        <w:trPr>
          <w:trHeight w:val="1522"/>
          <w:jc w:val="center"/>
        </w:trPr>
        <w:tc>
          <w:tcPr>
            <w:tcW w:w="11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Chronic aortic regurgitation (AR)</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Prevent irreversible LV remodeling</w:t>
            </w:r>
          </w:p>
        </w:tc>
        <w:tc>
          <w:tcPr>
            <w:tcW w:w="3118"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Operate before LV dysfunction/dilation becomes irreversible</w:t>
            </w:r>
            <w:r w:rsidRPr="00642F0B">
              <w:rPr>
                <w:rFonts w:ascii="Calibri" w:eastAsia="Times New Roman" w:hAnsi="Calibri" w:cs="Calibri"/>
                <w:color w:val="111111"/>
                <w:kern w:val="0"/>
                <w:sz w:val="20"/>
                <w:szCs w:val="20"/>
                <w:lang w:eastAsia="en-GB"/>
                <w14:ligatures w14:val="none"/>
              </w:rPr>
              <w:t> (symptoms or LV systolic dysfunction/dilation thresholds).</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SAVR</w:t>
            </w:r>
            <w:r w:rsidRPr="00642F0B">
              <w:rPr>
                <w:rFonts w:ascii="Calibri" w:eastAsia="Times New Roman" w:hAnsi="Calibri" w:cs="Calibri"/>
                <w:color w:val="111111"/>
                <w:kern w:val="0"/>
                <w:sz w:val="20"/>
                <w:szCs w:val="20"/>
                <w:lang w:eastAsia="en-GB"/>
                <w14:ligatures w14:val="none"/>
              </w:rPr>
              <w:t> usually; </w:t>
            </w:r>
            <w:r w:rsidRPr="00642F0B">
              <w:rPr>
                <w:rFonts w:ascii="Calibri" w:eastAsia="Times New Roman" w:hAnsi="Calibri" w:cs="Calibri"/>
                <w:b/>
                <w:bCs/>
                <w:color w:val="111111"/>
                <w:kern w:val="0"/>
                <w:sz w:val="20"/>
                <w:szCs w:val="20"/>
                <w:lang w:eastAsia="en-GB"/>
                <w14:ligatures w14:val="none"/>
              </w:rPr>
              <w:t>BAV repair</w:t>
            </w:r>
            <w:r w:rsidRPr="00642F0B">
              <w:rPr>
                <w:rFonts w:ascii="Calibri" w:eastAsia="Times New Roman" w:hAnsi="Calibri" w:cs="Calibri"/>
                <w:color w:val="111111"/>
                <w:kern w:val="0"/>
                <w:sz w:val="20"/>
                <w:szCs w:val="20"/>
                <w:lang w:eastAsia="en-GB"/>
                <w14:ligatures w14:val="none"/>
              </w:rPr>
              <w:t> may be considered in selected patients at Comprehensive Valve Center.</w:t>
            </w:r>
          </w:p>
        </w:tc>
        <w:tc>
          <w:tcPr>
            <w:tcW w:w="2134"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ACC/AHA emphasizes </w:t>
            </w:r>
            <w:r w:rsidRPr="00642F0B">
              <w:rPr>
                <w:rFonts w:ascii="Calibri" w:eastAsia="Times New Roman" w:hAnsi="Calibri" w:cs="Calibri"/>
                <w:color w:val="111111"/>
                <w:kern w:val="0"/>
                <w:sz w:val="20"/>
                <w:szCs w:val="20"/>
                <w:u w:val="single"/>
                <w:lang w:eastAsia="en-GB"/>
                <w14:ligatures w14:val="none"/>
              </w:rPr>
              <w:t>earlier surgery to prevent irreversible LV consequences</w:t>
            </w:r>
            <w:r w:rsidRPr="00642F0B">
              <w:rPr>
                <w:rFonts w:ascii="Calibri" w:eastAsia="Times New Roman" w:hAnsi="Calibri" w:cs="Calibri"/>
                <w:color w:val="111111"/>
                <w:kern w:val="0"/>
                <w:sz w:val="20"/>
                <w:szCs w:val="20"/>
                <w:lang w:eastAsia="en-GB"/>
                <w14:ligatures w14:val="none"/>
              </w:rPr>
              <w:t>; BAV repair in selected centers. [1]</w:t>
            </w:r>
          </w:p>
        </w:tc>
      </w:tr>
      <w:tr w:rsidR="00642F0B" w:rsidRPr="00B23944" w:rsidTr="005500D5">
        <w:trPr>
          <w:trHeight w:val="1522"/>
          <w:jc w:val="center"/>
        </w:trPr>
        <w:tc>
          <w:tcPr>
            <w:tcW w:w="11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Primary (degenerative) mitral regurgitation (MR)</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Durable repair early enough to preserve LV function</w:t>
            </w:r>
          </w:p>
        </w:tc>
        <w:tc>
          <w:tcPr>
            <w:tcW w:w="3118"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Surgery when severe MR causes symptoms or early LV decompensation</w:t>
            </w:r>
            <w:r w:rsidRPr="00642F0B">
              <w:rPr>
                <w:rFonts w:ascii="Calibri" w:eastAsia="Times New Roman" w:hAnsi="Calibri" w:cs="Calibri"/>
                <w:color w:val="111111"/>
                <w:kern w:val="0"/>
                <w:sz w:val="20"/>
                <w:szCs w:val="20"/>
                <w:lang w:eastAsia="en-GB"/>
                <w14:ligatures w14:val="none"/>
              </w:rPr>
              <w:t>; consider surgery in select asymptomatic severe MR with progressive LV changes on serial imaging.</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Repair preferred over replacement</w:t>
            </w:r>
            <w:r w:rsidRPr="00642F0B">
              <w:rPr>
                <w:rFonts w:ascii="Calibri" w:eastAsia="Times New Roman" w:hAnsi="Calibri" w:cs="Calibri"/>
                <w:color w:val="111111"/>
                <w:kern w:val="0"/>
                <w:sz w:val="20"/>
                <w:szCs w:val="20"/>
                <w:lang w:eastAsia="en-GB"/>
                <w14:ligatures w14:val="none"/>
              </w:rPr>
              <w:t> when feasible/durable; </w:t>
            </w:r>
            <w:r w:rsidRPr="00642F0B">
              <w:rPr>
                <w:rFonts w:ascii="Calibri" w:eastAsia="Times New Roman" w:hAnsi="Calibri" w:cs="Calibri"/>
                <w:b/>
                <w:bCs/>
                <w:color w:val="111111"/>
                <w:kern w:val="0"/>
                <w:sz w:val="20"/>
                <w:szCs w:val="20"/>
                <w:lang w:eastAsia="en-GB"/>
                <w14:ligatures w14:val="none"/>
              </w:rPr>
              <w:t>TEER</w:t>
            </w:r>
            <w:r w:rsidRPr="00642F0B">
              <w:rPr>
                <w:rFonts w:ascii="Calibri" w:eastAsia="Times New Roman" w:hAnsi="Calibri" w:cs="Calibri"/>
                <w:color w:val="111111"/>
                <w:kern w:val="0"/>
                <w:sz w:val="20"/>
                <w:szCs w:val="20"/>
                <w:lang w:eastAsia="en-GB"/>
                <w14:ligatures w14:val="none"/>
              </w:rPr>
              <w:t> reasonable if severe symptoms and high/prohibitive surgical risk with favorable anatomy and ≥1-year life expectancy.</w:t>
            </w:r>
          </w:p>
        </w:tc>
        <w:tc>
          <w:tcPr>
            <w:tcW w:w="2134"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ACC/AHA: repair prioritized; replacement discouraged when repair expected; TEER role in high/prohibitive risk. [1]</w:t>
            </w:r>
          </w:p>
        </w:tc>
      </w:tr>
      <w:tr w:rsidR="00642F0B" w:rsidRPr="00B23944" w:rsidTr="005500D5">
        <w:trPr>
          <w:trHeight w:val="1522"/>
          <w:jc w:val="center"/>
        </w:trPr>
        <w:tc>
          <w:tcPr>
            <w:tcW w:w="11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Secondary (functional) MR</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Treat ventricle first; then treat valve if still symptomatic</w:t>
            </w:r>
          </w:p>
        </w:tc>
        <w:tc>
          <w:tcPr>
            <w:tcW w:w="3118"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Maximize GDMT/CRT first</w:t>
            </w:r>
            <w:r w:rsidRPr="00642F0B">
              <w:rPr>
                <w:rFonts w:ascii="Calibri" w:eastAsia="Times New Roman" w:hAnsi="Calibri" w:cs="Calibri"/>
                <w:color w:val="111111"/>
                <w:kern w:val="0"/>
                <w:sz w:val="20"/>
                <w:szCs w:val="20"/>
                <w:lang w:eastAsia="en-GB"/>
                <w14:ligatures w14:val="none"/>
              </w:rPr>
              <w:t>; if persistent severe symptoms despite optimal therapy, consider intervention.</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TEER</w:t>
            </w:r>
            <w:r w:rsidRPr="00642F0B">
              <w:rPr>
                <w:rFonts w:ascii="Calibri" w:eastAsia="Times New Roman" w:hAnsi="Calibri" w:cs="Calibri"/>
                <w:color w:val="111111"/>
                <w:kern w:val="0"/>
                <w:sz w:val="20"/>
                <w:szCs w:val="20"/>
                <w:lang w:eastAsia="en-GB"/>
                <w14:ligatures w14:val="none"/>
              </w:rPr>
              <w:t> reasonable for a </w:t>
            </w:r>
            <w:r w:rsidRPr="00642F0B">
              <w:rPr>
                <w:rFonts w:ascii="Calibri" w:eastAsia="Times New Roman" w:hAnsi="Calibri" w:cs="Calibri"/>
                <w:b/>
                <w:bCs/>
                <w:color w:val="111111"/>
                <w:kern w:val="0"/>
                <w:sz w:val="20"/>
                <w:szCs w:val="20"/>
                <w:lang w:eastAsia="en-GB"/>
                <w14:ligatures w14:val="none"/>
              </w:rPr>
              <w:t>COAPT-like</w:t>
            </w:r>
            <w:r w:rsidRPr="00642F0B">
              <w:rPr>
                <w:rFonts w:ascii="Calibri" w:eastAsia="Times New Roman" w:hAnsi="Calibri" w:cs="Calibri"/>
                <w:color w:val="111111"/>
                <w:kern w:val="0"/>
                <w:sz w:val="20"/>
                <w:szCs w:val="20"/>
                <w:lang w:eastAsia="en-GB"/>
                <w14:ligatures w14:val="none"/>
              </w:rPr>
              <w:t> profile (appropriate anatomy; LVEF 20–50%, LVESD ≤70 mm, PASP ≤70 mmHg); surgery mainly when doing CABG or selected cases.</w:t>
            </w:r>
          </w:p>
        </w:tc>
        <w:tc>
          <w:tcPr>
            <w:tcW w:w="2134"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ACC/AHA gives Class 1 for GDMT; TEER criteria explicitly defined for LV dysfunction MR. [1]</w:t>
            </w:r>
          </w:p>
        </w:tc>
      </w:tr>
      <w:tr w:rsidR="00642F0B" w:rsidRPr="00B23944" w:rsidTr="005500D5">
        <w:trPr>
          <w:trHeight w:val="1328"/>
          <w:jc w:val="center"/>
        </w:trPr>
        <w:tc>
          <w:tcPr>
            <w:tcW w:w="11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Rheumatic mitral stenosis (MS)</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Relieve gradient and prevent PH/AF sequelae</w:t>
            </w:r>
          </w:p>
        </w:tc>
        <w:tc>
          <w:tcPr>
            <w:tcW w:w="3118"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Intervene when severe and symptomatic; in selected patients with high PA pressures even if minimally symptomatic (also relevant pre-op for NCS).</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Percutaneous mitral balloon commissurotomy (PMBC)</w:t>
            </w:r>
            <w:r w:rsidRPr="00642F0B">
              <w:rPr>
                <w:rFonts w:ascii="Calibri" w:eastAsia="Times New Roman" w:hAnsi="Calibri" w:cs="Calibri"/>
                <w:color w:val="111111"/>
                <w:kern w:val="0"/>
                <w:sz w:val="20"/>
                <w:szCs w:val="20"/>
                <w:lang w:eastAsia="en-GB"/>
                <w14:ligatures w14:val="none"/>
              </w:rPr>
              <w:t> if </w:t>
            </w:r>
            <w:r w:rsidRPr="00642F0B">
              <w:rPr>
                <w:rFonts w:ascii="Calibri" w:eastAsia="Times New Roman" w:hAnsi="Calibri" w:cs="Calibri"/>
                <w:color w:val="111111"/>
                <w:kern w:val="0"/>
                <w:sz w:val="20"/>
                <w:szCs w:val="20"/>
                <w:u w:val="single"/>
                <w:lang w:eastAsia="en-GB"/>
                <w14:ligatures w14:val="none"/>
              </w:rPr>
              <w:t>anatomy suitable and no LA thrombus/≥moderate MR; otherwise surgery.</w:t>
            </w:r>
          </w:p>
        </w:tc>
        <w:tc>
          <w:tcPr>
            <w:tcW w:w="2134"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ACC/AHA details severity staging and need for TEE before PMBC to exclude LA thrombus and define MR. [1]</w:t>
            </w:r>
          </w:p>
        </w:tc>
      </w:tr>
      <w:tr w:rsidR="00642F0B" w:rsidRPr="00B23944" w:rsidTr="005500D5">
        <w:trPr>
          <w:trHeight w:val="1522"/>
          <w:jc w:val="center"/>
        </w:trPr>
        <w:tc>
          <w:tcPr>
            <w:tcW w:w="11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Tricuspid regurgitation (TR)</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Reduce congestion/hospitalizations before RV/end-organ injury</w:t>
            </w:r>
          </w:p>
        </w:tc>
        <w:tc>
          <w:tcPr>
            <w:tcW w:w="3118"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Consider intervention for severe symptomatic isolated TR </w:t>
            </w:r>
            <w:r w:rsidRPr="00642F0B">
              <w:rPr>
                <w:rFonts w:ascii="Calibri" w:eastAsia="Times New Roman" w:hAnsi="Calibri" w:cs="Calibri"/>
                <w:b/>
                <w:bCs/>
                <w:color w:val="111111"/>
                <w:kern w:val="0"/>
                <w:sz w:val="20"/>
                <w:szCs w:val="20"/>
                <w:lang w:eastAsia="en-GB"/>
                <w14:ligatures w14:val="none"/>
              </w:rPr>
              <w:t>before</w:t>
            </w:r>
            <w:r w:rsidRPr="00642F0B">
              <w:rPr>
                <w:rFonts w:ascii="Calibri" w:eastAsia="Times New Roman" w:hAnsi="Calibri" w:cs="Calibri"/>
                <w:color w:val="111111"/>
                <w:kern w:val="0"/>
                <w:sz w:val="20"/>
                <w:szCs w:val="20"/>
                <w:lang w:eastAsia="en-GB"/>
                <w14:ligatures w14:val="none"/>
              </w:rPr>
              <w:t> severe RV dysfunction or liver/kidney damage; also address TR at time of left-sided surgery when indicated.</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Mostly </w:t>
            </w:r>
            <w:r w:rsidRPr="00642F0B">
              <w:rPr>
                <w:rFonts w:ascii="Calibri" w:eastAsia="Times New Roman" w:hAnsi="Calibri" w:cs="Calibri"/>
                <w:b/>
                <w:bCs/>
                <w:color w:val="111111"/>
                <w:kern w:val="0"/>
                <w:sz w:val="20"/>
                <w:szCs w:val="20"/>
                <w:lang w:eastAsia="en-GB"/>
                <w14:ligatures w14:val="none"/>
              </w:rPr>
              <w:t>surgery</w:t>
            </w:r>
            <w:r w:rsidRPr="00642F0B">
              <w:rPr>
                <w:rFonts w:ascii="Calibri" w:eastAsia="Times New Roman" w:hAnsi="Calibri" w:cs="Calibri"/>
                <w:color w:val="111111"/>
                <w:kern w:val="0"/>
                <w:sz w:val="20"/>
                <w:szCs w:val="20"/>
                <w:lang w:eastAsia="en-GB"/>
                <w14:ligatures w14:val="none"/>
              </w:rPr>
              <w:t> in guideline era; timing is the key management decision (avoid “too late” referral).</w:t>
            </w:r>
          </w:p>
        </w:tc>
        <w:tc>
          <w:tcPr>
            <w:tcW w:w="2134" w:type="dxa"/>
            <w:tcBorders>
              <w:top w:val="nil"/>
              <w:left w:val="nil"/>
              <w:bottom w:val="single" w:sz="8" w:space="0" w:color="auto"/>
              <w:right w:val="single" w:sz="8" w:space="0" w:color="auto"/>
            </w:tcBorders>
            <w:tcMar>
              <w:top w:w="0" w:type="dxa"/>
              <w:left w:w="108" w:type="dxa"/>
              <w:bottom w:w="0" w:type="dxa"/>
              <w:right w:w="108" w:type="dxa"/>
            </w:tcMar>
            <w:hideMark/>
          </w:tcPr>
          <w:p w:rsidR="00642F0B" w:rsidRPr="00642F0B" w:rsidRDefault="00642F0B" w:rsidP="00B23944">
            <w:pPr>
              <w:spacing w:before="150" w:after="150"/>
              <w:rPr>
                <w:rFonts w:ascii="Calibri" w:eastAsia="Times New Roman" w:hAnsi="Calibri" w:cs="Calibri"/>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ACC/AHA highlights benefit if done before RV dysfunction/end-organ damage. [2]</w:t>
            </w:r>
          </w:p>
        </w:tc>
      </w:tr>
    </w:tbl>
    <w:p w:rsidR="005500D5" w:rsidRDefault="005500D5" w:rsidP="00B23944">
      <w:pPr>
        <w:spacing w:before="240" w:after="120"/>
        <w:jc w:val="both"/>
        <w:outlineLvl w:val="1"/>
        <w:rPr>
          <w:rFonts w:ascii="Calibri" w:eastAsia="Times New Roman" w:hAnsi="Calibri" w:cs="Calibri"/>
          <w:b/>
          <w:bCs/>
          <w:color w:val="000000"/>
          <w:kern w:val="0"/>
          <w:sz w:val="20"/>
          <w:szCs w:val="20"/>
          <w:lang w:eastAsia="en-GB"/>
          <w14:ligatures w14:val="none"/>
        </w:rPr>
      </w:pPr>
    </w:p>
    <w:p w:rsidR="00642F0B" w:rsidRPr="00642F0B" w:rsidRDefault="00642F0B" w:rsidP="00B23944">
      <w:pPr>
        <w:spacing w:before="240" w:after="120"/>
        <w:jc w:val="both"/>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4) Prosthetic valves / post-intervention management (treatment is surveillance + anticoagulation + rapid evaluation of dysfunction)</w:t>
      </w:r>
    </w:p>
    <w:p w:rsidR="00642F0B" w:rsidRPr="00642F0B" w:rsidRDefault="00642F0B" w:rsidP="00B23944">
      <w:pPr>
        <w:numPr>
          <w:ilvl w:val="0"/>
          <w:numId w:val="9"/>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Baseline post-procedure TTE is mandatory</w:t>
      </w:r>
      <w:r w:rsidRPr="00642F0B">
        <w:rPr>
          <w:rFonts w:ascii="Calibri" w:eastAsia="Times New Roman" w:hAnsi="Calibri" w:cs="Calibri"/>
          <w:color w:val="111111"/>
          <w:kern w:val="0"/>
          <w:sz w:val="20"/>
          <w:szCs w:val="20"/>
          <w:lang w:eastAsia="en-GB"/>
          <w14:ligatures w14:val="none"/>
        </w:rPr>
        <w:t> after surgical or transcatheter valve replacement and after valve repair. [1]</w:t>
      </w:r>
    </w:p>
    <w:p w:rsidR="00642F0B" w:rsidRPr="00642F0B" w:rsidRDefault="00642F0B" w:rsidP="00B23944">
      <w:pPr>
        <w:numPr>
          <w:ilvl w:val="0"/>
          <w:numId w:val="9"/>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If symptoms/signs suggest prosthetic dysfunction → repeat TTE first</w:t>
      </w:r>
      <w:r w:rsidRPr="00642F0B">
        <w:rPr>
          <w:rFonts w:ascii="Calibri" w:eastAsia="Times New Roman" w:hAnsi="Calibri" w:cs="Calibri"/>
          <w:color w:val="111111"/>
          <w:kern w:val="0"/>
          <w:sz w:val="20"/>
          <w:szCs w:val="20"/>
          <w:lang w:eastAsia="en-GB"/>
          <w14:ligatures w14:val="none"/>
        </w:rPr>
        <w:t>, and if TTE is non-diagnostic but suspicion persists, proceed with </w:t>
      </w:r>
      <w:r w:rsidRPr="00642F0B">
        <w:rPr>
          <w:rFonts w:ascii="Calibri" w:eastAsia="Times New Roman" w:hAnsi="Calibri" w:cs="Calibri"/>
          <w:b/>
          <w:bCs/>
          <w:color w:val="111111"/>
          <w:kern w:val="0"/>
          <w:sz w:val="20"/>
          <w:szCs w:val="20"/>
          <w:lang w:eastAsia="en-GB"/>
          <w14:ligatures w14:val="none"/>
        </w:rPr>
        <w:t>TEE, gated cardiac CT, or fluoroscopy</w:t>
      </w:r>
      <w:r w:rsidRPr="00642F0B">
        <w:rPr>
          <w:rFonts w:ascii="Calibri" w:eastAsia="Times New Roman" w:hAnsi="Calibri" w:cs="Calibri"/>
          <w:color w:val="111111"/>
          <w:kern w:val="0"/>
          <w:sz w:val="20"/>
          <w:szCs w:val="20"/>
          <w:lang w:eastAsia="en-GB"/>
          <w14:ligatures w14:val="none"/>
        </w:rPr>
        <w:t>. [1]</w:t>
      </w:r>
    </w:p>
    <w:p w:rsidR="00642F0B" w:rsidRPr="00642F0B" w:rsidRDefault="00642F0B" w:rsidP="00B23944">
      <w:pPr>
        <w:numPr>
          <w:ilvl w:val="0"/>
          <w:numId w:val="9"/>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Antithrombotic strategy depends on valve type and rhythm</w:t>
      </w:r>
      <w:r w:rsidRPr="00642F0B">
        <w:rPr>
          <w:rFonts w:ascii="Calibri" w:eastAsia="Times New Roman" w:hAnsi="Calibri" w:cs="Calibri"/>
          <w:color w:val="111111"/>
          <w:kern w:val="0"/>
          <w:sz w:val="20"/>
          <w:szCs w:val="20"/>
          <w:lang w:eastAsia="en-GB"/>
          <w14:ligatures w14:val="none"/>
        </w:rPr>
        <w:t> (mechanical valves and rheumatic MS with AF → VKA; many others can use NOACs per AF guideline logic as above). [2]</w:t>
      </w:r>
    </w:p>
    <w:p w:rsidR="00642F0B" w:rsidRPr="00642F0B" w:rsidRDefault="00642F0B" w:rsidP="00B23944">
      <w:pPr>
        <w:numPr>
          <w:ilvl w:val="0"/>
          <w:numId w:val="9"/>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Bioprosthetic dysfunction</w:t>
      </w:r>
      <w:r w:rsidRPr="00642F0B">
        <w:rPr>
          <w:rFonts w:ascii="Calibri" w:eastAsia="Times New Roman" w:hAnsi="Calibri" w:cs="Calibri"/>
          <w:color w:val="111111"/>
          <w:kern w:val="0"/>
          <w:sz w:val="20"/>
          <w:szCs w:val="20"/>
          <w:lang w:eastAsia="en-GB"/>
          <w14:ligatures w14:val="none"/>
        </w:rPr>
        <w:t>: catheter-based treatment may be reasonable for selected leaflet degeneration or paravalvular leak when no active infection. [2]</w:t>
      </w:r>
    </w:p>
    <w:p w:rsidR="00642F0B" w:rsidRPr="00642F0B" w:rsidRDefault="00642F0B" w:rsidP="00B23944">
      <w:pPr>
        <w:spacing w:before="240" w:after="120"/>
        <w:jc w:val="both"/>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5) Special management contexts that change treatment timing</w:t>
      </w:r>
    </w:p>
    <w:p w:rsidR="00642F0B" w:rsidRPr="00642F0B" w:rsidRDefault="00642F0B" w:rsidP="00B23944">
      <w:pPr>
        <w:numPr>
          <w:ilvl w:val="0"/>
          <w:numId w:val="10"/>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lastRenderedPageBreak/>
        <w:t>Noncardiac surgery (NCS)</w:t>
      </w:r>
      <w:r w:rsidRPr="00642F0B">
        <w:rPr>
          <w:rFonts w:ascii="Calibri" w:eastAsia="Times New Roman" w:hAnsi="Calibri" w:cs="Calibri"/>
          <w:color w:val="111111"/>
          <w:kern w:val="0"/>
          <w:sz w:val="20"/>
          <w:szCs w:val="20"/>
          <w:lang w:eastAsia="en-GB"/>
          <w14:ligatures w14:val="none"/>
        </w:rPr>
        <w:t>: if moderate/severe AS suspected without echo in last </w:t>
      </w:r>
      <w:r w:rsidRPr="00642F0B">
        <w:rPr>
          <w:rFonts w:ascii="Calibri" w:eastAsia="Times New Roman" w:hAnsi="Calibri" w:cs="Calibri"/>
          <w:b/>
          <w:bCs/>
          <w:color w:val="111111"/>
          <w:kern w:val="0"/>
          <w:sz w:val="20"/>
          <w:szCs w:val="20"/>
          <w:lang w:eastAsia="en-GB"/>
          <w14:ligatures w14:val="none"/>
        </w:rPr>
        <w:t>12 months</w:t>
      </w:r>
      <w:r w:rsidRPr="00642F0B">
        <w:rPr>
          <w:rFonts w:ascii="Calibri" w:eastAsia="Times New Roman" w:hAnsi="Calibri" w:cs="Calibri"/>
          <w:color w:val="111111"/>
          <w:kern w:val="0"/>
          <w:sz w:val="20"/>
          <w:szCs w:val="20"/>
          <w:lang w:eastAsia="en-GB"/>
          <w14:ligatures w14:val="none"/>
        </w:rPr>
        <w:t>, obtain TTE; patients with severe AS who meet intervention criteria should generally undergo </w:t>
      </w:r>
      <w:r w:rsidRPr="00642F0B">
        <w:rPr>
          <w:rFonts w:ascii="Calibri" w:eastAsia="Times New Roman" w:hAnsi="Calibri" w:cs="Calibri"/>
          <w:b/>
          <w:bCs/>
          <w:color w:val="111111"/>
          <w:kern w:val="0"/>
          <w:sz w:val="20"/>
          <w:szCs w:val="20"/>
          <w:lang w:eastAsia="en-GB"/>
          <w14:ligatures w14:val="none"/>
        </w:rPr>
        <w:t>AVR before elective NCS</w:t>
      </w:r>
      <w:r w:rsidRPr="00642F0B">
        <w:rPr>
          <w:rFonts w:ascii="Calibri" w:eastAsia="Times New Roman" w:hAnsi="Calibri" w:cs="Calibri"/>
          <w:color w:val="111111"/>
          <w:kern w:val="0"/>
          <w:sz w:val="20"/>
          <w:szCs w:val="20"/>
          <w:lang w:eastAsia="en-GB"/>
          <w14:ligatures w14:val="none"/>
        </w:rPr>
        <w:t> if feasible; balloon valvuloplasty can be a bridge in selected urgent cases. [6]</w:t>
      </w:r>
    </w:p>
    <w:p w:rsidR="00642F0B" w:rsidRPr="00642F0B" w:rsidRDefault="00642F0B" w:rsidP="00B23944">
      <w:pPr>
        <w:numPr>
          <w:ilvl w:val="0"/>
          <w:numId w:val="10"/>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Hypertension co-management in AS/AR</w:t>
      </w:r>
      <w:r w:rsidRPr="00642F0B">
        <w:rPr>
          <w:rFonts w:ascii="Calibri" w:eastAsia="Times New Roman" w:hAnsi="Calibri" w:cs="Calibri"/>
          <w:color w:val="111111"/>
          <w:kern w:val="0"/>
          <w:sz w:val="20"/>
          <w:szCs w:val="20"/>
          <w:lang w:eastAsia="en-GB"/>
          <w14:ligatures w14:val="none"/>
        </w:rPr>
        <w:t>: treat HTN; evidence supports ACEi/ARB use in AS/AR with HTN, with attention to hemodynamic tolerance (no RCT-defined AR BP targets). [5]</w:t>
      </w:r>
    </w:p>
    <w:p w:rsidR="00642F0B" w:rsidRPr="00642F0B" w:rsidRDefault="00642F0B" w:rsidP="00B23944">
      <w:pPr>
        <w:spacing w:before="240" w:after="120"/>
        <w:jc w:val="both"/>
        <w:outlineLvl w:val="1"/>
        <w:rPr>
          <w:rFonts w:ascii="Calibri" w:eastAsia="Times New Roman" w:hAnsi="Calibri" w:cs="Calibri"/>
          <w:b/>
          <w:bCs/>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6) Practical “treatment plan” template (what you should be able to state at the end of the visit)</w:t>
      </w:r>
    </w:p>
    <w:p w:rsidR="00642F0B" w:rsidRPr="00642F0B" w:rsidRDefault="00642F0B" w:rsidP="00B23944">
      <w:pPr>
        <w:numPr>
          <w:ilvl w:val="0"/>
          <w:numId w:val="11"/>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Lesion(s) + mechanism/etiology</w:t>
      </w:r>
      <w:r w:rsidRPr="00642F0B">
        <w:rPr>
          <w:rFonts w:ascii="Calibri" w:eastAsia="Times New Roman" w:hAnsi="Calibri" w:cs="Calibri"/>
          <w:color w:val="111111"/>
          <w:kern w:val="0"/>
          <w:sz w:val="20"/>
          <w:szCs w:val="20"/>
          <w:lang w:eastAsia="en-GB"/>
          <w14:ligatures w14:val="none"/>
        </w:rPr>
        <w:t> (e.g., severe calcific AS; severe primary posterior leaflet prolapse MR; secondary MR in HFrEF). [1]</w:t>
      </w:r>
    </w:p>
    <w:p w:rsidR="00642F0B" w:rsidRPr="00642F0B" w:rsidRDefault="00642F0B" w:rsidP="00B23944">
      <w:pPr>
        <w:numPr>
          <w:ilvl w:val="0"/>
          <w:numId w:val="11"/>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Stage (A–D) + current symptom attribution</w:t>
      </w:r>
      <w:r w:rsidRPr="00642F0B">
        <w:rPr>
          <w:rFonts w:ascii="Calibri" w:eastAsia="Times New Roman" w:hAnsi="Calibri" w:cs="Calibri"/>
          <w:color w:val="111111"/>
          <w:kern w:val="0"/>
          <w:sz w:val="20"/>
          <w:szCs w:val="20"/>
          <w:lang w:eastAsia="en-GB"/>
          <w14:ligatures w14:val="none"/>
        </w:rPr>
        <w:t> (including results of exercise testing if needed). [4]</w:t>
      </w:r>
    </w:p>
    <w:p w:rsidR="00642F0B" w:rsidRPr="00642F0B" w:rsidRDefault="00642F0B" w:rsidP="00B23944">
      <w:pPr>
        <w:numPr>
          <w:ilvl w:val="0"/>
          <w:numId w:val="11"/>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Immediate medical actions</w:t>
      </w:r>
      <w:r w:rsidRPr="00642F0B">
        <w:rPr>
          <w:rFonts w:ascii="Calibri" w:eastAsia="Times New Roman" w:hAnsi="Calibri" w:cs="Calibri"/>
          <w:color w:val="111111"/>
          <w:kern w:val="0"/>
          <w:sz w:val="20"/>
          <w:szCs w:val="20"/>
          <w:lang w:eastAsia="en-GB"/>
          <w14:ligatures w14:val="none"/>
        </w:rPr>
        <w:t>: HF decongestion and </w:t>
      </w:r>
      <w:r w:rsidRPr="00642F0B">
        <w:rPr>
          <w:rFonts w:ascii="Calibri" w:eastAsia="Times New Roman" w:hAnsi="Calibri" w:cs="Calibri"/>
          <w:b/>
          <w:bCs/>
          <w:color w:val="111111"/>
          <w:kern w:val="0"/>
          <w:sz w:val="20"/>
          <w:szCs w:val="20"/>
          <w:lang w:eastAsia="en-GB"/>
          <w14:ligatures w14:val="none"/>
        </w:rPr>
        <w:t>GDMT</w:t>
      </w:r>
      <w:r w:rsidRPr="00642F0B">
        <w:rPr>
          <w:rFonts w:ascii="Calibri" w:eastAsia="Times New Roman" w:hAnsi="Calibri" w:cs="Calibri"/>
          <w:color w:val="111111"/>
          <w:kern w:val="0"/>
          <w:sz w:val="20"/>
          <w:szCs w:val="20"/>
          <w:lang w:eastAsia="en-GB"/>
          <w14:ligatures w14:val="none"/>
        </w:rPr>
        <w:t> (esp. secondary MR), AF anticoagulation strategy, BP control. [1]</w:t>
      </w:r>
    </w:p>
    <w:p w:rsidR="00642F0B" w:rsidRPr="00642F0B" w:rsidRDefault="00642F0B" w:rsidP="00B23944">
      <w:pPr>
        <w:numPr>
          <w:ilvl w:val="0"/>
          <w:numId w:val="11"/>
        </w:numPr>
        <w:jc w:val="both"/>
        <w:rPr>
          <w:rFonts w:ascii="Calibri" w:eastAsia="Times New Roman" w:hAnsi="Calibri" w:cs="Calibri"/>
          <w:color w:val="111111"/>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Definitive therapy decision</w:t>
      </w:r>
      <w:r w:rsidRPr="00642F0B">
        <w:rPr>
          <w:rFonts w:ascii="Calibri" w:eastAsia="Times New Roman" w:hAnsi="Calibri" w:cs="Calibri"/>
          <w:color w:val="111111"/>
          <w:kern w:val="0"/>
          <w:sz w:val="20"/>
          <w:szCs w:val="20"/>
          <w:lang w:eastAsia="en-GB"/>
          <w14:ligatures w14:val="none"/>
        </w:rPr>
        <w:t>: surveil vs intervene now; if intervene, </w:t>
      </w:r>
      <w:r w:rsidRPr="00642F0B">
        <w:rPr>
          <w:rFonts w:ascii="Calibri" w:eastAsia="Times New Roman" w:hAnsi="Calibri" w:cs="Calibri"/>
          <w:b/>
          <w:bCs/>
          <w:color w:val="111111"/>
          <w:kern w:val="0"/>
          <w:sz w:val="20"/>
          <w:szCs w:val="20"/>
          <w:lang w:eastAsia="en-GB"/>
          <w14:ligatures w14:val="none"/>
        </w:rPr>
        <w:t>SAVR vs TAVI</w:t>
      </w:r>
      <w:r w:rsidRPr="00642F0B">
        <w:rPr>
          <w:rFonts w:ascii="Calibri" w:eastAsia="Times New Roman" w:hAnsi="Calibri" w:cs="Calibri"/>
          <w:color w:val="111111"/>
          <w:kern w:val="0"/>
          <w:sz w:val="20"/>
          <w:szCs w:val="20"/>
          <w:lang w:eastAsia="en-GB"/>
          <w14:ligatures w14:val="none"/>
        </w:rPr>
        <w:t> / </w:t>
      </w:r>
      <w:r w:rsidRPr="00642F0B">
        <w:rPr>
          <w:rFonts w:ascii="Calibri" w:eastAsia="Times New Roman" w:hAnsi="Calibri" w:cs="Calibri"/>
          <w:b/>
          <w:bCs/>
          <w:color w:val="111111"/>
          <w:kern w:val="0"/>
          <w:sz w:val="20"/>
          <w:szCs w:val="20"/>
          <w:lang w:eastAsia="en-GB"/>
          <w14:ligatures w14:val="none"/>
        </w:rPr>
        <w:t>repair vs replacement</w:t>
      </w:r>
      <w:r w:rsidRPr="00642F0B">
        <w:rPr>
          <w:rFonts w:ascii="Calibri" w:eastAsia="Times New Roman" w:hAnsi="Calibri" w:cs="Calibri"/>
          <w:color w:val="111111"/>
          <w:kern w:val="0"/>
          <w:sz w:val="20"/>
          <w:szCs w:val="20"/>
          <w:lang w:eastAsia="en-GB"/>
          <w14:ligatures w14:val="none"/>
        </w:rPr>
        <w:t> / </w:t>
      </w:r>
      <w:r w:rsidRPr="00642F0B">
        <w:rPr>
          <w:rFonts w:ascii="Calibri" w:eastAsia="Times New Roman" w:hAnsi="Calibri" w:cs="Calibri"/>
          <w:b/>
          <w:bCs/>
          <w:color w:val="111111"/>
          <w:kern w:val="0"/>
          <w:sz w:val="20"/>
          <w:szCs w:val="20"/>
          <w:lang w:eastAsia="en-GB"/>
          <w14:ligatures w14:val="none"/>
        </w:rPr>
        <w:t>TEER vs surgery</w:t>
      </w:r>
      <w:r w:rsidRPr="00642F0B">
        <w:rPr>
          <w:rFonts w:ascii="Calibri" w:eastAsia="Times New Roman" w:hAnsi="Calibri" w:cs="Calibri"/>
          <w:color w:val="111111"/>
          <w:kern w:val="0"/>
          <w:sz w:val="20"/>
          <w:szCs w:val="20"/>
          <w:lang w:eastAsia="en-GB"/>
          <w14:ligatures w14:val="none"/>
        </w:rPr>
        <w:t> based on anatomy, comorbidity, life expectancy, and patient preferences via </w:t>
      </w:r>
      <w:r w:rsidRPr="00642F0B">
        <w:rPr>
          <w:rFonts w:ascii="Calibri" w:eastAsia="Times New Roman" w:hAnsi="Calibri" w:cs="Calibri"/>
          <w:b/>
          <w:bCs/>
          <w:color w:val="111111"/>
          <w:kern w:val="0"/>
          <w:sz w:val="20"/>
          <w:szCs w:val="20"/>
          <w:lang w:eastAsia="en-GB"/>
          <w14:ligatures w14:val="none"/>
        </w:rPr>
        <w:t>Heart Valve Team</w:t>
      </w:r>
      <w:r w:rsidRPr="00642F0B">
        <w:rPr>
          <w:rFonts w:ascii="Calibri" w:eastAsia="Times New Roman" w:hAnsi="Calibri" w:cs="Calibri"/>
          <w:color w:val="111111"/>
          <w:kern w:val="0"/>
          <w:sz w:val="20"/>
          <w:szCs w:val="20"/>
          <w:lang w:eastAsia="en-GB"/>
          <w14:ligatures w14:val="none"/>
        </w:rPr>
        <w:t>. [3]</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fldChar w:fldCharType="begin"/>
      </w:r>
      <w:r w:rsidRPr="00642F0B">
        <w:rPr>
          <w:rFonts w:ascii="Calibri" w:eastAsia="Times New Roman" w:hAnsi="Calibri" w:cs="Calibri"/>
          <w:color w:val="111111"/>
          <w:kern w:val="0"/>
          <w:sz w:val="20"/>
          <w:szCs w:val="20"/>
          <w:lang w:eastAsia="en-GB"/>
          <w14:ligatures w14:val="none"/>
        </w:rPr>
        <w:instrText xml:space="preserve"> INCLUDEPICTURE "https://figuresguidelines.blob.core.windows.net/figures/figure_matsushita_2022_oi_220355_1651764547.248-Table2-1.png" \* MERGEFORMATINET </w:instrText>
      </w:r>
      <w:r w:rsidRPr="00642F0B">
        <w:rPr>
          <w:rFonts w:ascii="Calibri" w:eastAsia="Times New Roman" w:hAnsi="Calibri" w:cs="Calibri"/>
          <w:color w:val="111111"/>
          <w:kern w:val="0"/>
          <w:sz w:val="20"/>
          <w:szCs w:val="20"/>
          <w:lang w:eastAsia="en-GB"/>
          <w14:ligatures w14:val="none"/>
        </w:rPr>
        <w:fldChar w:fldCharType="separate"/>
      </w:r>
      <w:r w:rsidRPr="00B23944">
        <w:rPr>
          <w:rFonts w:ascii="Calibri" w:eastAsia="Times New Roman" w:hAnsi="Calibri" w:cs="Calibri"/>
          <w:noProof/>
          <w:color w:val="111111"/>
          <w:kern w:val="0"/>
          <w:sz w:val="20"/>
          <w:szCs w:val="20"/>
          <w:lang w:eastAsia="en-GB"/>
          <w14:ligatures w14:val="none"/>
        </w:rPr>
        <w:drawing>
          <wp:inline distT="0" distB="0" distL="0" distR="0">
            <wp:extent cx="5731510" cy="1104900"/>
            <wp:effectExtent l="0" t="0" r="0" b="0"/>
            <wp:docPr id="1364081745" name="Picture 1" descr="Adjusted Hazard Ratios for Cardiovascular Outcomes by Valve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justed Hazard Ratios for Cardiovascular Outcomes by Valve Condi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104900"/>
                    </a:xfrm>
                    <a:prstGeom prst="rect">
                      <a:avLst/>
                    </a:prstGeom>
                    <a:noFill/>
                    <a:ln>
                      <a:noFill/>
                    </a:ln>
                  </pic:spPr>
                </pic:pic>
              </a:graphicData>
            </a:graphic>
          </wp:inline>
        </w:drawing>
      </w:r>
      <w:r w:rsidRPr="00642F0B">
        <w:rPr>
          <w:rFonts w:ascii="Calibri" w:eastAsia="Times New Roman" w:hAnsi="Calibri" w:cs="Calibri"/>
          <w:color w:val="111111"/>
          <w:kern w:val="0"/>
          <w:sz w:val="20"/>
          <w:szCs w:val="20"/>
          <w:lang w:eastAsia="en-GB"/>
          <w14:ligatures w14:val="none"/>
        </w:rPr>
        <w:fldChar w:fldCharType="end"/>
      </w:r>
    </w:p>
    <w:p w:rsidR="00642F0B" w:rsidRPr="00B23944" w:rsidRDefault="00642F0B" w:rsidP="00B23944">
      <w:pPr>
        <w:spacing w:before="120" w:after="120"/>
        <w:jc w:val="both"/>
        <w:rPr>
          <w:rFonts w:ascii="Calibri" w:eastAsia="Times New Roman" w:hAnsi="Calibri" w:cs="Calibri"/>
          <w:b/>
          <w:bCs/>
          <w:color w:val="111111"/>
          <w:kern w:val="0"/>
          <w:sz w:val="20"/>
          <w:szCs w:val="20"/>
          <w:lang w:eastAsia="en-GB"/>
          <w14:ligatures w14:val="none"/>
        </w:rPr>
      </w:pP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b/>
          <w:bCs/>
          <w:color w:val="111111"/>
          <w:kern w:val="0"/>
          <w:sz w:val="20"/>
          <w:szCs w:val="20"/>
          <w:lang w:eastAsia="en-GB"/>
          <w14:ligatures w14:val="none"/>
        </w:rPr>
        <w:t>References:</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1. </w:t>
      </w:r>
      <w:hyperlink r:id="rId23" w:history="1">
        <w:r w:rsidRPr="00642F0B">
          <w:rPr>
            <w:rFonts w:ascii="Calibri" w:eastAsia="Times New Roman" w:hAnsi="Calibri" w:cs="Calibri"/>
            <w:color w:val="1A0DAB"/>
            <w:kern w:val="0"/>
            <w:sz w:val="20"/>
            <w:szCs w:val="20"/>
            <w:u w:val="single"/>
            <w:lang w:eastAsia="en-GB"/>
            <w14:ligatures w14:val="none"/>
          </w:rPr>
          <w:t>2020 ACC/AHA Guideline for the Management of Patients With Valvular Heart Disease</w:t>
        </w:r>
      </w:hyperlink>
      <w:r w:rsidRPr="00642F0B">
        <w:rPr>
          <w:rFonts w:ascii="Calibri" w:eastAsia="Times New Roman" w:hAnsi="Calibri" w:cs="Calibri"/>
          <w:color w:val="111111"/>
          <w:kern w:val="0"/>
          <w:sz w:val="20"/>
          <w:szCs w:val="20"/>
          <w:lang w:eastAsia="en-GB"/>
          <w14:ligatures w14:val="none"/>
        </w:rPr>
        <w:t> Journal of the American College of Cardiology. 2020. DOI: 10.1016/j.jacc.2020.11.018</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2. </w:t>
      </w:r>
      <w:hyperlink r:id="rId24" w:history="1">
        <w:r w:rsidRPr="00642F0B">
          <w:rPr>
            <w:rFonts w:ascii="Calibri" w:eastAsia="Times New Roman" w:hAnsi="Calibri" w:cs="Calibri"/>
            <w:color w:val="1A0DAB"/>
            <w:kern w:val="0"/>
            <w:sz w:val="20"/>
            <w:szCs w:val="20"/>
            <w:u w:val="single"/>
            <w:lang w:eastAsia="en-GB"/>
            <w14:ligatures w14:val="none"/>
          </w:rPr>
          <w:t>2020 ACC/AHA Guideline for the Management of Patients With Valvular Heart Disease: A Report of the American College of Cardiology/American Heart Association Joint Committee on Clinical Practice Guidelines</w:t>
        </w:r>
      </w:hyperlink>
      <w:r w:rsidRPr="00642F0B">
        <w:rPr>
          <w:rFonts w:ascii="Calibri" w:eastAsia="Times New Roman" w:hAnsi="Calibri" w:cs="Calibri"/>
          <w:color w:val="111111"/>
          <w:kern w:val="0"/>
          <w:sz w:val="20"/>
          <w:szCs w:val="20"/>
          <w:lang w:eastAsia="en-GB"/>
          <w14:ligatures w14:val="none"/>
        </w:rPr>
        <w:t> Circulation. 2020. DOI: 10.1161/cir.0000000000000923</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3. </w:t>
      </w:r>
      <w:hyperlink r:id="rId25" w:history="1">
        <w:r w:rsidRPr="00642F0B">
          <w:rPr>
            <w:rFonts w:ascii="Calibri" w:eastAsia="Times New Roman" w:hAnsi="Calibri" w:cs="Calibri"/>
            <w:color w:val="1A0DAB"/>
            <w:kern w:val="0"/>
            <w:sz w:val="20"/>
            <w:szCs w:val="20"/>
            <w:u w:val="single"/>
            <w:lang w:eastAsia="en-GB"/>
            <w14:ligatures w14:val="none"/>
          </w:rPr>
          <w:t>2020 ACC/AHA Guideline for the Management of Patients With Valvular Heart Disease: Executive Summary</w:t>
        </w:r>
      </w:hyperlink>
      <w:r w:rsidRPr="00642F0B">
        <w:rPr>
          <w:rFonts w:ascii="Calibri" w:eastAsia="Times New Roman" w:hAnsi="Calibri" w:cs="Calibri"/>
          <w:color w:val="111111"/>
          <w:kern w:val="0"/>
          <w:sz w:val="20"/>
          <w:szCs w:val="20"/>
          <w:lang w:eastAsia="en-GB"/>
          <w14:ligatures w14:val="none"/>
        </w:rPr>
        <w:t> Journal of the American College of Cardiology. 2020. DOI: 10.1016/j.jacc.2020.11.035</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4. </w:t>
      </w:r>
      <w:hyperlink r:id="rId26" w:history="1">
        <w:r w:rsidRPr="00642F0B">
          <w:rPr>
            <w:rFonts w:ascii="Calibri" w:eastAsia="Times New Roman" w:hAnsi="Calibri" w:cs="Calibri"/>
            <w:color w:val="1A0DAB"/>
            <w:kern w:val="0"/>
            <w:sz w:val="20"/>
            <w:szCs w:val="20"/>
            <w:u w:val="single"/>
            <w:lang w:eastAsia="en-GB"/>
            <w14:ligatures w14:val="none"/>
          </w:rPr>
          <w:t>2020 ACC/AHA Guideline for the Management of Patients With Valvular Heart Disease: Executive Summary: A Report of the American College of Cardiology/American Heart Association Joint Committee on Clinical Practice Guidelines</w:t>
        </w:r>
      </w:hyperlink>
      <w:r w:rsidRPr="00642F0B">
        <w:rPr>
          <w:rFonts w:ascii="Calibri" w:eastAsia="Times New Roman" w:hAnsi="Calibri" w:cs="Calibri"/>
          <w:color w:val="111111"/>
          <w:kern w:val="0"/>
          <w:sz w:val="20"/>
          <w:szCs w:val="20"/>
          <w:lang w:eastAsia="en-GB"/>
          <w14:ligatures w14:val="none"/>
        </w:rPr>
        <w:t> Circulation. 2020. DOI: 10.1161/cir.0000000000000932</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5. </w:t>
      </w:r>
      <w:hyperlink r:id="rId27" w:history="1">
        <w:r w:rsidRPr="00642F0B">
          <w:rPr>
            <w:rFonts w:ascii="Calibri" w:eastAsia="Times New Roman" w:hAnsi="Calibri" w:cs="Calibri"/>
            <w:color w:val="1A0DAB"/>
            <w:kern w:val="0"/>
            <w:sz w:val="20"/>
            <w:szCs w:val="20"/>
            <w:u w:val="single"/>
            <w:lang w:eastAsia="en-GB"/>
            <w14:ligatures w14:val="none"/>
          </w:rPr>
          <w:t>2025 AHA/ACC/AANP/AAPA/ABC/ACCP/ACPM/AGS/AMA/ASPC/NMA/PCNA/SGIM Guideline for the Prevention, Detection, Evaluation and Management of High Blood Pressure in Adults: A Report of the American College of Cardiology/American Heart Association Joint Committee on Clinical Practice Guidelines.</w:t>
        </w:r>
      </w:hyperlink>
      <w:r w:rsidRPr="00642F0B">
        <w:rPr>
          <w:rFonts w:ascii="Calibri" w:eastAsia="Times New Roman" w:hAnsi="Calibri" w:cs="Calibri"/>
          <w:color w:val="111111"/>
          <w:kern w:val="0"/>
          <w:sz w:val="20"/>
          <w:szCs w:val="20"/>
          <w:lang w:eastAsia="en-GB"/>
          <w14:ligatures w14:val="none"/>
        </w:rPr>
        <w:t> Circulation. 2025. DOI: 10.1161/cir.0000000000001356</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6. </w:t>
      </w:r>
      <w:hyperlink r:id="rId28" w:history="1">
        <w:r w:rsidRPr="00642F0B">
          <w:rPr>
            <w:rFonts w:ascii="Calibri" w:eastAsia="Times New Roman" w:hAnsi="Calibri" w:cs="Calibri"/>
            <w:color w:val="1A0DAB"/>
            <w:kern w:val="0"/>
            <w:sz w:val="20"/>
            <w:szCs w:val="20"/>
            <w:u w:val="single"/>
            <w:lang w:eastAsia="en-GB"/>
            <w14:ligatures w14:val="none"/>
          </w:rPr>
          <w:t>2024 AHA/ACC/ACS/ASNC/HRS/SCA/SCCT/SCMR/SVM Guideline for Perioperative Cardiovascular Management for Noncardiac Surgery: A Report of the American College of Cardiology/American Heart Association Joint Committee on Clinical Practice Guidelines</w:t>
        </w:r>
      </w:hyperlink>
      <w:r w:rsidRPr="00642F0B">
        <w:rPr>
          <w:rFonts w:ascii="Calibri" w:eastAsia="Times New Roman" w:hAnsi="Calibri" w:cs="Calibri"/>
          <w:color w:val="111111"/>
          <w:kern w:val="0"/>
          <w:sz w:val="20"/>
          <w:szCs w:val="20"/>
          <w:lang w:eastAsia="en-GB"/>
          <w14:ligatures w14:val="none"/>
        </w:rPr>
        <w:t> Circulation. 2024. DOI: 10.1161/cir.0000000000001285</w:t>
      </w:r>
    </w:p>
    <w:p w:rsidR="00642F0B" w:rsidRPr="00642F0B" w:rsidRDefault="00642F0B" w:rsidP="00B23944">
      <w:pPr>
        <w:spacing w:before="120" w:after="120"/>
        <w:jc w:val="both"/>
        <w:rPr>
          <w:rFonts w:ascii="Calibri" w:eastAsia="Times New Roman" w:hAnsi="Calibri" w:cs="Calibri"/>
          <w:color w:val="000000"/>
          <w:kern w:val="0"/>
          <w:sz w:val="20"/>
          <w:szCs w:val="20"/>
          <w:lang w:eastAsia="en-GB"/>
          <w14:ligatures w14:val="none"/>
        </w:rPr>
      </w:pPr>
      <w:r w:rsidRPr="00642F0B">
        <w:rPr>
          <w:rFonts w:ascii="Calibri" w:eastAsia="Times New Roman" w:hAnsi="Calibri" w:cs="Calibri"/>
          <w:color w:val="111111"/>
          <w:kern w:val="0"/>
          <w:sz w:val="20"/>
          <w:szCs w:val="20"/>
          <w:lang w:eastAsia="en-GB"/>
          <w14:ligatures w14:val="none"/>
        </w:rPr>
        <w:t> </w:t>
      </w:r>
    </w:p>
    <w:p w:rsidR="004157F8" w:rsidRPr="00B23944" w:rsidRDefault="004157F8" w:rsidP="00B23944">
      <w:pPr>
        <w:rPr>
          <w:rFonts w:ascii="Calibri" w:hAnsi="Calibri" w:cs="Calibri"/>
          <w:sz w:val="20"/>
          <w:szCs w:val="20"/>
        </w:rPr>
      </w:pPr>
    </w:p>
    <w:sectPr w:rsidR="004157F8" w:rsidRPr="00B23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0142E"/>
    <w:multiLevelType w:val="multilevel"/>
    <w:tmpl w:val="B20C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B289A"/>
    <w:multiLevelType w:val="multilevel"/>
    <w:tmpl w:val="A97C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02E39"/>
    <w:multiLevelType w:val="multilevel"/>
    <w:tmpl w:val="01E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794EB1"/>
    <w:multiLevelType w:val="multilevel"/>
    <w:tmpl w:val="5550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2930AD"/>
    <w:multiLevelType w:val="multilevel"/>
    <w:tmpl w:val="49B8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4F239D"/>
    <w:multiLevelType w:val="multilevel"/>
    <w:tmpl w:val="C85A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944914"/>
    <w:multiLevelType w:val="multilevel"/>
    <w:tmpl w:val="82C2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C54012"/>
    <w:multiLevelType w:val="multilevel"/>
    <w:tmpl w:val="827C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103B32"/>
    <w:multiLevelType w:val="multilevel"/>
    <w:tmpl w:val="3FC4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250959"/>
    <w:multiLevelType w:val="multilevel"/>
    <w:tmpl w:val="A12C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B72E0F"/>
    <w:multiLevelType w:val="multilevel"/>
    <w:tmpl w:val="6DE8C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343027">
    <w:abstractNumId w:val="7"/>
  </w:num>
  <w:num w:numId="2" w16cid:durableId="1247496051">
    <w:abstractNumId w:val="2"/>
  </w:num>
  <w:num w:numId="3" w16cid:durableId="992416808">
    <w:abstractNumId w:val="8"/>
  </w:num>
  <w:num w:numId="4" w16cid:durableId="1055853203">
    <w:abstractNumId w:val="4"/>
  </w:num>
  <w:num w:numId="5" w16cid:durableId="18707587">
    <w:abstractNumId w:val="10"/>
  </w:num>
  <w:num w:numId="6" w16cid:durableId="883760131">
    <w:abstractNumId w:val="0"/>
  </w:num>
  <w:num w:numId="7" w16cid:durableId="1273511697">
    <w:abstractNumId w:val="6"/>
  </w:num>
  <w:num w:numId="8" w16cid:durableId="1446122998">
    <w:abstractNumId w:val="5"/>
  </w:num>
  <w:num w:numId="9" w16cid:durableId="2029942152">
    <w:abstractNumId w:val="9"/>
  </w:num>
  <w:num w:numId="10" w16cid:durableId="2117289067">
    <w:abstractNumId w:val="3"/>
  </w:num>
  <w:num w:numId="11" w16cid:durableId="288366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0B"/>
    <w:rsid w:val="00002050"/>
    <w:rsid w:val="000046AD"/>
    <w:rsid w:val="000100B6"/>
    <w:rsid w:val="000274AD"/>
    <w:rsid w:val="00032492"/>
    <w:rsid w:val="00036466"/>
    <w:rsid w:val="00040584"/>
    <w:rsid w:val="00041B94"/>
    <w:rsid w:val="000471C7"/>
    <w:rsid w:val="000508A6"/>
    <w:rsid w:val="0005094B"/>
    <w:rsid w:val="0005258C"/>
    <w:rsid w:val="000561E0"/>
    <w:rsid w:val="00076A20"/>
    <w:rsid w:val="00084462"/>
    <w:rsid w:val="00086E44"/>
    <w:rsid w:val="000B49F6"/>
    <w:rsid w:val="000E2DE4"/>
    <w:rsid w:val="000E3927"/>
    <w:rsid w:val="000F043A"/>
    <w:rsid w:val="000F5A2D"/>
    <w:rsid w:val="00102A30"/>
    <w:rsid w:val="0010403C"/>
    <w:rsid w:val="00106857"/>
    <w:rsid w:val="00112518"/>
    <w:rsid w:val="00112547"/>
    <w:rsid w:val="001204A7"/>
    <w:rsid w:val="00126803"/>
    <w:rsid w:val="001423CE"/>
    <w:rsid w:val="00153992"/>
    <w:rsid w:val="00166547"/>
    <w:rsid w:val="00184B43"/>
    <w:rsid w:val="001864D3"/>
    <w:rsid w:val="00190A2E"/>
    <w:rsid w:val="001A1CC7"/>
    <w:rsid w:val="001B108C"/>
    <w:rsid w:val="001B51BD"/>
    <w:rsid w:val="001B5266"/>
    <w:rsid w:val="001C041D"/>
    <w:rsid w:val="001C43D7"/>
    <w:rsid w:val="00207299"/>
    <w:rsid w:val="002104CB"/>
    <w:rsid w:val="002127B8"/>
    <w:rsid w:val="00234505"/>
    <w:rsid w:val="00236476"/>
    <w:rsid w:val="00237E18"/>
    <w:rsid w:val="002561C7"/>
    <w:rsid w:val="002723C1"/>
    <w:rsid w:val="0027481F"/>
    <w:rsid w:val="00275423"/>
    <w:rsid w:val="00276A5A"/>
    <w:rsid w:val="00296CE7"/>
    <w:rsid w:val="002A2277"/>
    <w:rsid w:val="002A4880"/>
    <w:rsid w:val="002B35B9"/>
    <w:rsid w:val="002B5E92"/>
    <w:rsid w:val="002C3C21"/>
    <w:rsid w:val="002C6A58"/>
    <w:rsid w:val="002D0071"/>
    <w:rsid w:val="002F26AC"/>
    <w:rsid w:val="002F66BB"/>
    <w:rsid w:val="00304BF7"/>
    <w:rsid w:val="00305233"/>
    <w:rsid w:val="00311F6F"/>
    <w:rsid w:val="00312243"/>
    <w:rsid w:val="0031295A"/>
    <w:rsid w:val="00316906"/>
    <w:rsid w:val="00317F2B"/>
    <w:rsid w:val="00320212"/>
    <w:rsid w:val="00322637"/>
    <w:rsid w:val="00323D7F"/>
    <w:rsid w:val="003279DE"/>
    <w:rsid w:val="00335CEA"/>
    <w:rsid w:val="00342DA3"/>
    <w:rsid w:val="0034451C"/>
    <w:rsid w:val="00344CDB"/>
    <w:rsid w:val="003459AA"/>
    <w:rsid w:val="003466D8"/>
    <w:rsid w:val="00366CF8"/>
    <w:rsid w:val="003706B5"/>
    <w:rsid w:val="00371E93"/>
    <w:rsid w:val="00383325"/>
    <w:rsid w:val="003A6E27"/>
    <w:rsid w:val="003A6E37"/>
    <w:rsid w:val="003A7A57"/>
    <w:rsid w:val="003B12DA"/>
    <w:rsid w:val="003B579D"/>
    <w:rsid w:val="003C09BD"/>
    <w:rsid w:val="003C1D63"/>
    <w:rsid w:val="003C75FD"/>
    <w:rsid w:val="003D2306"/>
    <w:rsid w:val="003D76E9"/>
    <w:rsid w:val="003E5AB8"/>
    <w:rsid w:val="003E67CE"/>
    <w:rsid w:val="003F56E4"/>
    <w:rsid w:val="003F61B8"/>
    <w:rsid w:val="003F7C84"/>
    <w:rsid w:val="00406EA7"/>
    <w:rsid w:val="004157F8"/>
    <w:rsid w:val="00416DEB"/>
    <w:rsid w:val="004347CA"/>
    <w:rsid w:val="0043527D"/>
    <w:rsid w:val="004477CF"/>
    <w:rsid w:val="0045453C"/>
    <w:rsid w:val="00461651"/>
    <w:rsid w:val="004636ED"/>
    <w:rsid w:val="0047206E"/>
    <w:rsid w:val="004732B6"/>
    <w:rsid w:val="0049607A"/>
    <w:rsid w:val="004A2144"/>
    <w:rsid w:val="004B566E"/>
    <w:rsid w:val="004C1471"/>
    <w:rsid w:val="004D5B3B"/>
    <w:rsid w:val="004E3CEB"/>
    <w:rsid w:val="004F129E"/>
    <w:rsid w:val="004F1D43"/>
    <w:rsid w:val="0051593A"/>
    <w:rsid w:val="00531FB2"/>
    <w:rsid w:val="00541329"/>
    <w:rsid w:val="00547881"/>
    <w:rsid w:val="005500D5"/>
    <w:rsid w:val="00551D46"/>
    <w:rsid w:val="00551E16"/>
    <w:rsid w:val="00577A93"/>
    <w:rsid w:val="005816AA"/>
    <w:rsid w:val="00586129"/>
    <w:rsid w:val="00595882"/>
    <w:rsid w:val="005A5F32"/>
    <w:rsid w:val="005B26C3"/>
    <w:rsid w:val="005B4041"/>
    <w:rsid w:val="005B47D0"/>
    <w:rsid w:val="005C14AF"/>
    <w:rsid w:val="005C6512"/>
    <w:rsid w:val="005C74B4"/>
    <w:rsid w:val="005E05C6"/>
    <w:rsid w:val="005E465B"/>
    <w:rsid w:val="005F0F89"/>
    <w:rsid w:val="005F2A65"/>
    <w:rsid w:val="005F39EF"/>
    <w:rsid w:val="00636C01"/>
    <w:rsid w:val="00637F05"/>
    <w:rsid w:val="006404FC"/>
    <w:rsid w:val="006418F4"/>
    <w:rsid w:val="00642F0B"/>
    <w:rsid w:val="00664E60"/>
    <w:rsid w:val="006712DE"/>
    <w:rsid w:val="00672082"/>
    <w:rsid w:val="006747FD"/>
    <w:rsid w:val="006A2E5D"/>
    <w:rsid w:val="006A509A"/>
    <w:rsid w:val="006A7B52"/>
    <w:rsid w:val="006B4DDB"/>
    <w:rsid w:val="006B7231"/>
    <w:rsid w:val="006C107C"/>
    <w:rsid w:val="006C3232"/>
    <w:rsid w:val="006C575D"/>
    <w:rsid w:val="006C6258"/>
    <w:rsid w:val="006D5B18"/>
    <w:rsid w:val="006E22D1"/>
    <w:rsid w:val="006F0874"/>
    <w:rsid w:val="006F14DB"/>
    <w:rsid w:val="006F19FF"/>
    <w:rsid w:val="006F4FDD"/>
    <w:rsid w:val="00712FB8"/>
    <w:rsid w:val="00714723"/>
    <w:rsid w:val="00717FD9"/>
    <w:rsid w:val="00726B2D"/>
    <w:rsid w:val="00731BB3"/>
    <w:rsid w:val="0073285D"/>
    <w:rsid w:val="00734EB0"/>
    <w:rsid w:val="007445E1"/>
    <w:rsid w:val="007449D3"/>
    <w:rsid w:val="00750B0E"/>
    <w:rsid w:val="0075704A"/>
    <w:rsid w:val="00763B94"/>
    <w:rsid w:val="00766D80"/>
    <w:rsid w:val="0076725F"/>
    <w:rsid w:val="00767C4C"/>
    <w:rsid w:val="00775240"/>
    <w:rsid w:val="00777272"/>
    <w:rsid w:val="007829F9"/>
    <w:rsid w:val="007953B1"/>
    <w:rsid w:val="007A0118"/>
    <w:rsid w:val="007B476C"/>
    <w:rsid w:val="007C77F5"/>
    <w:rsid w:val="007D066E"/>
    <w:rsid w:val="007E478F"/>
    <w:rsid w:val="007E51E7"/>
    <w:rsid w:val="007E642C"/>
    <w:rsid w:val="007F774B"/>
    <w:rsid w:val="008121A3"/>
    <w:rsid w:val="00831447"/>
    <w:rsid w:val="00843A2E"/>
    <w:rsid w:val="00850E2A"/>
    <w:rsid w:val="008570E7"/>
    <w:rsid w:val="0086100D"/>
    <w:rsid w:val="00865E5C"/>
    <w:rsid w:val="00866685"/>
    <w:rsid w:val="00867160"/>
    <w:rsid w:val="00874DC1"/>
    <w:rsid w:val="00883E83"/>
    <w:rsid w:val="0088593C"/>
    <w:rsid w:val="008B3F8E"/>
    <w:rsid w:val="008B5D94"/>
    <w:rsid w:val="008B6316"/>
    <w:rsid w:val="008B7D9D"/>
    <w:rsid w:val="008E328B"/>
    <w:rsid w:val="008E4F30"/>
    <w:rsid w:val="00901407"/>
    <w:rsid w:val="00905578"/>
    <w:rsid w:val="0091300B"/>
    <w:rsid w:val="00917D10"/>
    <w:rsid w:val="00920F5D"/>
    <w:rsid w:val="0092128B"/>
    <w:rsid w:val="009235D7"/>
    <w:rsid w:val="00930239"/>
    <w:rsid w:val="00932AF4"/>
    <w:rsid w:val="00934B73"/>
    <w:rsid w:val="00941A2A"/>
    <w:rsid w:val="00942A6B"/>
    <w:rsid w:val="00945EDD"/>
    <w:rsid w:val="00946B34"/>
    <w:rsid w:val="00950ED9"/>
    <w:rsid w:val="0095418A"/>
    <w:rsid w:val="00957824"/>
    <w:rsid w:val="00984EAE"/>
    <w:rsid w:val="009859F9"/>
    <w:rsid w:val="009872D4"/>
    <w:rsid w:val="009C5050"/>
    <w:rsid w:val="009C66CF"/>
    <w:rsid w:val="009D03F8"/>
    <w:rsid w:val="009E03B0"/>
    <w:rsid w:val="009E3102"/>
    <w:rsid w:val="009E50C8"/>
    <w:rsid w:val="009E57A6"/>
    <w:rsid w:val="009E60C8"/>
    <w:rsid w:val="00A02F66"/>
    <w:rsid w:val="00A10D50"/>
    <w:rsid w:val="00A212F9"/>
    <w:rsid w:val="00A2310F"/>
    <w:rsid w:val="00A33F37"/>
    <w:rsid w:val="00A36FB4"/>
    <w:rsid w:val="00A434FC"/>
    <w:rsid w:val="00A5695F"/>
    <w:rsid w:val="00A646A3"/>
    <w:rsid w:val="00A646C9"/>
    <w:rsid w:val="00A71355"/>
    <w:rsid w:val="00A725C8"/>
    <w:rsid w:val="00A75857"/>
    <w:rsid w:val="00A81226"/>
    <w:rsid w:val="00A85DCC"/>
    <w:rsid w:val="00A90A96"/>
    <w:rsid w:val="00A97429"/>
    <w:rsid w:val="00A97C45"/>
    <w:rsid w:val="00AC5177"/>
    <w:rsid w:val="00AD17F9"/>
    <w:rsid w:val="00AD5250"/>
    <w:rsid w:val="00AE2997"/>
    <w:rsid w:val="00AE5EAB"/>
    <w:rsid w:val="00AF0D1D"/>
    <w:rsid w:val="00AF5300"/>
    <w:rsid w:val="00AF7602"/>
    <w:rsid w:val="00B03091"/>
    <w:rsid w:val="00B10C06"/>
    <w:rsid w:val="00B112F6"/>
    <w:rsid w:val="00B131ED"/>
    <w:rsid w:val="00B157C2"/>
    <w:rsid w:val="00B23944"/>
    <w:rsid w:val="00B260D2"/>
    <w:rsid w:val="00B264F4"/>
    <w:rsid w:val="00B53821"/>
    <w:rsid w:val="00B572B9"/>
    <w:rsid w:val="00B728BF"/>
    <w:rsid w:val="00B84888"/>
    <w:rsid w:val="00B86F1C"/>
    <w:rsid w:val="00B915ED"/>
    <w:rsid w:val="00B91CD0"/>
    <w:rsid w:val="00BB6010"/>
    <w:rsid w:val="00BC1E96"/>
    <w:rsid w:val="00BC2C7B"/>
    <w:rsid w:val="00BD3913"/>
    <w:rsid w:val="00BF1B6E"/>
    <w:rsid w:val="00BF5A67"/>
    <w:rsid w:val="00C00552"/>
    <w:rsid w:val="00C14105"/>
    <w:rsid w:val="00C21B1B"/>
    <w:rsid w:val="00C44206"/>
    <w:rsid w:val="00C538E0"/>
    <w:rsid w:val="00C54CC7"/>
    <w:rsid w:val="00C5538F"/>
    <w:rsid w:val="00C61079"/>
    <w:rsid w:val="00C64D72"/>
    <w:rsid w:val="00C700C8"/>
    <w:rsid w:val="00C94191"/>
    <w:rsid w:val="00CC1FBE"/>
    <w:rsid w:val="00CC2231"/>
    <w:rsid w:val="00CC67F1"/>
    <w:rsid w:val="00CD1002"/>
    <w:rsid w:val="00CD5319"/>
    <w:rsid w:val="00CE33DC"/>
    <w:rsid w:val="00CE7FB1"/>
    <w:rsid w:val="00CF08C7"/>
    <w:rsid w:val="00D03236"/>
    <w:rsid w:val="00D1004C"/>
    <w:rsid w:val="00D3769B"/>
    <w:rsid w:val="00D648BF"/>
    <w:rsid w:val="00D652DB"/>
    <w:rsid w:val="00D6777E"/>
    <w:rsid w:val="00D75CCA"/>
    <w:rsid w:val="00D80906"/>
    <w:rsid w:val="00D8120A"/>
    <w:rsid w:val="00D81676"/>
    <w:rsid w:val="00D86B3B"/>
    <w:rsid w:val="00D86CC9"/>
    <w:rsid w:val="00DA2FC5"/>
    <w:rsid w:val="00DA5902"/>
    <w:rsid w:val="00DC09C3"/>
    <w:rsid w:val="00DC17FB"/>
    <w:rsid w:val="00DD1B5C"/>
    <w:rsid w:val="00DD4716"/>
    <w:rsid w:val="00DD631B"/>
    <w:rsid w:val="00DD70B4"/>
    <w:rsid w:val="00DF08D3"/>
    <w:rsid w:val="00DF6F14"/>
    <w:rsid w:val="00E15463"/>
    <w:rsid w:val="00E20CBF"/>
    <w:rsid w:val="00E2281A"/>
    <w:rsid w:val="00E230D7"/>
    <w:rsid w:val="00E30396"/>
    <w:rsid w:val="00E360CF"/>
    <w:rsid w:val="00E37CEB"/>
    <w:rsid w:val="00E41C38"/>
    <w:rsid w:val="00E41CF4"/>
    <w:rsid w:val="00E467CB"/>
    <w:rsid w:val="00E5082A"/>
    <w:rsid w:val="00E56D26"/>
    <w:rsid w:val="00E658D3"/>
    <w:rsid w:val="00E73C26"/>
    <w:rsid w:val="00E73FA3"/>
    <w:rsid w:val="00E84772"/>
    <w:rsid w:val="00E87190"/>
    <w:rsid w:val="00E90C5A"/>
    <w:rsid w:val="00E94EEC"/>
    <w:rsid w:val="00EA0A1C"/>
    <w:rsid w:val="00EB47A0"/>
    <w:rsid w:val="00EC3CC5"/>
    <w:rsid w:val="00EC5016"/>
    <w:rsid w:val="00ED4EBB"/>
    <w:rsid w:val="00ED7F6A"/>
    <w:rsid w:val="00EE14FB"/>
    <w:rsid w:val="00EE1E9A"/>
    <w:rsid w:val="00EF0F3B"/>
    <w:rsid w:val="00EF52C4"/>
    <w:rsid w:val="00F009B9"/>
    <w:rsid w:val="00F0208A"/>
    <w:rsid w:val="00F04B64"/>
    <w:rsid w:val="00F0642B"/>
    <w:rsid w:val="00F07369"/>
    <w:rsid w:val="00F10B08"/>
    <w:rsid w:val="00F12E04"/>
    <w:rsid w:val="00F130E0"/>
    <w:rsid w:val="00F1377A"/>
    <w:rsid w:val="00F14C34"/>
    <w:rsid w:val="00F31672"/>
    <w:rsid w:val="00F31B97"/>
    <w:rsid w:val="00F33104"/>
    <w:rsid w:val="00F33848"/>
    <w:rsid w:val="00F34EC7"/>
    <w:rsid w:val="00F3757D"/>
    <w:rsid w:val="00F41376"/>
    <w:rsid w:val="00F50698"/>
    <w:rsid w:val="00F557D7"/>
    <w:rsid w:val="00F57C61"/>
    <w:rsid w:val="00F61CC7"/>
    <w:rsid w:val="00F7455C"/>
    <w:rsid w:val="00F74EED"/>
    <w:rsid w:val="00F81763"/>
    <w:rsid w:val="00F85757"/>
    <w:rsid w:val="00F950B1"/>
    <w:rsid w:val="00F96056"/>
    <w:rsid w:val="00F979B4"/>
    <w:rsid w:val="00F97C9D"/>
    <w:rsid w:val="00FA084A"/>
    <w:rsid w:val="00FB1B45"/>
    <w:rsid w:val="00FB7F18"/>
    <w:rsid w:val="00FD07BB"/>
    <w:rsid w:val="00FD13DC"/>
    <w:rsid w:val="00FE31EC"/>
    <w:rsid w:val="00FF1B7F"/>
    <w:rsid w:val="00FF2DB0"/>
    <w:rsid w:val="00FF7705"/>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B2CB59-3EE9-C041-AFA6-092FD824C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93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42F0B"/>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642F0B"/>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2F0B"/>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642F0B"/>
    <w:rPr>
      <w:rFonts w:ascii="Times New Roman" w:eastAsia="Times New Roman" w:hAnsi="Times New Roman" w:cs="Times New Roman"/>
      <w:b/>
      <w:bCs/>
      <w:kern w:val="0"/>
      <w:sz w:val="27"/>
      <w:szCs w:val="27"/>
      <w:lang w:eastAsia="en-GB"/>
      <w14:ligatures w14:val="none"/>
    </w:rPr>
  </w:style>
  <w:style w:type="paragraph" w:customStyle="1" w:styleId="msonormal0">
    <w:name w:val="msonormal"/>
    <w:basedOn w:val="Normal"/>
    <w:rsid w:val="00642F0B"/>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642F0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42F0B"/>
    <w:rPr>
      <w:b/>
      <w:bCs/>
    </w:rPr>
  </w:style>
  <w:style w:type="character" w:styleId="Emphasis">
    <w:name w:val="Emphasis"/>
    <w:basedOn w:val="DefaultParagraphFont"/>
    <w:uiPriority w:val="20"/>
    <w:qFormat/>
    <w:rsid w:val="00642F0B"/>
    <w:rPr>
      <w:i/>
      <w:iCs/>
    </w:rPr>
  </w:style>
  <w:style w:type="character" w:styleId="Hyperlink">
    <w:name w:val="Hyperlink"/>
    <w:basedOn w:val="DefaultParagraphFont"/>
    <w:uiPriority w:val="99"/>
    <w:semiHidden/>
    <w:unhideWhenUsed/>
    <w:rsid w:val="00642F0B"/>
    <w:rPr>
      <w:color w:val="0000FF"/>
      <w:u w:val="single"/>
    </w:rPr>
  </w:style>
  <w:style w:type="character" w:styleId="FollowedHyperlink">
    <w:name w:val="FollowedHyperlink"/>
    <w:basedOn w:val="DefaultParagraphFont"/>
    <w:uiPriority w:val="99"/>
    <w:semiHidden/>
    <w:unhideWhenUsed/>
    <w:rsid w:val="00642F0B"/>
    <w:rPr>
      <w:color w:val="800080"/>
      <w:u w:val="single"/>
    </w:rPr>
  </w:style>
  <w:style w:type="paragraph" w:styleId="HTMLPreformatted">
    <w:name w:val="HTML Preformatted"/>
    <w:basedOn w:val="Normal"/>
    <w:link w:val="HTMLPreformattedChar"/>
    <w:uiPriority w:val="99"/>
    <w:semiHidden/>
    <w:unhideWhenUsed/>
    <w:rsid w:val="00642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42F0B"/>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42F0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1593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292982">
      <w:bodyDiv w:val="1"/>
      <w:marLeft w:val="0"/>
      <w:marRight w:val="0"/>
      <w:marTop w:val="0"/>
      <w:marBottom w:val="0"/>
      <w:divBdr>
        <w:top w:val="none" w:sz="0" w:space="0" w:color="auto"/>
        <w:left w:val="none" w:sz="0" w:space="0" w:color="auto"/>
        <w:bottom w:val="none" w:sz="0" w:space="0" w:color="auto"/>
        <w:right w:val="none" w:sz="0" w:space="0" w:color="auto"/>
      </w:divBdr>
      <w:divsChild>
        <w:div w:id="1221667938">
          <w:marLeft w:val="0"/>
          <w:marRight w:val="0"/>
          <w:marTop w:val="0"/>
          <w:marBottom w:val="0"/>
          <w:divBdr>
            <w:top w:val="none" w:sz="0" w:space="0" w:color="auto"/>
            <w:left w:val="none" w:sz="0" w:space="0" w:color="auto"/>
            <w:bottom w:val="none" w:sz="0" w:space="0" w:color="auto"/>
            <w:right w:val="none" w:sz="0" w:space="0" w:color="auto"/>
          </w:divBdr>
          <w:divsChild>
            <w:div w:id="771971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61/cir.0000000000000923" TargetMode="External"/><Relationship Id="rId13" Type="http://schemas.openxmlformats.org/officeDocument/2006/relationships/hyperlink" Target="https://doi.org/10.1136/bmjopen-2022-068121" TargetMode="External"/><Relationship Id="rId18" Type="http://schemas.openxmlformats.org/officeDocument/2006/relationships/hyperlink" Target="https://doi.org/10.1161/cir.0000000000000923" TargetMode="External"/><Relationship Id="rId26" Type="http://schemas.openxmlformats.org/officeDocument/2006/relationships/hyperlink" Target="https://doi.org/10.1161/cir.0000000000000932" TargetMode="External"/><Relationship Id="rId3" Type="http://schemas.openxmlformats.org/officeDocument/2006/relationships/settings" Target="settings.xml"/><Relationship Id="rId21" Type="http://schemas.openxmlformats.org/officeDocument/2006/relationships/hyperlink" Target="https://doi.org/10.1016/j.jacc.2025.07.036" TargetMode="External"/><Relationship Id="rId7" Type="http://schemas.openxmlformats.org/officeDocument/2006/relationships/hyperlink" Target="https://doi.org/10.1016/j.jtcvs.2021.04.002" TargetMode="External"/><Relationship Id="rId12" Type="http://schemas.openxmlformats.org/officeDocument/2006/relationships/hyperlink" Target="https://doi.org/10.1016/j.mayocp.2024.07.013" TargetMode="External"/><Relationship Id="rId17" Type="http://schemas.openxmlformats.org/officeDocument/2006/relationships/image" Target="media/image1.png"/><Relationship Id="rId25" Type="http://schemas.openxmlformats.org/officeDocument/2006/relationships/hyperlink" Target="https://doi.org/10.1016/j.jacc.2020.11.035" TargetMode="External"/><Relationship Id="rId2" Type="http://schemas.openxmlformats.org/officeDocument/2006/relationships/styles" Target="styles.xml"/><Relationship Id="rId16" Type="http://schemas.openxmlformats.org/officeDocument/2006/relationships/hyperlink" Target="https://doi.org/10.1161/cir.0000000000001250" TargetMode="External"/><Relationship Id="rId20" Type="http://schemas.openxmlformats.org/officeDocument/2006/relationships/hyperlink" Target="https://doi.org/10.1016/j.jacc.2020.11.035"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16/j.mayocp.2024.11.001" TargetMode="External"/><Relationship Id="rId11" Type="http://schemas.openxmlformats.org/officeDocument/2006/relationships/hyperlink" Target="https://doi.org/10.1161/cir.0000000000001030" TargetMode="External"/><Relationship Id="rId24" Type="http://schemas.openxmlformats.org/officeDocument/2006/relationships/hyperlink" Target="https://doi.org/10.1161/cir.0000000000000923" TargetMode="External"/><Relationship Id="rId5" Type="http://schemas.openxmlformats.org/officeDocument/2006/relationships/hyperlink" Target="https://doi.org/10.1161/cir.0000000000000923" TargetMode="External"/><Relationship Id="rId15" Type="http://schemas.openxmlformats.org/officeDocument/2006/relationships/hyperlink" Target="https://doi.org/10.1056/nejm198806163182404" TargetMode="External"/><Relationship Id="rId23" Type="http://schemas.openxmlformats.org/officeDocument/2006/relationships/hyperlink" Target="https://doi.org/10.1016/j.jacc.2020.11.018" TargetMode="External"/><Relationship Id="rId28" Type="http://schemas.openxmlformats.org/officeDocument/2006/relationships/hyperlink" Target="https://doi.org/10.1161/cir.0000000000001285" TargetMode="External"/><Relationship Id="rId10" Type="http://schemas.openxmlformats.org/officeDocument/2006/relationships/hyperlink" Target="https://doi.org/10.7326/m19-1337" TargetMode="External"/><Relationship Id="rId19" Type="http://schemas.openxmlformats.org/officeDocument/2006/relationships/hyperlink" Target="https://doi.org/10.1016/j.jtcvs.2021.04.002" TargetMode="External"/><Relationship Id="rId4" Type="http://schemas.openxmlformats.org/officeDocument/2006/relationships/webSettings" Target="webSettings.xml"/><Relationship Id="rId9" Type="http://schemas.openxmlformats.org/officeDocument/2006/relationships/hyperlink" Target="https://doi.org/10.1136/heartjnl-2024-325499" TargetMode="External"/><Relationship Id="rId14" Type="http://schemas.openxmlformats.org/officeDocument/2006/relationships/hyperlink" Target="https://doi.org/10.1038/s41572-023-00478-7" TargetMode="External"/><Relationship Id="rId22" Type="http://schemas.openxmlformats.org/officeDocument/2006/relationships/hyperlink" Target="https://doi.org/10.1016/j.jacc.2020.11.018" TargetMode="External"/><Relationship Id="rId27" Type="http://schemas.openxmlformats.org/officeDocument/2006/relationships/hyperlink" Target="https://doi.org/10.1161/cir.000000000000135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23</Pages>
  <Words>7259</Words>
  <Characters>41381</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clinicalrythm</dc:creator>
  <cp:keywords/>
  <dc:description/>
  <cp:lastModifiedBy>clinicalrythm</cp:lastModifiedBy>
  <cp:revision>5</cp:revision>
  <dcterms:created xsi:type="dcterms:W3CDTF">2026-06-04T12:16:00Z</dcterms:created>
  <dcterms:modified xsi:type="dcterms:W3CDTF">2026-06-06T21:29:00Z</dcterms:modified>
</cp:coreProperties>
</file>