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48"/>
          <w:szCs w:val="48"/>
        </w:rPr>
        <w:t xml:space="preserve">Radiology Interpretation: CXR &amp; CT</w:t>
      </w:r>
    </w:p>
    <w:p>
      <w:pPr>
        <w:spacing w:after="400" w:before="0"/>
        <w:jc w:val="center"/>
      </w:pPr>
      <w:r>
        <w:rPr>
          <w:rFonts w:ascii="Arial" w:cs="Arial" w:eastAsia="Arial" w:hAnsi="Arial"/>
          <w:color w:val="666666"/>
          <w:sz w:val="24"/>
          <w:szCs w:val="24"/>
        </w:rPr>
        <w:t xml:space="preserve">Bedside Notes — Chest X-Ray and CT Chest</w:t>
      </w:r>
    </w:p>
    <w:p>
      <w:pPr>
        <w:pStyle w:val="Heading1"/>
        <w:spacing w:after="120" w:before="360"/>
      </w:pPr>
      <w:r>
        <w:rPr>
          <w:rFonts w:ascii="Arial" w:cs="Arial" w:eastAsia="Arial" w:hAnsi="Arial"/>
          <w:b/>
          <w:bCs/>
          <w:color w:val="1F4E79"/>
          <w:sz w:val="32"/>
          <w:szCs w:val="32"/>
        </w:rPr>
        <w:t xml:space="preserve">PART 1: CHEST X-RAY (CXR) SYSTEMATIC APPROACH</w:t>
      </w:r>
    </w:p>
    <w:p>
      <w:pPr>
        <w:pStyle w:val="Heading2"/>
        <w:spacing w:after="80" w:before="240"/>
      </w:pPr>
      <w:r>
        <w:rPr>
          <w:rFonts w:ascii="Arial" w:cs="Arial" w:eastAsia="Arial" w:hAnsi="Arial"/>
          <w:b/>
          <w:bCs/>
          <w:color w:val="2E75B6"/>
          <w:sz w:val="26"/>
          <w:szCs w:val="26"/>
        </w:rPr>
        <w:t xml:space="preserve">Technical Adequacy — Check Before Reading</w:t>
      </w:r>
    </w:p>
    <w:p>
      <w:pPr>
        <w:spacing w:after="60" w:before="160"/>
      </w:pPr>
      <w:r>
        <w:rPr>
          <w:rFonts w:ascii="Arial" w:cs="Arial" w:eastAsia="Arial" w:hAnsi="Arial"/>
          <w:b/>
          <w:bCs/>
          <w:color w:val="444444"/>
          <w:sz w:val="24"/>
          <w:szCs w:val="24"/>
        </w:rPr>
        <w:t xml:space="preserve">Rotation</w:t>
      </w:r>
    </w:p>
    <w:p>
      <w:pPr>
        <w:spacing w:after="40" w:before="40"/>
      </w:pPr>
      <w:r>
        <w:rPr>
          <w:rFonts w:ascii="Arial" w:cs="Arial" w:eastAsia="Arial" w:hAnsi="Arial"/>
          <w:sz w:val="22"/>
          <w:szCs w:val="22"/>
        </w:rPr>
        <w:t xml:space="preserve">Medial ends of both clavicles should be equidistant from the spinous process of the vertebra at that level. If asymmetric → rotated film. A rotated film makes the mediastinum appear shifted.</w:t>
      </w:r>
    </w:p>
    <w:p>
      <w:pPr>
        <w:spacing w:after="60" w:before="160"/>
      </w:pPr>
      <w:r>
        <w:rPr>
          <w:rFonts w:ascii="Arial" w:cs="Arial" w:eastAsia="Arial" w:hAnsi="Arial"/>
          <w:b/>
          <w:bCs/>
          <w:color w:val="444444"/>
          <w:sz w:val="24"/>
          <w:szCs w:val="24"/>
        </w:rPr>
        <w:t xml:space="preserve">Inspiration</w:t>
      </w:r>
    </w:p>
    <w:p>
      <w:pPr>
        <w:spacing w:after="40" w:before="40"/>
      </w:pPr>
      <w:r>
        <w:rPr>
          <w:rFonts w:ascii="Arial" w:cs="Arial" w:eastAsia="Arial" w:hAnsi="Arial"/>
          <w:sz w:val="22"/>
          <w:szCs w:val="22"/>
        </w:rPr>
        <w:t xml:space="preserve">Count posterior ribs. Adequate inspiration = 6 posterior ribs visible above the right hemidiaphragm (or 10 posterior ribs total). Poor inspiration → basal consolidation mimic, cardiomegaly overestimated.</w:t>
      </w:r>
    </w:p>
    <w:p>
      <w:pPr>
        <w:spacing w:after="60" w:before="160"/>
      </w:pPr>
      <w:r>
        <w:rPr>
          <w:rFonts w:ascii="Arial" w:cs="Arial" w:eastAsia="Arial" w:hAnsi="Arial"/>
          <w:b/>
          <w:bCs/>
          <w:color w:val="444444"/>
          <w:sz w:val="24"/>
          <w:szCs w:val="24"/>
        </w:rPr>
        <w:t xml:space="preserve">Projection</w:t>
      </w:r>
    </w:p>
    <w:p>
      <w:pPr>
        <w:spacing w:after="40" w:before="40"/>
      </w:pPr>
      <w:r>
        <w:rPr>
          <w:rFonts w:ascii="Arial" w:cs="Arial" w:eastAsia="Arial" w:hAnsi="Arial"/>
          <w:sz w:val="22"/>
          <w:szCs w:val="22"/>
        </w:rPr>
        <w:t xml:space="preserve">PA (standard): patient facing the film, X-ray from behind → minimal heart magnification. AP (bedside/portable): X-ray from front → heart magnified, cardiothoracic ratio unreliable. Always note 'AP' if applicable.</w:t>
      </w:r>
    </w:p>
    <w:p>
      <w:pPr>
        <w:pBdr>
          <w:bottom w:val="single" w:color="2E75B6" w:sz="6" w:space="1"/>
        </w:pBdr>
        <w:spacing w:after="160" w:before="160"/>
      </w:pPr>
      <w:r>
        <w:t xml:space="preserve"/>
      </w:r>
    </w:p>
    <w:p>
      <w:pPr>
        <w:pStyle w:val="Heading2"/>
        <w:spacing w:after="80" w:before="240"/>
      </w:pPr>
      <w:r>
        <w:rPr>
          <w:rFonts w:ascii="Arial" w:cs="Arial" w:eastAsia="Arial" w:hAnsi="Arial"/>
          <w:b/>
          <w:bCs/>
          <w:color w:val="2E75B6"/>
          <w:sz w:val="26"/>
          <w:szCs w:val="26"/>
        </w:rPr>
        <w:t xml:space="preserve">The ABCDE Systematic Read</w:t>
      </w:r>
    </w:p>
    <w:p>
      <w:pPr>
        <w:spacing w:after="60" w:before="160"/>
      </w:pPr>
      <w:r>
        <w:rPr>
          <w:rFonts w:ascii="Arial" w:cs="Arial" w:eastAsia="Arial" w:hAnsi="Arial"/>
          <w:b/>
          <w:bCs/>
          <w:color w:val="444444"/>
          <w:sz w:val="24"/>
          <w:szCs w:val="24"/>
        </w:rPr>
        <w:t xml:space="preserve">A — Airway</w:t>
      </w:r>
    </w:p>
    <w:p>
      <w:pPr>
        <w:pStyle w:val="ListParagraph"/>
        <w:numPr>
          <w:ilvl w:val="0"/>
          <w:numId w:val="2"/>
        </w:numPr>
        <w:spacing w:after="20" w:before="20"/>
      </w:pPr>
      <w:r>
        <w:rPr>
          <w:rFonts w:ascii="Arial" w:cs="Arial" w:eastAsia="Arial" w:hAnsi="Arial"/>
          <w:sz w:val="22"/>
          <w:szCs w:val="22"/>
        </w:rPr>
        <w:t xml:space="preserve">Trachea — midline? Deviation: pulled toward collapse; pushed away from effusion or tension pneumothorax.</w:t>
      </w:r>
    </w:p>
    <w:p>
      <w:pPr>
        <w:pStyle w:val="ListParagraph"/>
        <w:numPr>
          <w:ilvl w:val="0"/>
          <w:numId w:val="2"/>
        </w:numPr>
        <w:spacing w:after="20" w:before="20"/>
      </w:pPr>
      <w:r>
        <w:rPr>
          <w:rFonts w:ascii="Arial" w:cs="Arial" w:eastAsia="Arial" w:hAnsi="Arial"/>
          <w:sz w:val="22"/>
          <w:szCs w:val="22"/>
        </w:rPr>
        <w:t xml:space="preserve">Tracheal bifurcation (carina) angle — normally &lt;70°. Widened in left atrial enlargement.</w:t>
      </w:r>
    </w:p>
    <w:p>
      <w:pPr>
        <w:pStyle w:val="ListParagraph"/>
        <w:numPr>
          <w:ilvl w:val="0"/>
          <w:numId w:val="2"/>
        </w:numPr>
        <w:spacing w:after="20" w:before="20"/>
      </w:pPr>
      <w:r>
        <w:rPr>
          <w:rFonts w:ascii="Arial" w:cs="Arial" w:eastAsia="Arial" w:hAnsi="Arial"/>
          <w:sz w:val="22"/>
          <w:szCs w:val="22"/>
        </w:rPr>
        <w:t xml:space="preserve">Subcarinal angle broadening → LA enlargement or subcarinal lymph nodes.</w:t>
      </w:r>
    </w:p>
    <w:p>
      <w:pPr>
        <w:pStyle w:val="ListParagraph"/>
        <w:numPr>
          <w:ilvl w:val="0"/>
          <w:numId w:val="2"/>
        </w:numPr>
        <w:spacing w:after="20" w:before="20"/>
      </w:pPr>
      <w:r>
        <w:rPr>
          <w:rFonts w:ascii="Arial" w:cs="Arial" w:eastAsia="Arial" w:hAnsi="Arial"/>
          <w:sz w:val="22"/>
          <w:szCs w:val="22"/>
        </w:rPr>
        <w:t xml:space="preserve">Check main bronchi for obstruction or deviation.</w:t>
      </w:r>
    </w:p>
    <w:p>
      <w:pPr>
        <w:spacing w:after="60" w:before="160"/>
      </w:pPr>
      <w:r>
        <w:rPr>
          <w:rFonts w:ascii="Arial" w:cs="Arial" w:eastAsia="Arial" w:hAnsi="Arial"/>
          <w:b/>
          <w:bCs/>
          <w:color w:val="444444"/>
          <w:sz w:val="24"/>
          <w:szCs w:val="24"/>
        </w:rPr>
        <w:t xml:space="preserve">B — Bones</w:t>
      </w:r>
    </w:p>
    <w:p>
      <w:pPr>
        <w:pStyle w:val="ListParagraph"/>
        <w:numPr>
          <w:ilvl w:val="0"/>
          <w:numId w:val="2"/>
        </w:numPr>
        <w:spacing w:after="20" w:before="20"/>
      </w:pPr>
      <w:r>
        <w:rPr>
          <w:rFonts w:ascii="Arial" w:cs="Arial" w:eastAsia="Arial" w:hAnsi="Arial"/>
          <w:sz w:val="22"/>
          <w:szCs w:val="22"/>
        </w:rPr>
        <w:t xml:space="preserve">Ribs: fractures (posterior and lateral aspects)</w:t>
      </w:r>
    </w:p>
    <w:p>
      <w:pPr>
        <w:pStyle w:val="ListParagraph"/>
        <w:numPr>
          <w:ilvl w:val="0"/>
          <w:numId w:val="2"/>
        </w:numPr>
        <w:spacing w:after="20" w:before="20"/>
      </w:pPr>
      <w:r>
        <w:rPr>
          <w:rFonts w:ascii="Arial" w:cs="Arial" w:eastAsia="Arial" w:hAnsi="Arial"/>
          <w:sz w:val="22"/>
          <w:szCs w:val="22"/>
        </w:rPr>
        <w:t xml:space="preserve">Clavicles, scapulae, humeral heads, spine (vertebral body height and density)</w:t>
      </w:r>
    </w:p>
    <w:p>
      <w:pPr>
        <w:pStyle w:val="ListParagraph"/>
        <w:numPr>
          <w:ilvl w:val="0"/>
          <w:numId w:val="2"/>
        </w:numPr>
        <w:spacing w:after="20" w:before="20"/>
      </w:pPr>
      <w:r>
        <w:rPr>
          <w:rFonts w:ascii="Arial" w:cs="Arial" w:eastAsia="Arial" w:hAnsi="Arial"/>
          <w:sz w:val="22"/>
          <w:szCs w:val="22"/>
        </w:rPr>
        <w:t xml:space="preserve">Lytic lesions (myeloma, metastases), sclerotic lesions (prostate, breast mets)</w:t>
      </w:r>
    </w:p>
    <w:p>
      <w:pPr>
        <w:pStyle w:val="ListParagraph"/>
        <w:numPr>
          <w:ilvl w:val="0"/>
          <w:numId w:val="2"/>
        </w:numPr>
        <w:spacing w:after="20" w:before="20"/>
      </w:pPr>
      <w:r>
        <w:rPr>
          <w:rFonts w:ascii="Arial" w:cs="Arial" w:eastAsia="Arial" w:hAnsi="Arial"/>
          <w:sz w:val="22"/>
          <w:szCs w:val="22"/>
        </w:rPr>
        <w:t xml:space="preserve">Rib notching on inferior rib margins → coarctation of aorta</w:t>
      </w:r>
    </w:p>
    <w:p>
      <w:pPr>
        <w:pStyle w:val="ListParagraph"/>
        <w:numPr>
          <w:ilvl w:val="0"/>
          <w:numId w:val="2"/>
        </w:numPr>
        <w:spacing w:after="20" w:before="20"/>
      </w:pPr>
      <w:r>
        <w:rPr>
          <w:rFonts w:ascii="Arial" w:cs="Arial" w:eastAsia="Arial" w:hAnsi="Arial"/>
          <w:sz w:val="22"/>
          <w:szCs w:val="22"/>
        </w:rPr>
        <w:t xml:space="preserve">Cervical ribs</w:t>
      </w:r>
    </w:p>
    <w:p>
      <w:pPr>
        <w:spacing w:after="60" w:before="160"/>
      </w:pPr>
      <w:r>
        <w:rPr>
          <w:rFonts w:ascii="Arial" w:cs="Arial" w:eastAsia="Arial" w:hAnsi="Arial"/>
          <w:b/>
          <w:bCs/>
          <w:color w:val="444444"/>
          <w:sz w:val="24"/>
          <w:szCs w:val="24"/>
        </w:rPr>
        <w:t xml:space="preserve">C — Cardiac</w:t>
      </w:r>
    </w:p>
    <w:p>
      <w:pPr>
        <w:pStyle w:val="ListParagraph"/>
        <w:numPr>
          <w:ilvl w:val="0"/>
          <w:numId w:val="2"/>
        </w:numPr>
        <w:spacing w:after="20" w:before="20"/>
      </w:pPr>
      <w:r>
        <w:rPr>
          <w:rFonts w:ascii="Arial" w:cs="Arial" w:eastAsia="Arial" w:hAnsi="Arial"/>
          <w:sz w:val="22"/>
          <w:szCs w:val="22"/>
        </w:rPr>
        <w:t xml:space="preserve">CTR (cardiothoracic ratio): max heart width / max chest width. Normal &lt;0.5 on PA. &gt;0.5 = cardiomegaly (unreliable on AP).</w:t>
      </w:r>
    </w:p>
    <w:p>
      <w:pPr>
        <w:pStyle w:val="ListParagraph"/>
        <w:numPr>
          <w:ilvl w:val="0"/>
          <w:numId w:val="2"/>
        </w:numPr>
        <w:spacing w:after="20" w:before="20"/>
      </w:pPr>
      <w:r>
        <w:rPr>
          <w:rFonts w:ascii="Arial" w:cs="Arial" w:eastAsia="Arial" w:hAnsi="Arial"/>
          <w:sz w:val="22"/>
          <w:szCs w:val="22"/>
        </w:rPr>
        <w:t xml:space="preserve">Right border = RA (SVC above); Left border = aortic knuckle → PA → LAA → LV.</w:t>
      </w:r>
    </w:p>
    <w:p>
      <w:pPr>
        <w:pStyle w:val="ListParagraph"/>
        <w:numPr>
          <w:ilvl w:val="0"/>
          <w:numId w:val="2"/>
        </w:numPr>
        <w:spacing w:after="20" w:before="20"/>
      </w:pPr>
      <w:r>
        <w:rPr>
          <w:rFonts w:ascii="Arial" w:cs="Arial" w:eastAsia="Arial" w:hAnsi="Arial"/>
          <w:sz w:val="22"/>
          <w:szCs w:val="22"/>
        </w:rPr>
        <w:t xml:space="preserve">Splaying of angle between aortic knuckle and PA → pulmonary hypertension.</w:t>
      </w:r>
    </w:p>
    <w:p>
      <w:pPr>
        <w:pStyle w:val="ListParagraph"/>
        <w:numPr>
          <w:ilvl w:val="0"/>
          <w:numId w:val="2"/>
        </w:numPr>
        <w:spacing w:after="20" w:before="20"/>
      </w:pPr>
      <w:r>
        <w:rPr>
          <w:rFonts w:ascii="Arial" w:cs="Arial" w:eastAsia="Arial" w:hAnsi="Arial"/>
          <w:sz w:val="22"/>
          <w:szCs w:val="22"/>
        </w:rPr>
        <w:t xml:space="preserve">Retrocardiac density on lateral → LV enlargement or hiatus hernia.</w:t>
      </w:r>
    </w:p>
    <w:p>
      <w:pPr>
        <w:spacing w:after="60" w:before="160"/>
      </w:pPr>
      <w:r>
        <w:rPr>
          <w:rFonts w:ascii="Arial" w:cs="Arial" w:eastAsia="Arial" w:hAnsi="Arial"/>
          <w:b/>
          <w:bCs/>
          <w:color w:val="444444"/>
          <w:sz w:val="24"/>
          <w:szCs w:val="24"/>
        </w:rPr>
        <w:t xml:space="preserve">D — Diaphragm</w:t>
      </w:r>
    </w:p>
    <w:p>
      <w:pPr>
        <w:pStyle w:val="ListParagraph"/>
        <w:numPr>
          <w:ilvl w:val="0"/>
          <w:numId w:val="2"/>
        </w:numPr>
        <w:spacing w:after="20" w:before="20"/>
      </w:pPr>
      <w:r>
        <w:rPr>
          <w:rFonts w:ascii="Arial" w:cs="Arial" w:eastAsia="Arial" w:hAnsi="Arial"/>
          <w:sz w:val="22"/>
          <w:szCs w:val="22"/>
        </w:rPr>
        <w:t xml:space="preserve">Right hemidiaphragm normally higher than left (~1.5 cm). Right at level of anterior end of 6th rib on PA.</w:t>
      </w:r>
    </w:p>
    <w:p>
      <w:pPr>
        <w:pStyle w:val="ListParagraph"/>
        <w:numPr>
          <w:ilvl w:val="0"/>
          <w:numId w:val="2"/>
        </w:numPr>
        <w:spacing w:after="20" w:before="20"/>
      </w:pPr>
      <w:r>
        <w:rPr>
          <w:rFonts w:ascii="Arial" w:cs="Arial" w:eastAsia="Arial" w:hAnsi="Arial"/>
          <w:sz w:val="22"/>
          <w:szCs w:val="22"/>
        </w:rPr>
        <w:t xml:space="preserve">Flattened hemidiaphragm → hyperinflation (COPD, asthma, tension PTX).</w:t>
      </w:r>
    </w:p>
    <w:p>
      <w:pPr>
        <w:pStyle w:val="ListParagraph"/>
        <w:numPr>
          <w:ilvl w:val="0"/>
          <w:numId w:val="2"/>
        </w:numPr>
        <w:spacing w:after="20" w:before="20"/>
      </w:pPr>
      <w:r>
        <w:rPr>
          <w:rFonts w:ascii="Arial" w:cs="Arial" w:eastAsia="Arial" w:hAnsi="Arial"/>
          <w:sz w:val="22"/>
          <w:szCs w:val="22"/>
        </w:rPr>
        <w:t xml:space="preserve">Elevated → collapse/consolidation above, phrenic nerve palsy, subphrenic pathology.</w:t>
      </w:r>
    </w:p>
    <w:p>
      <w:pPr>
        <w:pStyle w:val="ListParagraph"/>
        <w:numPr>
          <w:ilvl w:val="0"/>
          <w:numId w:val="2"/>
        </w:numPr>
        <w:spacing w:after="20" w:before="20"/>
      </w:pPr>
      <w:r>
        <w:rPr>
          <w:rFonts w:ascii="Arial" w:cs="Arial" w:eastAsia="Arial" w:hAnsi="Arial"/>
          <w:sz w:val="22"/>
          <w:szCs w:val="22"/>
        </w:rPr>
        <w:t xml:space="preserve">Costophrenic angle blunting = ~200–300 mL of fluid.</w:t>
      </w:r>
    </w:p>
    <w:p>
      <w:pPr>
        <w:pStyle w:val="ListParagraph"/>
        <w:numPr>
          <w:ilvl w:val="0"/>
          <w:numId w:val="2"/>
        </w:numPr>
        <w:spacing w:after="20" w:before="20"/>
      </w:pPr>
      <w:r>
        <w:rPr>
          <w:rFonts w:ascii="Arial" w:cs="Arial" w:eastAsia="Arial" w:hAnsi="Arial"/>
          <w:sz w:val="22"/>
          <w:szCs w:val="22"/>
        </w:rPr>
        <w:t xml:space="preserve">Air under diaphragm (erect film) → pneumoperitoneum.</w:t>
      </w:r>
    </w:p>
    <w:p>
      <w:pPr>
        <w:spacing w:after="60" w:before="160"/>
      </w:pPr>
      <w:r>
        <w:rPr>
          <w:rFonts w:ascii="Arial" w:cs="Arial" w:eastAsia="Arial" w:hAnsi="Arial"/>
          <w:b/>
          <w:bCs/>
          <w:color w:val="444444"/>
          <w:sz w:val="24"/>
          <w:szCs w:val="24"/>
        </w:rPr>
        <w:t xml:space="preserve">E — Everything else (Lungs + Extras)</w:t>
      </w:r>
    </w:p>
    <w:p>
      <w:pPr>
        <w:pStyle w:val="ListParagraph"/>
        <w:numPr>
          <w:ilvl w:val="0"/>
          <w:numId w:val="2"/>
        </w:numPr>
        <w:spacing w:after="20" w:before="20"/>
      </w:pPr>
      <w:r>
        <w:rPr>
          <w:rFonts w:ascii="Arial" w:cs="Arial" w:eastAsia="Arial" w:hAnsi="Arial"/>
          <w:sz w:val="22"/>
          <w:szCs w:val="22"/>
        </w:rPr>
        <w:t xml:space="preserve">Compare upper, mid, and lower zones bilaterally.</w:t>
      </w:r>
    </w:p>
    <w:p>
      <w:pPr>
        <w:pStyle w:val="ListParagraph"/>
        <w:numPr>
          <w:ilvl w:val="0"/>
          <w:numId w:val="2"/>
        </w:numPr>
        <w:spacing w:after="20" w:before="20"/>
      </w:pPr>
      <w:r>
        <w:rPr>
          <w:rFonts w:ascii="Arial" w:cs="Arial" w:eastAsia="Arial" w:hAnsi="Arial"/>
          <w:sz w:val="22"/>
          <w:szCs w:val="22"/>
        </w:rPr>
        <w:t xml:space="preserve">Increased opacity: consolidation, collapse, effusion, mass.</w:t>
      </w:r>
    </w:p>
    <w:p>
      <w:pPr>
        <w:pStyle w:val="ListParagraph"/>
        <w:numPr>
          <w:ilvl w:val="0"/>
          <w:numId w:val="2"/>
        </w:numPr>
        <w:spacing w:after="20" w:before="20"/>
      </w:pPr>
      <w:r>
        <w:rPr>
          <w:rFonts w:ascii="Arial" w:cs="Arial" w:eastAsia="Arial" w:hAnsi="Arial"/>
          <w:sz w:val="22"/>
          <w:szCs w:val="22"/>
        </w:rPr>
        <w:t xml:space="preserve">Increased lucency: pneumothorax, emphysema, bulla, cavity.</w:t>
      </w:r>
    </w:p>
    <w:p>
      <w:pPr>
        <w:pStyle w:val="ListParagraph"/>
        <w:numPr>
          <w:ilvl w:val="0"/>
          <w:numId w:val="2"/>
        </w:numPr>
        <w:spacing w:after="20" w:before="20"/>
      </w:pPr>
      <w:r>
        <w:rPr>
          <w:rFonts w:ascii="Arial" w:cs="Arial" w:eastAsia="Arial" w:hAnsi="Arial"/>
          <w:sz w:val="22"/>
          <w:szCs w:val="22"/>
        </w:rPr>
        <w:t xml:space="preserve">Extras: soft tissues, lines/tubes (ETT, NGT, central lines, drains — check positions), pacemaker leads, breast shadows.</w:t>
      </w:r>
    </w:p>
    <w:p>
      <w:pPr>
        <w:pStyle w:val="ListParagraph"/>
        <w:numPr>
          <w:ilvl w:val="0"/>
          <w:numId w:val="2"/>
        </w:numPr>
        <w:spacing w:after="20" w:before="20"/>
      </w:pPr>
      <w:r>
        <w:rPr>
          <w:rFonts w:ascii="Arial" w:cs="Arial" w:eastAsia="Arial" w:hAnsi="Arial"/>
          <w:sz w:val="22"/>
          <w:szCs w:val="22"/>
        </w:rPr>
        <w:t xml:space="preserve">Always review behind the heart (retrocardiac area — easily missed).</w:t>
      </w:r>
    </w:p>
    <w:p>
      <w:pPr>
        <w:spacing w:after="80" w:before="80"/>
      </w:pPr>
      <w:r>
        <w:t xml:space="preserve"/>
      </w:r>
    </w:p>
    <w:p>
      <w:pPr>
        <w:pBdr>
          <w:bottom w:val="single" w:color="2E75B6" w:sz="6"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PART 2: PULMONARY HYPERTENSION ON CXR</w:t>
      </w:r>
    </w:p>
    <w:p>
      <w:pPr>
        <w:pStyle w:val="Heading2"/>
        <w:spacing w:after="80" w:before="240"/>
      </w:pPr>
      <w:r>
        <w:rPr>
          <w:rFonts w:ascii="Arial" w:cs="Arial" w:eastAsia="Arial" w:hAnsi="Arial"/>
          <w:b/>
          <w:bCs/>
          <w:color w:val="2E75B6"/>
          <w:sz w:val="26"/>
          <w:szCs w:val="26"/>
        </w:rPr>
        <w:t xml:space="preserve">Vascular Diameter Rule</w:t>
      </w:r>
    </w:p>
    <w:p>
      <w:pPr>
        <w:pBdr>
          <w:left w:val="single" w:color="2E75B6" w:sz="8" w:space="8"/>
        </w:pBdr>
        <w:spacing w:after="60" w:before="60"/>
        <w:ind w:left="200"/>
      </w:pPr>
      <w:r>
        <w:rPr>
          <w:rFonts w:ascii="Arial" w:cs="Arial" w:eastAsia="Arial" w:hAnsi="Arial"/>
          <w:i/>
          <w:iCs/>
          <w:color w:val="333333"/>
          <w:sz w:val="21"/>
          <w:szCs w:val="21"/>
        </w:rPr>
        <w:t xml:space="preserve">The right interlobar pulmonary artery should normally be smaller than the tracheal width at the same level. If the PA diameter equals or exceeds the tracheal diameter → significant central PA dilation → strongly suggests pulmonary hypertension. This is the key bedside rule.</w:t>
      </w:r>
    </w:p>
    <w:p>
      <w:pPr>
        <w:spacing w:after="40" w:before="40"/>
      </w:pPr>
      <w:r>
        <w:rPr>
          <w:rFonts w:ascii="Arial" w:cs="Arial" w:eastAsia="Arial" w:hAnsi="Arial"/>
          <w:sz w:val="22"/>
          <w:szCs w:val="22"/>
        </w:rPr>
        <w:t xml:space="preserve">Right descending pulmonary artery (RDPA): measured at its widest point. Normal &lt;16 mm in men, &lt;15 mm in women. &gt;16 mm = dilated. On CT, main PA &gt;29 mm is the standard cutoff.</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Full CXR Findings in Pulmonary Hypertension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Findings</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Vascular signs</w:t>
            </w:r>
          </w:p>
        </w:tc>
        <w:tc>
          <w:tcPr>
            <w:tcW w:type="dxa" w:w="6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Enlarged central pulmonary arteries (bilateral hilar enlargement, 'pruned tree' appearance). RDPA &gt;16 mm. PA diameter &gt; trachea width. Peripheral pruning — abrupt cut-off of vessels in outer third of lung fields. Knuckle sign — prominent aortic knuckle + PA together at left hilum.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Right heart changes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RV enlargement (cardiomegaly, boot-shaped heart, filling of retrosternal space on lateral). RA enlargement (right heart border bulges). Uplifted cardiac apex (RV hypertrophy). Loss of normal waist between aortic knuckle and left heart border (prominent PA segment). SVC dilation in severe disease.</w:t>
            </w:r>
          </w:p>
        </w:tc>
      </w:tr>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Lung parenchyma</w:t>
            </w:r>
          </w:p>
        </w:tc>
        <w:tc>
          <w:tcPr>
            <w:tcW w:type="dxa" w:w="6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Generally clear fields in primary PH. In secondary PH (LHF): upper lobe vascular diversion, Kerley B lines, perihilar haziness. In CTEPH: asymmetric oligaemia, mosaic pattern. Underlying lung disease if secondary PH.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Other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Pleural effusions (right &gt; left in cor pulmonale). Pericardial effusion in severe cases. Calcification of pulmonary arteries (very chronic, rare).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Grading of Pulmonary Vascular Congestion (Left Heart Failure / Venous HTN)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Approx. PCWP</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sz w:val="20"/>
                <w:szCs w:val="20"/>
              </w:rPr>
              <w:t xml:space="preserve">1</w:t>
            </w:r>
          </w:p>
        </w:tc>
        <w:tc>
          <w:tcPr>
            <w:tcW w:type="dxa" w:w="57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sz w:val="20"/>
                <w:szCs w:val="20"/>
              </w:rPr>
              <w:t xml:space="preserve">Upper lobe vascular diversion (cephalization)</w:t>
            </w:r>
          </w:p>
        </w:tc>
        <w:tc>
          <w:tcPr>
            <w:tcW w:type="dxa" w:w="2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sz w:val="20"/>
                <w:szCs w:val="20"/>
              </w:rPr>
              <w:t xml:space="preserve">14–18 mmHg</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20"/>
                <w:szCs w:val="20"/>
              </w:rPr>
              <w:t xml:space="preserve">2</w:t>
            </w:r>
          </w:p>
        </w:tc>
        <w:tc>
          <w:tcPr>
            <w:tcW w:type="dxa" w:w="57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20"/>
                <w:szCs w:val="20"/>
              </w:rPr>
              <w:t xml:space="preserve">Interstitial oedema — Kerley B lines, perihilar haze</w:t>
            </w:r>
          </w:p>
        </w:tc>
        <w:tc>
          <w:tcPr>
            <w:tcW w:type="dxa" w:w="2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20"/>
                <w:szCs w:val="20"/>
              </w:rPr>
              <w:t xml:space="preserve">18–25 mmHg</w:t>
            </w:r>
          </w:p>
        </w:tc>
      </w:tr>
      <w:tr>
        <w:tc>
          <w:tcPr>
            <w:tcW w:type="dxa" w:w="12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sz w:val="20"/>
                <w:szCs w:val="20"/>
              </w:rPr>
              <w:t xml:space="preserve">3</w:t>
            </w:r>
          </w:p>
        </w:tc>
        <w:tc>
          <w:tcPr>
            <w:tcW w:type="dxa" w:w="576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sz w:val="20"/>
                <w:szCs w:val="20"/>
              </w:rPr>
              <w:t xml:space="preserve">Alveolar oedema — bat-wing/butterfly perihilar opacification</w:t>
            </w:r>
          </w:p>
        </w:tc>
        <w:tc>
          <w:tcPr>
            <w:tcW w:type="dxa" w:w="24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sz w:val="20"/>
                <w:szCs w:val="20"/>
              </w:rPr>
              <w:t xml:space="preserve">&gt;25 mmHg</w:t>
            </w:r>
          </w:p>
        </w:tc>
      </w:tr>
    </w:tbl>
    <w:p>
      <w:pPr>
        <w:spacing w:after="80" w:before="80"/>
      </w:pPr>
      <w:r>
        <w:t xml:space="preserve"/>
      </w:r>
    </w:p>
    <w:p>
      <w:pPr>
        <w:pBdr>
          <w:bottom w:val="single" w:color="2E75B6" w:sz="6"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PART 3: CT CHEST — WINDOWS, LEVELS &amp; ANATOMY</w:t>
      </w:r>
    </w:p>
    <w:p>
      <w:pPr>
        <w:pStyle w:val="Heading2"/>
        <w:spacing w:after="80" w:before="240"/>
      </w:pPr>
      <w:r>
        <w:rPr>
          <w:rFonts w:ascii="Arial" w:cs="Arial" w:eastAsia="Arial" w:hAnsi="Arial"/>
          <w:b/>
          <w:bCs/>
          <w:color w:val="2E75B6"/>
          <w:sz w:val="26"/>
          <w:szCs w:val="26"/>
        </w:rPr>
        <w:t xml:space="preserve">CT Windows</w:t>
      </w:r>
    </w:p>
    <w:p>
      <w:pPr>
        <w:pBdr>
          <w:left w:val="single" w:color="2E75B6" w:sz="8" w:space="8"/>
        </w:pBdr>
        <w:spacing w:after="60" w:before="60"/>
        <w:ind w:left="200"/>
      </w:pPr>
      <w:r>
        <w:rPr>
          <w:rFonts w:ascii="Arial" w:cs="Arial" w:eastAsia="Arial" w:hAnsi="Arial"/>
          <w:i/>
          <w:iCs/>
          <w:color w:val="333333"/>
          <w:sz w:val="21"/>
          <w:szCs w:val="21"/>
        </w:rPr>
        <w:t xml:space="preserve">Window Level (WL) = centre of greyscale. Window Width (WW) = range of HU displayed. Tissues outside the window appear black (&lt;WL−WW/2) or white (&gt;WL+WW/2).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Settings (approx.)</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Lung window</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WL −600, WW 1500</w:t>
            </w:r>
          </w:p>
        </w:tc>
        <w:tc>
          <w:tcPr>
            <w:tcW w:type="dxa" w:w="4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Nodules, GGO, consolidation, emphysema, bronchiectasis, interstitial patterns, pneumothorax, airways, fissures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Mediastinal / soft tissue window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WL +40, WW 400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Heart, great vessels, lymph nodes, pericardium, oesophagus, masses, pleural disease, effusions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Bone window</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WL +400, WW 1800</w:t>
            </w:r>
          </w:p>
        </w:tc>
        <w:tc>
          <w:tcPr>
            <w:tcW w:type="dxa" w:w="4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Rib fractures, vertebral fractures, lytic/sclerotic lesions, sternum, ossification</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Most Used View — Axial</w:t>
      </w:r>
    </w:p>
    <w:p>
      <w:pPr>
        <w:spacing w:after="40" w:before="40"/>
      </w:pPr>
      <w:r>
        <w:rPr>
          <w:rFonts w:ascii="Arial" w:cs="Arial" w:eastAsia="Arial" w:hAnsi="Arial"/>
          <w:sz w:val="22"/>
          <w:szCs w:val="22"/>
        </w:rPr>
        <w:t xml:space="preserve">The axial (transverse) plane is the primary view for chest CT. Slices reviewed from apex to base systematically. Coronal and sagittal reformats supplement — especially for fissure anatomy, diaphragm, pleural disease, and nodule characterisation.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Key Anatomical Levels on Axial 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structures seen</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Thoracic inlet</w:t>
            </w:r>
          </w:p>
        </w:tc>
        <w:tc>
          <w:tcPr>
            <w:tcW w:type="dxa" w:w="6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Trachea (midline), great vessel origins, thyroid, subclavian/carotid arteries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Aortic arch level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Aortic arch (3 branches), SVC, trachea, oesophagus, upper mediastinal nodes (4R, 4L)</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Tracheal bifurcation (carina)</w:t>
            </w:r>
          </w:p>
        </w:tc>
        <w:tc>
          <w:tcPr>
            <w:tcW w:type="dxa" w:w="6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Carina, main bronchi, main pulmonary arteries, ascending + descending aorta, SVC, subcarinal nodes (station 7)</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Right pulmonary artery level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RPA crosses anteriorly, left main bronchus, right middle lobe bronchus, hilar nodes (10R, 10L)</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Cardiac level</w:t>
            </w:r>
          </w:p>
        </w:tc>
        <w:tc>
          <w:tcPr>
            <w:tcW w:type="dxa" w:w="6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All four cardiac chambers, pericardium, IVC, descending aorta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Lung bases / diaphragm</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Lower lobes, costophrenic recesses, liver/spleen/adrenals (partial), lower zone consolidation</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What to Look for at Each Level</w:t>
      </w:r>
    </w:p>
    <w:p>
      <w:pPr>
        <w:spacing w:after="60" w:before="160"/>
      </w:pPr>
      <w:r>
        <w:rPr>
          <w:rFonts w:ascii="Arial" w:cs="Arial" w:eastAsia="Arial" w:hAnsi="Arial"/>
          <w:b/>
          <w:bCs/>
          <w:color w:val="444444"/>
          <w:sz w:val="24"/>
          <w:szCs w:val="24"/>
        </w:rPr>
        <w:t xml:space="preserve">Pulmonary Arteries</w:t>
      </w:r>
    </w:p>
    <w:p>
      <w:pPr>
        <w:spacing w:after="40" w:before="40"/>
      </w:pPr>
      <w:r>
        <w:rPr>
          <w:rFonts w:ascii="Arial" w:cs="Arial" w:eastAsia="Arial" w:hAnsi="Arial"/>
          <w:sz w:val="22"/>
          <w:szCs w:val="22"/>
        </w:rPr>
        <w:t xml:space="preserve">Main PA (at carina level) — diameter normally &lt;29 mm; &gt;29 mm = dilated (suggests PH). RPA crosses anterior to right main bronchus. LPA arches over the left main bronchus. On CTPA: look for filling defects (PE), wall thickening, calibre change.</w:t>
      </w:r>
    </w:p>
    <w:p>
      <w:pPr>
        <w:spacing w:after="60" w:before="160"/>
      </w:pPr>
      <w:r>
        <w:rPr>
          <w:rFonts w:ascii="Arial" w:cs="Arial" w:eastAsia="Arial" w:hAnsi="Arial"/>
          <w:b/>
          <w:bCs/>
          <w:color w:val="444444"/>
          <w:sz w:val="24"/>
          <w:szCs w:val="24"/>
        </w:rPr>
        <w:t xml:space="preserve">Lymph Nodes</w:t>
      </w:r>
    </w:p>
    <w:p>
      <w:pPr>
        <w:spacing w:after="40" w:before="40"/>
      </w:pPr>
      <w:r>
        <w:rPr>
          <w:rFonts w:ascii="Arial" w:cs="Arial" w:eastAsia="Arial" w:hAnsi="Arial"/>
          <w:sz w:val="22"/>
          <w:szCs w:val="22"/>
        </w:rPr>
        <w:t xml:space="preserve">Normal short axis &lt;10 mm. Key stations: paratracheal (2R, 2L, 4R, 4L), subcarinal (7), hilar (10R, 10L), aortopulmonary window (5, 6), paraesophageal (8), pulmonary ligament (9). Round nodes with loss of fatty hilum → pathological. CT cannot distinguish reactive from malignant — PET/biopsy required.</w:t>
      </w:r>
    </w:p>
    <w:p>
      <w:pPr>
        <w:spacing w:after="60" w:before="160"/>
      </w:pPr>
      <w:r>
        <w:rPr>
          <w:rFonts w:ascii="Arial" w:cs="Arial" w:eastAsia="Arial" w:hAnsi="Arial"/>
          <w:b/>
          <w:bCs/>
          <w:color w:val="444444"/>
          <w:sz w:val="24"/>
          <w:szCs w:val="24"/>
        </w:rPr>
        <w:t xml:space="preserve">Fissures</w:t>
      </w:r>
    </w:p>
    <w:p>
      <w:pPr>
        <w:pStyle w:val="ListParagraph"/>
        <w:numPr>
          <w:ilvl w:val="0"/>
          <w:numId w:val="2"/>
        </w:numPr>
        <w:spacing w:after="20" w:before="20"/>
      </w:pPr>
      <w:r>
        <w:rPr>
          <w:rFonts w:ascii="Arial" w:cs="Arial" w:eastAsia="Arial" w:hAnsi="Arial"/>
          <w:sz w:val="22"/>
          <w:szCs w:val="22"/>
        </w:rPr>
        <w:t xml:space="preserve">Major (oblique) fissures: separate lower lobe from upper+middle on right, upper from lower on left. Seen on axial as a line of relative avascularity running posterolateral to anteromedial.</w:t>
      </w:r>
    </w:p>
    <w:p>
      <w:pPr>
        <w:pStyle w:val="ListParagraph"/>
        <w:numPr>
          <w:ilvl w:val="0"/>
          <w:numId w:val="2"/>
        </w:numPr>
        <w:spacing w:after="20" w:before="20"/>
      </w:pPr>
      <w:r>
        <w:rPr>
          <w:rFonts w:ascii="Arial" w:cs="Arial" w:eastAsia="Arial" w:hAnsi="Arial"/>
          <w:sz w:val="22"/>
          <w:szCs w:val="22"/>
        </w:rPr>
        <w:t xml:space="preserve">Minor (horizontal) fissure: right side only, separates RUL from RML — horizontal line at the level of the anterior 4th rib.</w:t>
      </w:r>
    </w:p>
    <w:p>
      <w:pPr>
        <w:pStyle w:val="ListParagraph"/>
        <w:numPr>
          <w:ilvl w:val="0"/>
          <w:numId w:val="2"/>
        </w:numPr>
        <w:spacing w:after="20" w:before="20"/>
      </w:pPr>
      <w:r>
        <w:rPr>
          <w:rFonts w:ascii="Arial" w:cs="Arial" w:eastAsia="Arial" w:hAnsi="Arial"/>
          <w:sz w:val="22"/>
          <w:szCs w:val="22"/>
        </w:rPr>
        <w:t xml:space="preserve">Accessory fissures: azygos fissure (right upper zone, contains azygos vein), inferior accessory fissure, left minor fissure.</w:t>
      </w:r>
    </w:p>
    <w:p>
      <w:pPr>
        <w:spacing w:after="80" w:before="80"/>
      </w:pPr>
      <w:r>
        <w:t xml:space="preserve"/>
      </w:r>
    </w:p>
    <w:p>
      <w:pPr>
        <w:pBdr>
          <w:bottom w:val="single" w:color="2E75B6" w:sz="6"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PART 4: CT LUNG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Causes / Notes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Reticular pattern</w:t>
            </w:r>
          </w:p>
        </w:tc>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Net-like lines: septal thickening or intralobular lines. Smooth → oedema, lymphangitic carcinomatosis. Irregular → fibrosis.</w:t>
            </w:r>
          </w:p>
        </w:tc>
        <w:tc>
          <w:tcPr>
            <w:tcW w:type="dxa" w:w="4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Peripheral, subpleural, basal-predominant = UIP/IPF. Upper-predominant = sarcoidosis, HP.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Nodular pattern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Discrete round opacities. Classification by distribution: perilymphatic, centrilobular, or random (miliary).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See nodular patterns table below.</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Ground glass opacity (GGO)</w:t>
            </w:r>
          </w:p>
        </w:tc>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Hazy increased density — vessels still visible. Partial filling of alveoli or interstitial thickening.</w:t>
            </w:r>
          </w:p>
        </w:tc>
        <w:tc>
          <w:tcPr>
            <w:tcW w:type="dxa" w:w="4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Pulmonary oedema, viral/PCP/atypical pneumonia, organising pneumonia, AIP/DAD, drug reaction, alveolar haemorrhage, adenocarcinoma (lepidic).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Consolidation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Complete airspace filling — vessels obscured. Air bronchogram within = airspace disease (not collapse).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Lobar pneumonia, organising pneumonia, pulmonary infarction (wedge-shaped, pleural-based), adenocarcinoma (lobar), lymphoma. No air bronchogram + collapse → obstructing lesion.</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Cysts</w:t>
            </w:r>
          </w:p>
        </w:tc>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Rounded lucency, thin wall (&lt;2mm), no content.</w:t>
            </w:r>
          </w:p>
        </w:tc>
        <w:tc>
          <w:tcPr>
            <w:tcW w:type="dxa" w:w="4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LAM (diffuse bilateral thin-walled in women), LIP, BHD syndrome, pneumatoceles (post-infectious), emphysema variants.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Honeycombing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Clustered cysts, thick walls, subpleural. Stacked clusters of air-filled cysts 3–10 mm, sharing walls. End-stage fibrosis.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Defines UIP pattern on CT → IPF if idiopathic. Subpleural, bibasal, posterior predominance. Distinguish from paraseptal emphysema: honeycombing has thick walls, is subpleural/lower.</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Cavity</w:t>
            </w:r>
          </w:p>
        </w:tc>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Lucency within an opacity. Wall &gt;4mm, has content. Thick-walled: malignancy (SCC), abscess, necrotising pneumonia, GPA. Thin-walled: post-infective, bulla.</w:t>
            </w:r>
          </w:p>
        </w:tc>
        <w:tc>
          <w:tcPr>
            <w:tcW w:type="dxa" w:w="4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Wall thickness rule: &lt;4mm usually benign; 4–15mm equivocal; &gt;15mm usually malignant. Always look inside the cavity (see Special Signs).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Crazy paving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GGO + superimposed interlobular septal thickening = 'paving stone' appearance.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Pulmonary alveolar proteinosis (classic), COVID-19, PCP, pulmonary oedema, lipoid pneumonia, adenocarcinoma.</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Nodular Patterns — Distribution Differential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Classic causes</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Miliary (random)
1–3mm diffuse</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Miliary TB · Miliary histoplasmosis · Miliary coccidioidomycosis · Haematogenous metastases · Carcinomatosis</w:t>
            </w:r>
          </w:p>
        </w:tc>
        <w:tc>
          <w:tcPr>
            <w:tcW w:type="dxa" w:w="3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Uniform size, no zonal or pleural preference. TB: slight upper/mid zone predominance. Mets: often lower zone (gravity), variable size unlike TB.</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Perilymphatic</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Sarcoidosis · Lymphangitic carcinomatosis · Silicosis · Coal-worker's pneumoconiosis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Along bronchovascular bundles, interlobular septa, subpleural. Sarcoid: upper/mid predominant, 'galaxy sign', cluster of stars appearance.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Centrilobular</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Hypersensitivity pneumonitis · Respiratory bronchiolitis · Endobronchial spread TB/NTM · Follicular bronchiolitis</w:t>
            </w:r>
          </w:p>
        </w:tc>
        <w:tc>
          <w:tcPr>
            <w:tcW w:type="dxa" w:w="3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Spares pleura (5mm gap). Tree-in-bud pattern → endobronchial spread (active infection, bronchiectasis).</w:t>
            </w:r>
          </w:p>
        </w:tc>
      </w:tr>
    </w:tbl>
    <w:p>
      <w:pPr>
        <w:spacing w:after="80" w:before="80"/>
      </w:pPr>
      <w:r>
        <w:t xml:space="preserve"/>
      </w:r>
    </w:p>
    <w:p>
      <w:pPr>
        <w:pBdr>
          <w:bottom w:val="single" w:color="2E75B6" w:sz="6"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PART 5: SPECIAL CT FINDINGS</w:t>
      </w:r>
    </w:p>
    <w:p>
      <w:pPr>
        <w:pStyle w:val="Heading2"/>
        <w:spacing w:after="80" w:before="240"/>
      </w:pPr>
      <w:r>
        <w:rPr>
          <w:rFonts w:ascii="Arial" w:cs="Arial" w:eastAsia="Arial" w:hAnsi="Arial"/>
          <w:b/>
          <w:bCs/>
          <w:color w:val="2E75B6"/>
          <w:sz w:val="26"/>
          <w:szCs w:val="26"/>
        </w:rPr>
        <w:t xml:space="preserve">Cavity — Air Crescent Sign (Aspergilloma)</w:t>
      </w:r>
    </w:p>
    <w:p>
      <w:pPr>
        <w:pBdr>
          <w:left w:val="single" w:color="2E75B6" w:sz="8" w:space="8"/>
        </w:pBdr>
        <w:spacing w:after="60" w:before="60"/>
        <w:ind w:left="200"/>
      </w:pPr>
      <w:r>
        <w:rPr>
          <w:rFonts w:ascii="Arial" w:cs="Arial" w:eastAsia="Arial" w:hAnsi="Arial"/>
          <w:i/>
          <w:iCs/>
          <w:color w:val="333333"/>
          <w:sz w:val="21"/>
          <w:szCs w:val="21"/>
        </w:rPr>
        <w:t xml:space="preserve">Always look inside every cavity on CT. A ball on the concave/dependent side + air crescent on the non-dependent side = fungal ball until proven otherwise.</w:t>
      </w:r>
    </w:p>
    <w:p>
      <w:pPr>
        <w:spacing w:after="40" w:before="40"/>
      </w:pPr>
      <w:r>
        <w:rPr>
          <w:rFonts w:ascii="Arial" w:cs="Arial" w:eastAsia="Arial" w:hAnsi="Arial"/>
          <w:sz w:val="22"/>
          <w:szCs w:val="22"/>
        </w:rPr>
        <w:t xml:space="preserve">A crescent of air between the wall of a cavity and an intracavitary mass. The fungal ball (mycetoma) sits in the dependent portion; the crescent of air sits in the non-dependent (upper/concave) portion.</w:t>
      </w:r>
    </w:p>
    <w:p>
      <w:pPr>
        <w:spacing w:after="40" w:before="40"/>
      </w:pPr>
      <w:r>
        <w:rPr>
          <w:rFonts w:ascii="Arial" w:cs="Arial" w:eastAsia="Arial" w:hAnsi="Arial"/>
          <w:sz w:val="22"/>
          <w:szCs w:val="22"/>
        </w:rPr>
        <w:t xml:space="preserve">Rolling ball sign: the ball changes position with patient decubitus.</w:t>
      </w:r>
    </w:p>
    <w:p>
      <w:pPr>
        <w:spacing w:after="40" w:before="40"/>
      </w:pPr>
      <w:r>
        <w:rPr>
          <w:rFonts w:ascii="Arial" w:cs="Arial" w:eastAsia="Arial" w:hAnsi="Arial"/>
          <w:sz w:val="22"/>
          <w:szCs w:val="22"/>
        </w:rPr>
        <w:t xml:space="preserve">Cause: Aspergillus fumigatus colonising a pre-existing cavity (old TB, sarcoidosis, bronchiectasis, emphysematous bulla). Also: other fungi, blood clot, necrotic tumour fragment.</w:t>
      </w:r>
    </w:p>
    <w:p>
      <w:pPr>
        <w:spacing w:after="40" w:before="40"/>
      </w:pPr>
      <w:r>
        <w:rPr>
          <w:rFonts w:ascii="Arial" w:cs="Arial" w:eastAsia="Arial" w:hAnsi="Arial"/>
          <w:sz w:val="22"/>
          <w:szCs w:val="22"/>
        </w:rPr>
        <w:t xml:space="preserve">Confirm with serology: Aspergillus precipitins, galactomannan.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CTPA — Pulmonary Embolism (Filling Defect)</w:t>
      </w:r>
    </w:p>
    <w:p>
      <w:pPr>
        <w:spacing w:after="40" w:before="40"/>
      </w:pPr>
      <w:r>
        <w:rPr>
          <w:rFonts w:ascii="Arial" w:cs="Arial" w:eastAsia="Arial" w:hAnsi="Arial"/>
          <w:sz w:val="22"/>
          <w:szCs w:val="22"/>
        </w:rPr>
        <w:t xml:space="preserve">PE appears as a low-attenuation (dark) filling defect within an opacified (contrast-filled, white) pulmonary artery.</w:t>
      </w:r>
    </w:p>
    <w:p>
      <w:pPr>
        <w:pStyle w:val="ListParagraph"/>
        <w:numPr>
          <w:ilvl w:val="0"/>
          <w:numId w:val="2"/>
        </w:numPr>
        <w:spacing w:after="20" w:before="20"/>
      </w:pPr>
      <w:r>
        <w:rPr>
          <w:rFonts w:ascii="Arial" w:cs="Arial" w:eastAsia="Arial" w:hAnsi="Arial"/>
          <w:sz w:val="22"/>
          <w:szCs w:val="22"/>
        </w:rPr>
        <w:t xml:space="preserve">Central / saddle embolus — straddles the main PA bifurcation</w:t>
      </w:r>
    </w:p>
    <w:p>
      <w:pPr>
        <w:pStyle w:val="ListParagraph"/>
        <w:numPr>
          <w:ilvl w:val="0"/>
          <w:numId w:val="2"/>
        </w:numPr>
        <w:spacing w:after="20" w:before="20"/>
      </w:pPr>
      <w:r>
        <w:rPr>
          <w:rFonts w:ascii="Arial" w:cs="Arial" w:eastAsia="Arial" w:hAnsi="Arial"/>
          <w:sz w:val="22"/>
          <w:szCs w:val="22"/>
        </w:rPr>
        <w:t xml:space="preserve">Occlusive — defect fills the entire lumen, no contrast visible around it</w:t>
      </w:r>
    </w:p>
    <w:p>
      <w:pPr>
        <w:pStyle w:val="ListParagraph"/>
        <w:numPr>
          <w:ilvl w:val="0"/>
          <w:numId w:val="2"/>
        </w:numPr>
        <w:spacing w:after="20" w:before="20"/>
      </w:pPr>
      <w:r>
        <w:rPr>
          <w:rFonts w:ascii="Arial" w:cs="Arial" w:eastAsia="Arial" w:hAnsi="Arial"/>
          <w:sz w:val="22"/>
          <w:szCs w:val="22"/>
        </w:rPr>
        <w:t xml:space="preserve">Partial / non-occlusive — crescent of contrast around the defect ('railway track sign' on coronal view)</w:t>
      </w:r>
    </w:p>
    <w:p>
      <w:pPr>
        <w:pStyle w:val="ListParagraph"/>
        <w:numPr>
          <w:ilvl w:val="0"/>
          <w:numId w:val="2"/>
        </w:numPr>
        <w:spacing w:after="20" w:before="20"/>
      </w:pPr>
      <w:r>
        <w:rPr>
          <w:rFonts w:ascii="Arial" w:cs="Arial" w:eastAsia="Arial" w:hAnsi="Arial"/>
          <w:sz w:val="22"/>
          <w:szCs w:val="22"/>
        </w:rPr>
        <w:t xml:space="preserve">Chronic PE — eccentric, mural, calcified, vessel narrowing, web/band formation, mosaic perfusion in lung</w:t>
      </w:r>
    </w:p>
    <w:p>
      <w:pPr>
        <w:spacing w:after="40" w:before="40"/>
      </w:pPr>
      <w:r>
        <w:rPr>
          <w:rFonts w:ascii="Arial" w:cs="Arial" w:eastAsia="Arial" w:hAnsi="Arial"/>
          <w:sz w:val="22"/>
          <w:szCs w:val="22"/>
        </w:rPr>
        <w:t xml:space="preserve">RV strain signs on CTPA: RV:LV ratio &gt;1, leftward bowing of interventricular septum, contrast reflux into IVC/hepatic veins, right heart thrombus.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Nodular Infections — Specific Patterns</w:t>
      </w:r>
    </w:p>
    <w:p>
      <w:pPr>
        <w:spacing w:after="60" w:before="160"/>
      </w:pPr>
      <w:r>
        <w:rPr>
          <w:rFonts w:ascii="Arial" w:cs="Arial" w:eastAsia="Arial" w:hAnsi="Arial"/>
          <w:b/>
          <w:bCs/>
          <w:color w:val="444444"/>
          <w:sz w:val="24"/>
          <w:szCs w:val="24"/>
        </w:rPr>
        <w:t xml:space="preserve">Miliary TB</w:t>
      </w:r>
    </w:p>
    <w:p>
      <w:pPr>
        <w:spacing w:after="40" w:before="40"/>
      </w:pPr>
      <w:r>
        <w:rPr>
          <w:rFonts w:ascii="Arial" w:cs="Arial" w:eastAsia="Arial" w:hAnsi="Arial"/>
          <w:sz w:val="22"/>
          <w:szCs w:val="22"/>
        </w:rPr>
        <w:t xml:space="preserve">1–3 mm random nodules throughout both lungs. Uniform size (key distinguishing feature). Associated: pleural effusion, pericardial effusion, mediastinal lymphadenopathy with central necrosis (rim-enhancing nodes on contrast CT).</w:t>
      </w:r>
    </w:p>
    <w:p>
      <w:pPr>
        <w:spacing w:after="60" w:before="160"/>
      </w:pPr>
      <w:r>
        <w:rPr>
          <w:rFonts w:ascii="Arial" w:cs="Arial" w:eastAsia="Arial" w:hAnsi="Arial"/>
          <w:b/>
          <w:bCs/>
          <w:color w:val="444444"/>
          <w:sz w:val="24"/>
          <w:szCs w:val="24"/>
        </w:rPr>
        <w:t xml:space="preserve">Histoplasmosis</w:t>
      </w:r>
    </w:p>
    <w:p>
      <w:pPr>
        <w:spacing w:after="40" w:before="40"/>
      </w:pPr>
      <w:r>
        <w:rPr>
          <w:rFonts w:ascii="Arial" w:cs="Arial" w:eastAsia="Arial" w:hAnsi="Arial"/>
          <w:sz w:val="22"/>
          <w:szCs w:val="22"/>
        </w:rPr>
        <w:t xml:space="preserve">Acute primary: bilateral nodules ± consolidation. Chronic: upper lobe fibrocavitary pattern. Disseminated (miliary): small random nodules. Characteristic calcified granulomas in liver/spleen from prior infection. Endemic in Ohio/Mississippi River valley.</w:t>
      </w:r>
    </w:p>
    <w:p>
      <w:pPr>
        <w:spacing w:after="60" w:before="160"/>
      </w:pPr>
      <w:r>
        <w:rPr>
          <w:rFonts w:ascii="Arial" w:cs="Arial" w:eastAsia="Arial" w:hAnsi="Arial"/>
          <w:b/>
          <w:bCs/>
          <w:color w:val="444444"/>
          <w:sz w:val="24"/>
          <w:szCs w:val="24"/>
        </w:rPr>
        <w:t xml:space="preserve">Carcinomatosis (Lymphangitic)</w:t>
      </w:r>
    </w:p>
    <w:p>
      <w:pPr>
        <w:spacing w:after="40" w:before="40"/>
      </w:pPr>
      <w:r>
        <w:rPr>
          <w:rFonts w:ascii="Arial" w:cs="Arial" w:eastAsia="Arial" w:hAnsi="Arial"/>
          <w:sz w:val="22"/>
          <w:szCs w:val="22"/>
        </w:rPr>
        <w:t xml:space="preserve">Perilymphatic distribution: septal thickening (beaded septa), bronchovascular thickening, may be unilateral or bilateral. Haematogenous metastases: random nodules, variable size (unlike TB — uniform), lower zone predominance. Cannonball lesions in choriocarcinoma or RCC.</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Tree-in-Bud Pattern</w:t>
      </w:r>
    </w:p>
    <w:p>
      <w:pPr>
        <w:spacing w:after="40" w:before="40"/>
      </w:pPr>
      <w:r>
        <w:rPr>
          <w:rFonts w:ascii="Arial" w:cs="Arial" w:eastAsia="Arial" w:hAnsi="Arial"/>
          <w:sz w:val="22"/>
          <w:szCs w:val="22"/>
        </w:rPr>
        <w:t xml:space="preserve">Centrilobular nodules connected by branching linear opacities = inspissated material in bronchioles and small airways. Nearly always means endobronchial spread of infection (TB, NTM, bacterial bronchopneumonia) or aspiration. Rare non-infectious causes: diffuse panbronchiolitis, follicular bronchiolitis.</w:t>
      </w:r>
    </w:p>
    <w:p>
      <w:pPr>
        <w:spacing w:after="80" w:before="80"/>
      </w:pPr>
      <w:r>
        <w:t xml:space="preserve"/>
      </w:r>
    </w:p>
    <w:p>
      <w:pPr>
        <w:pBdr>
          <w:bottom w:val="single" w:color="2E75B6" w:sz="6"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QUICK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Finding on CXR / CT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Think of...</w:t>
            </w:r>
          </w:p>
        </w:tc>
      </w:tr>
      <w:tr>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PA diameter &gt; trachea width</w:t>
            </w:r>
          </w:p>
        </w:tc>
        <w:tc>
          <w:tcPr>
            <w:tcW w:type="dxa" w:w="5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Pulmonary hypertension (dilated central PA)</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Air crescent sign in cavity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Aspergilloma (fungal ball) — Aspergillus fumigatus</w:t>
            </w:r>
          </w:p>
        </w:tc>
      </w:tr>
      <w:tr>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Filling defect in pulmonary artery on CTPA</w:t>
            </w:r>
          </w:p>
        </w:tc>
        <w:tc>
          <w:tcPr>
            <w:tcW w:type="dxa" w:w="5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Pulmonary embolism</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Miliary (uniform 1–3mm) random nodules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Miliary TB, histoplasmosis, haematogenous mets</w:t>
            </w:r>
          </w:p>
        </w:tc>
      </w:tr>
      <w:tr>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Perilymphatic nodules, upper/mid zones</w:t>
            </w:r>
          </w:p>
        </w:tc>
        <w:tc>
          <w:tcPr>
            <w:tcW w:type="dxa" w:w="5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Sarcoidosis (especially with galaxy sign)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Tree-in-bud pattern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 endobronchial infection (TB, NTM, bronchopneumonia)</w:t>
            </w:r>
          </w:p>
        </w:tc>
      </w:tr>
      <w:tr>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Honeycombing — subpleural basal</w:t>
            </w:r>
          </w:p>
        </w:tc>
        <w:tc>
          <w:tcPr>
            <w:tcW w:type="dxa" w:w="5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UIP pattern → likely IPF (end-stage fibrosis)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Crazy paving (GGO + septal lines)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PAP (classic), COVID-19, PCP, oedema</w:t>
            </w:r>
          </w:p>
        </w:tc>
      </w:tr>
      <w:tr>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Costophrenic angle blunting</w:t>
            </w:r>
          </w:p>
        </w:tc>
        <w:tc>
          <w:tcPr>
            <w:tcW w:type="dxa" w:w="5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20"/>
                <w:szCs w:val="20"/>
              </w:rPr>
              <w:t xml:space="preserve">Pleural effusion (~200–300 mL)</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CTR &gt;0.5 on PA film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Cardiomegaly (unreliable on AP)</w:t>
            </w:r>
          </w:p>
        </w:tc>
      </w:tr>
    </w:tbl>
    <w:p>
      <w:pPr>
        <w:spacing w:after="80" w:before="80"/>
      </w:pPr>
      <w:r>
        <w:t xml:space="preserve"/>
      </w:r>
    </w:p>
    <w:p>
      <w:pPr>
        <w:spacing w:after="40" w:before="200"/>
        <w:jc w:val="center"/>
      </w:pPr>
      <w:r>
        <w:rPr>
          <w:rFonts w:ascii="Arial" w:cs="Arial" w:eastAsia="Arial" w:hAnsi="Arial"/>
          <w:i/>
          <w:iCs/>
          <w:color w:val="999999"/>
          <w:sz w:val="18"/>
          <w:szCs w:val="18"/>
        </w:rPr>
        <w:t xml:space="preserve">Generated for bedside radiology review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2026-05-15T12:55:28.514Z</dcterms:created>
  <dcterms:modified xsi:type="dcterms:W3CDTF">2026-05-15T12:55:28.515Z</dcterms:modified>
</cp:coreProperties>
</file>

<file path=docProps/custom.xml><?xml version="1.0" encoding="utf-8"?>
<Properties xmlns="http://schemas.openxmlformats.org/officeDocument/2006/custom-properties" xmlns:vt="http://schemas.openxmlformats.org/officeDocument/2006/docPropsVTypes"/>
</file>