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3A45" w:rsidRPr="00C06D8A" w:rsidRDefault="00293A45" w:rsidP="00C06D8A">
      <w:pPr>
        <w:pStyle w:val="Heading1"/>
        <w:jc w:val="center"/>
        <w:rPr>
          <w:b/>
          <w:bCs/>
          <w:sz w:val="24"/>
          <w:szCs w:val="24"/>
        </w:rPr>
      </w:pPr>
      <w:r w:rsidRPr="00C06D8A">
        <w:rPr>
          <w:b/>
          <w:bCs/>
          <w:sz w:val="24"/>
          <w:szCs w:val="24"/>
        </w:rPr>
        <w:t>History Taking</w:t>
      </w:r>
    </w:p>
    <w:p w:rsidR="00354A58" w:rsidRDefault="00354A58" w:rsidP="00354A58">
      <w:pPr>
        <w:jc w:val="both"/>
      </w:pPr>
    </w:p>
    <w:p w:rsidR="00293A45" w:rsidRPr="00293A45" w:rsidRDefault="00293A45" w:rsidP="00354A58">
      <w:pPr>
        <w:jc w:val="both"/>
      </w:pPr>
      <w:r w:rsidRPr="00293A45">
        <w:t>Initial assessment of patients with GI bleeding should include a focused history of comorbid</w:t>
      </w:r>
      <w:r w:rsidR="00354A58">
        <w:rPr>
          <w:lang w:val="en-US"/>
        </w:rPr>
        <w:t xml:space="preserve"> </w:t>
      </w:r>
      <w:r w:rsidRPr="00293A45">
        <w:t>ties, medications that promote bleeding, hemodynamic parameters, physical examination (including digital rectal examination), and laboratory markers; a risk score can aid but should not replace clinician judgment.</w:t>
      </w:r>
    </w:p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1. Characterizing the Bleed: Nature, Appearance &amp; Duration</w:t>
      </w:r>
    </w:p>
    <w:p w:rsidR="00354A58" w:rsidRDefault="00354A58" w:rsidP="00354A58">
      <w:pPr>
        <w:jc w:val="both"/>
        <w:rPr>
          <w:b/>
          <w:bCs/>
        </w:rPr>
      </w:pPr>
    </w:p>
    <w:p w:rsidR="00293A45" w:rsidRDefault="00293A45" w:rsidP="00354A58">
      <w:pPr>
        <w:jc w:val="both"/>
        <w:rPr>
          <w:b/>
          <w:bCs/>
          <w:i/>
          <w:iCs/>
        </w:rPr>
      </w:pPr>
      <w:r w:rsidRPr="00293A45">
        <w:rPr>
          <w:b/>
          <w:bCs/>
        </w:rPr>
        <w:t>Appearance of Blood — </w:t>
      </w:r>
      <w:r w:rsidRPr="00293A45">
        <w:rPr>
          <w:b/>
          <w:bCs/>
          <w:i/>
          <w:iCs/>
        </w:rPr>
        <w:t>Localizes the Source</w:t>
      </w:r>
    </w:p>
    <w:p w:rsidR="00354A58" w:rsidRPr="00293A45" w:rsidRDefault="00354A58" w:rsidP="00354A58">
      <w:pPr>
        <w:jc w:val="both"/>
        <w:rPr>
          <w:b/>
          <w:bCs/>
        </w:rPr>
      </w:pPr>
    </w:p>
    <w:tbl>
      <w:tblPr>
        <w:tblStyle w:val="TableGrid"/>
        <w:tblW w:w="7975" w:type="dxa"/>
        <w:tblLook w:val="04A0" w:firstRow="1" w:lastRow="0" w:firstColumn="1" w:lastColumn="0" w:noHBand="0" w:noVBand="1"/>
      </w:tblPr>
      <w:tblGrid>
        <w:gridCol w:w="1776"/>
        <w:gridCol w:w="2086"/>
        <w:gridCol w:w="5154"/>
      </w:tblGrid>
      <w:tr w:rsidR="00354A58" w:rsidRPr="00293A45" w:rsidTr="00354A58">
        <w:tc>
          <w:tcPr>
            <w:tcW w:w="0" w:type="auto"/>
            <w:hideMark/>
          </w:tcPr>
          <w:p w:rsidR="00354A58" w:rsidRPr="00293A45" w:rsidRDefault="00354A58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Presentation</w:t>
            </w:r>
          </w:p>
        </w:tc>
        <w:tc>
          <w:tcPr>
            <w:tcW w:w="1854" w:type="dxa"/>
            <w:hideMark/>
          </w:tcPr>
          <w:p w:rsidR="00354A58" w:rsidRPr="00293A45" w:rsidRDefault="00354A58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Typical Source</w:t>
            </w:r>
          </w:p>
        </w:tc>
        <w:tc>
          <w:tcPr>
            <w:tcW w:w="4540" w:type="dxa"/>
            <w:hideMark/>
          </w:tcPr>
          <w:p w:rsidR="00354A58" w:rsidRPr="00293A45" w:rsidRDefault="00354A58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Pathobiological Basis</w:t>
            </w:r>
          </w:p>
        </w:tc>
      </w:tr>
      <w:tr w:rsidR="00354A58" w:rsidRPr="00293A45" w:rsidTr="00354A58">
        <w:tc>
          <w:tcPr>
            <w:tcW w:w="0" w:type="auto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rPr>
                <w:b/>
                <w:bCs/>
              </w:rPr>
              <w:t>Hematemesis</w:t>
            </w:r>
            <w:r w:rsidRPr="00293A45">
              <w:t> (bright red blood)</w:t>
            </w:r>
          </w:p>
        </w:tc>
        <w:tc>
          <w:tcPr>
            <w:tcW w:w="1854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Active UGIB (esophageal varices, peptic ulcer, Mallory-Weiss)</w:t>
            </w:r>
          </w:p>
        </w:tc>
        <w:tc>
          <w:tcPr>
            <w:tcW w:w="4540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Rapid arterial hemorrhage proximal to ligament of Treitz; blood has no time to be acidified/digested</w:t>
            </w:r>
          </w:p>
        </w:tc>
      </w:tr>
      <w:tr w:rsidR="00354A58" w:rsidRPr="00293A45" w:rsidTr="00354A58">
        <w:tc>
          <w:tcPr>
            <w:tcW w:w="0" w:type="auto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rPr>
                <w:b/>
                <w:bCs/>
              </w:rPr>
              <w:t>Coffee-ground emesis</w:t>
            </w:r>
          </w:p>
        </w:tc>
        <w:tc>
          <w:tcPr>
            <w:tcW w:w="1854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Slower UGIB</w:t>
            </w:r>
          </w:p>
        </w:tc>
        <w:tc>
          <w:tcPr>
            <w:tcW w:w="4540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Blood exposed to gastric acid → hematin formation, oxidizing hemoglobin → dark granular material</w:t>
            </w:r>
          </w:p>
        </w:tc>
      </w:tr>
      <w:tr w:rsidR="00354A58" w:rsidRPr="00293A45" w:rsidTr="00354A58">
        <w:tc>
          <w:tcPr>
            <w:tcW w:w="0" w:type="auto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rPr>
                <w:b/>
                <w:bCs/>
              </w:rPr>
              <w:t>Melena</w:t>
            </w:r>
            <w:r w:rsidRPr="00293A45">
              <w:t> (black, tarry, foul-smelling stool)</w:t>
            </w:r>
          </w:p>
        </w:tc>
        <w:tc>
          <w:tcPr>
            <w:tcW w:w="1854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UGIB or proximal LGIB (right colon, small bowel)</w:t>
            </w:r>
          </w:p>
        </w:tc>
        <w:tc>
          <w:tcPr>
            <w:tcW w:w="4540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≥50–100 mL blood required; bacterial digestion of hemoglobin to hematin requires ≥8h transit time; produces characteristic malodor from sulfhemoglobin</w:t>
            </w:r>
          </w:p>
        </w:tc>
      </w:tr>
      <w:tr w:rsidR="00354A58" w:rsidRPr="00293A45" w:rsidTr="00354A58">
        <w:tc>
          <w:tcPr>
            <w:tcW w:w="0" w:type="auto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rPr>
                <w:b/>
                <w:bCs/>
              </w:rPr>
              <w:t>Hematochezia</w:t>
            </w:r>
            <w:r w:rsidRPr="00293A45">
              <w:t> (bright red/maroon PR blood)</w:t>
            </w:r>
          </w:p>
        </w:tc>
        <w:tc>
          <w:tcPr>
            <w:tcW w:w="1854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LGIB (diverticulosis, angiodysplasia, colitis, hemorrhoids)</w:t>
            </w:r>
          </w:p>
        </w:tc>
        <w:tc>
          <w:tcPr>
            <w:tcW w:w="4540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Rapid colonic transit; however, ~15% of hematochezia cases represent brisk UGIB — always consider</w:t>
            </w:r>
          </w:p>
        </w:tc>
      </w:tr>
      <w:tr w:rsidR="00354A58" w:rsidRPr="00293A45" w:rsidTr="00354A58">
        <w:tc>
          <w:tcPr>
            <w:tcW w:w="0" w:type="auto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rPr>
                <w:b/>
                <w:bCs/>
              </w:rPr>
              <w:t>Occult bleeding</w:t>
            </w:r>
            <w:r w:rsidRPr="00293A45">
              <w:t> (positive FOBT, iron deficiency)</w:t>
            </w:r>
          </w:p>
        </w:tc>
        <w:tc>
          <w:tcPr>
            <w:tcW w:w="1854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Any GI site</w:t>
            </w:r>
          </w:p>
        </w:tc>
        <w:tc>
          <w:tcPr>
            <w:tcW w:w="4540" w:type="dxa"/>
            <w:hideMark/>
          </w:tcPr>
          <w:p w:rsidR="00354A58" w:rsidRPr="00293A45" w:rsidRDefault="00354A58" w:rsidP="00354A58">
            <w:pPr>
              <w:jc w:val="both"/>
            </w:pPr>
            <w:r w:rsidRPr="00293A45">
              <w:t>Slow mucosal ooze insufficient to alter stool color; suggests mucosal erosion, polyp, or malignancy</w:t>
            </w:r>
          </w:p>
        </w:tc>
      </w:tr>
    </w:tbl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</w:pPr>
      <w:r w:rsidRPr="00293A45">
        <w:rPr>
          <w:b/>
          <w:bCs/>
        </w:rPr>
        <w:t>Key question:</w:t>
      </w:r>
      <w:r w:rsidRPr="00293A45">
        <w:t> </w:t>
      </w:r>
      <w:r w:rsidRPr="00293A45">
        <w:rPr>
          <w:i/>
          <w:iCs/>
        </w:rPr>
        <w:t>"Can you describe exactly what the blood looked like — was it bright red, dark brown, mixed with stool or on top?"</w:t>
      </w:r>
    </w:p>
    <w:p w:rsidR="00C06D8A" w:rsidRDefault="00C06D8A" w:rsidP="00354A58">
      <w:pPr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2. Associated Symptoms — </w:t>
      </w:r>
      <w:r w:rsidRPr="00293A45">
        <w:rPr>
          <w:b/>
          <w:bCs/>
          <w:i/>
          <w:iCs/>
        </w:rPr>
        <w:t>Narrowing the Differential</w:t>
      </w:r>
    </w:p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Pain History</w:t>
      </w:r>
    </w:p>
    <w:p w:rsidR="00293A45" w:rsidRPr="00293A45" w:rsidRDefault="00293A45" w:rsidP="00354A58">
      <w:pPr>
        <w:numPr>
          <w:ilvl w:val="0"/>
          <w:numId w:val="1"/>
        </w:numPr>
        <w:jc w:val="both"/>
      </w:pPr>
      <w:r w:rsidRPr="00293A45">
        <w:rPr>
          <w:b/>
          <w:bCs/>
        </w:rPr>
        <w:t>Epigastric pain relieved by eating → worsened hours later</w:t>
      </w:r>
      <w:r w:rsidRPr="00293A45">
        <w:t>: Duodenal ulcer (acid secretion pattern; food transiently buffers acid then stimulates </w:t>
      </w:r>
      <w:r w:rsidR="00C06D8A" w:rsidRPr="00293A45">
        <w:t xml:space="preserve"> </w:t>
      </w:r>
      <w:r w:rsidRPr="00293A45">
        <w:t>secretion via gastrin)</w:t>
      </w:r>
    </w:p>
    <w:p w:rsidR="00293A45" w:rsidRPr="00293A45" w:rsidRDefault="00293A45" w:rsidP="00354A58">
      <w:pPr>
        <w:numPr>
          <w:ilvl w:val="0"/>
          <w:numId w:val="1"/>
        </w:numPr>
        <w:jc w:val="both"/>
      </w:pPr>
      <w:r w:rsidRPr="00293A45">
        <w:rPr>
          <w:b/>
          <w:bCs/>
        </w:rPr>
        <w:t>Epigastric pain worsened by eating</w:t>
      </w:r>
      <w:r w:rsidRPr="00293A45">
        <w:t>: Gastric ulcer (meal increases parietal cell stimulation, directly irritating ulcer crater)</w:t>
      </w:r>
    </w:p>
    <w:p w:rsidR="00293A45" w:rsidRPr="00293A45" w:rsidRDefault="00293A45" w:rsidP="00354A58">
      <w:pPr>
        <w:numPr>
          <w:ilvl w:val="0"/>
          <w:numId w:val="1"/>
        </w:numPr>
        <w:jc w:val="both"/>
      </w:pPr>
      <w:r w:rsidRPr="00293A45">
        <w:rPr>
          <w:b/>
          <w:bCs/>
        </w:rPr>
        <w:t>Painless massive hematochezia</w:t>
      </w:r>
      <w:r w:rsidRPr="00293A45">
        <w:t>: Diverticular bleed or angiodysplasia — diverticula form at weak points in colonic wall (at penetrating arteriolar sites); vessels lack protective media, rupture asymptomatically </w:t>
      </w:r>
      <w:r w:rsidRPr="00293A45">
        <w:rPr>
          <w:b/>
          <w:bCs/>
        </w:rPr>
        <w:t>2</w:t>
      </w:r>
    </w:p>
    <w:p w:rsidR="00293A45" w:rsidRPr="00293A45" w:rsidRDefault="00293A45" w:rsidP="00354A58">
      <w:pPr>
        <w:numPr>
          <w:ilvl w:val="0"/>
          <w:numId w:val="1"/>
        </w:numPr>
        <w:jc w:val="both"/>
      </w:pPr>
      <w:r w:rsidRPr="00293A45">
        <w:rPr>
          <w:b/>
          <w:bCs/>
        </w:rPr>
        <w:t>Severe tearing chest/epigastric pain → hematemesis</w:t>
      </w:r>
      <w:r w:rsidRPr="00293A45">
        <w:t>: Boerhaave syndrome (esophageal transmural rupture) or aortoenteric fistula — surgical emergency</w:t>
      </w:r>
    </w:p>
    <w:p w:rsidR="00293A45" w:rsidRPr="00293A45" w:rsidRDefault="00293A45" w:rsidP="00354A58">
      <w:pPr>
        <w:numPr>
          <w:ilvl w:val="0"/>
          <w:numId w:val="1"/>
        </w:numPr>
        <w:jc w:val="both"/>
      </w:pPr>
      <w:r w:rsidRPr="00293A45">
        <w:rPr>
          <w:b/>
          <w:bCs/>
        </w:rPr>
        <w:lastRenderedPageBreak/>
        <w:t>Retching/vomiting followed by hematemesis</w:t>
      </w:r>
      <w:r w:rsidRPr="00293A45">
        <w:t>: MalloryWeiss tear</w:t>
      </w:r>
      <w:r w:rsidR="00C06D8A">
        <w:rPr>
          <w:lang w:val="en-US"/>
        </w:rPr>
        <w:t>,</w:t>
      </w:r>
      <w:r w:rsidRPr="00293A45">
        <w:t>sudden increase in intraabdominal pressure creates longitudinal mucosal laceration at gastroesophageal junction</w:t>
      </w:r>
    </w:p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Bowel Habit Changes</w:t>
      </w:r>
    </w:p>
    <w:p w:rsidR="00293A45" w:rsidRPr="00293A45" w:rsidRDefault="00293A45" w:rsidP="00354A58">
      <w:pPr>
        <w:numPr>
          <w:ilvl w:val="0"/>
          <w:numId w:val="2"/>
        </w:numPr>
        <w:jc w:val="both"/>
      </w:pPr>
      <w:r w:rsidRPr="00293A45">
        <w:rPr>
          <w:b/>
          <w:bCs/>
        </w:rPr>
        <w:t>Altered bowel habits + weight loss + rectal bleeding</w:t>
      </w:r>
      <w:r w:rsidRPr="00293A45">
        <w:t>: Colorectal malignancy — tumor ulceration and friable neovascular stroma cause chronic ooze; ask about tenesmus (rectal tumor)</w:t>
      </w:r>
    </w:p>
    <w:p w:rsidR="00293A45" w:rsidRPr="00293A45" w:rsidRDefault="00293A45" w:rsidP="00354A58">
      <w:pPr>
        <w:numPr>
          <w:ilvl w:val="0"/>
          <w:numId w:val="2"/>
        </w:numPr>
        <w:jc w:val="both"/>
      </w:pPr>
      <w:r w:rsidRPr="00293A45">
        <w:rPr>
          <w:b/>
          <w:bCs/>
        </w:rPr>
        <w:t>Bloody diarrhea + cramping + urgency</w:t>
      </w:r>
      <w:r w:rsidRPr="00293A45">
        <w:t>: Inflammatory bowel disease or infectious colitis — mucosal transmural inflammation disrupts epithelial barrier → ulceration → bleeding</w:t>
      </w:r>
    </w:p>
    <w:p w:rsidR="00293A45" w:rsidRPr="00293A45" w:rsidRDefault="00293A45" w:rsidP="00354A58">
      <w:pPr>
        <w:numPr>
          <w:ilvl w:val="0"/>
          <w:numId w:val="2"/>
        </w:numPr>
        <w:jc w:val="both"/>
      </w:pPr>
      <w:r w:rsidRPr="00293A45">
        <w:rPr>
          <w:b/>
          <w:bCs/>
        </w:rPr>
        <w:t>Post-radiation rectal bleeding (months–years later)</w:t>
      </w:r>
      <w:r w:rsidRPr="00293A45">
        <w:t>: Radiation proctopathy — endarteritis obliterans → mucosal ischemia → telangiectasia formation</w:t>
      </w:r>
    </w:p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Nausea/Vomiting</w:t>
      </w:r>
    </w:p>
    <w:p w:rsidR="00293A45" w:rsidRPr="00293A45" w:rsidRDefault="00293A45" w:rsidP="00354A58">
      <w:pPr>
        <w:numPr>
          <w:ilvl w:val="0"/>
          <w:numId w:val="3"/>
        </w:numPr>
        <w:jc w:val="both"/>
      </w:pPr>
      <w:r w:rsidRPr="00293A45">
        <w:t>Forceful vomiting preceding hematemesis = Mallory-Weiss (10% of UGIB) </w:t>
      </w:r>
    </w:p>
    <w:p w:rsidR="00C06D8A" w:rsidRPr="00293A45" w:rsidRDefault="00C06D8A" w:rsidP="00354A58">
      <w:pPr>
        <w:jc w:val="both"/>
      </w:pPr>
    </w:p>
    <w:p w:rsidR="00293A45" w:rsidRDefault="00293A45" w:rsidP="00354A58">
      <w:pPr>
        <w:jc w:val="both"/>
        <w:rPr>
          <w:b/>
          <w:bCs/>
          <w:i/>
          <w:iCs/>
        </w:rPr>
      </w:pPr>
      <w:r w:rsidRPr="00293A45">
        <w:rPr>
          <w:b/>
          <w:bCs/>
        </w:rPr>
        <w:t>3. Past Medical &amp; Surgical History — </w:t>
      </w:r>
      <w:r w:rsidRPr="00293A45">
        <w:rPr>
          <w:b/>
          <w:bCs/>
          <w:i/>
          <w:iCs/>
        </w:rPr>
        <w:t>Identifying Underlying Pathobiology</w:t>
      </w:r>
    </w:p>
    <w:p w:rsidR="00C06D8A" w:rsidRPr="00293A45" w:rsidRDefault="00C06D8A" w:rsidP="00354A58">
      <w:pPr>
        <w:jc w:val="both"/>
        <w:rPr>
          <w:b/>
          <w:bCs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002"/>
        <w:gridCol w:w="7014"/>
      </w:tblGrid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History Element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Pathobiological Significance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Prior GI bleeding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Identifies recurrent source (e.g., diverticular rebleed ~25% risk); prior endoscopic findings guide urgency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Peptic ulcer disease (PUD)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H. pylori infection → disrupts mucus-bicarbonate barrier → acid/pepsin penetrate → mucosal injury; NSAIDs → inhibit COX-1 → ↓prostaglandin → ↓mucosal cytoprotection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Liver disease / cirrhosis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Portal hypertension → portosystemic collaterals → varices (esophageal, gastric); coagulopathy (↓clotting factor synthesis); thrombocytopenia (hypersplenism) — triple hemorrhagic risk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Inflammatory bowel disease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Mucosal ulceration → erosion of submucosal vessels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Abdominal aortic aneurysm repair / aortic graft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Aortoenteric fistula — graft erodes into duodenum → massive "herald bleed" before exsanguination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Abdominal/pelvic radiation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Endarteritis obliterans → ischemic mucosal telangiectasia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Renal failure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Uremia → platelet dysfunction (↓von Willebrand factor multimers, ↓platelet aggregation) → bleeding from any mucosal site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Coagulopathy / hematologic malignancy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Impaired primary/secondary hemostasis → mucosal bleeding at any site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Recent colonoscopy / polypectomy / ERCP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Postprocedural bleeding — vessel not fully coagulated or clip dislodgement</w:t>
            </w:r>
          </w:p>
        </w:tc>
      </w:tr>
      <w:tr w:rsidR="00293A45" w:rsidRPr="00293A45" w:rsidTr="00C06D8A">
        <w:tc>
          <w:tcPr>
            <w:tcW w:w="2547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Prior GI surgery</w:t>
            </w:r>
            <w:r w:rsidRPr="00293A45">
              <w:t> (Billroth, gastric bypass)</w:t>
            </w:r>
          </w:p>
        </w:tc>
        <w:tc>
          <w:tcPr>
            <w:tcW w:w="6469" w:type="dxa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Marginal ulceration at anastomotic sites (ischemia + acid exposure); altered anatomy affects endoscopic access</w:t>
            </w:r>
          </w:p>
        </w:tc>
      </w:tr>
    </w:tbl>
    <w:p w:rsidR="00354A58" w:rsidRDefault="00354A58" w:rsidP="00354A58">
      <w:pPr>
        <w:jc w:val="both"/>
      </w:pPr>
    </w:p>
    <w:p w:rsidR="00354A58" w:rsidRDefault="00354A58" w:rsidP="00354A58">
      <w:pPr>
        <w:jc w:val="both"/>
      </w:pPr>
    </w:p>
    <w:p w:rsidR="00354A58" w:rsidRPr="00293A45" w:rsidRDefault="00354A58" w:rsidP="00354A58">
      <w:pPr>
        <w:jc w:val="both"/>
      </w:pPr>
    </w:p>
    <w:p w:rsidR="00293A45" w:rsidRDefault="00293A45" w:rsidP="00354A58">
      <w:pPr>
        <w:jc w:val="both"/>
        <w:rPr>
          <w:b/>
          <w:bCs/>
          <w:i/>
          <w:iCs/>
        </w:rPr>
      </w:pPr>
      <w:r w:rsidRPr="00293A45">
        <w:rPr>
          <w:b/>
          <w:bCs/>
        </w:rPr>
        <w:t>4. Medication History — </w:t>
      </w:r>
      <w:r w:rsidRPr="00293A45">
        <w:rPr>
          <w:b/>
          <w:bCs/>
          <w:i/>
          <w:iCs/>
        </w:rPr>
        <w:t>Pharmacological Disruption of Hemostasis</w:t>
      </w:r>
    </w:p>
    <w:p w:rsidR="00354A58" w:rsidRPr="00293A45" w:rsidRDefault="00354A58" w:rsidP="00354A58">
      <w:pPr>
        <w:jc w:val="both"/>
        <w:rPr>
          <w:b/>
          <w:bCs/>
        </w:rPr>
      </w:pPr>
    </w:p>
    <w:tbl>
      <w:tblPr>
        <w:tblStyle w:val="TableGrid"/>
        <w:tblW w:w="8392" w:type="dxa"/>
        <w:tblLook w:val="04A0" w:firstRow="1" w:lastRow="0" w:firstColumn="1" w:lastColumn="0" w:noHBand="0" w:noVBand="1"/>
      </w:tblPr>
      <w:tblGrid>
        <w:gridCol w:w="1744"/>
        <w:gridCol w:w="3109"/>
        <w:gridCol w:w="4163"/>
      </w:tblGrid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Drug Class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Mechanism of Mucosal Injury / Bleeding Risk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Clinical Importance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NSAIDs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COX-1 inhibition → ↓PGE2/PGI2 → ↓mucus, ↓HCO3⁻, ↓mucosal blood flow → peptic ulceration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Major risk factor for PUD-related UGIB; ACG recommends avoidance post-LGIB 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Aspirin</w:t>
            </w:r>
            <w:r w:rsidRPr="00293A45">
              <w:t> (even low-dose)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Irreversibly acetylates COX-1 in platelets → thromboxane A2 ↓ → impaired platelet aggregation for platelet lifespan (7–10 days)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Do NOT stop if secondary CV prophylaxis 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P2Y12 inhibitors</w:t>
            </w:r>
            <w:r w:rsidRPr="00293A45">
              <w:t> (clopidogrel, ticagrelor)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Block ADP-mediated platelet activation → impaired primary hemostasis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Especially dangerous in combination with aspirin (dual antiplatelet)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Anticoagulants</w:t>
            </w:r>
            <w:r w:rsidRPr="00293A45">
              <w:t> (warfarin, DOACs)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Inhibit coagulation cascade (factor Xa / thrombin / vitamin K-dependent factors) → impaired secondary hemostasis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Supratherapeutic INR exponentially increases bleeding risk; DOACs have predictable kinetics but no reliable reversal monitoring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Corticosteroids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Impair mucosal repair, reduce prostaglandin synthesis synergistically with NSAIDs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SSRIs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Deplete platelet serotonin → impair platelet activation; synergistic with NSAIDs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Iron supplements / bismuth / activated charcoal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Darken stool → can mimic melena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Bevacizumab / anti-VEGF agents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Impair mucosal healing by blocking VEGF-mediated angiogenesis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</w:p>
        </w:tc>
      </w:tr>
    </w:tbl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</w:pPr>
      <w:r w:rsidRPr="00293A45">
        <w:rPr>
          <w:b/>
          <w:bCs/>
        </w:rPr>
        <w:t>Ask specifically:</w:t>
      </w:r>
      <w:r w:rsidRPr="00293A45">
        <w:t> </w:t>
      </w:r>
      <w:r w:rsidRPr="00293A45">
        <w:rPr>
          <w:i/>
          <w:iCs/>
        </w:rPr>
        <w:t>"Any blood thinners, aspirin, antiinflammatory drugs, or supplements?"</w:t>
      </w:r>
      <w:r w:rsidRPr="00293A45">
        <w:t> — many patients do not volunteer OTC NSAID use.</w:t>
      </w:r>
    </w:p>
    <w:p w:rsidR="00354A58" w:rsidRDefault="00354A58" w:rsidP="00354A58">
      <w:pPr>
        <w:jc w:val="both"/>
      </w:pPr>
    </w:p>
    <w:p w:rsidR="00354A58" w:rsidRDefault="00354A58" w:rsidP="00354A58">
      <w:pPr>
        <w:jc w:val="both"/>
      </w:pPr>
    </w:p>
    <w:p w:rsidR="00C06D8A" w:rsidRDefault="00C06D8A" w:rsidP="00354A58">
      <w:pPr>
        <w:jc w:val="both"/>
        <w:rPr>
          <w:b/>
          <w:bCs/>
        </w:rPr>
      </w:pPr>
    </w:p>
    <w:p w:rsidR="00C06D8A" w:rsidRDefault="00C06D8A" w:rsidP="00354A58">
      <w:pPr>
        <w:jc w:val="both"/>
        <w:rPr>
          <w:b/>
          <w:bCs/>
        </w:rPr>
      </w:pPr>
    </w:p>
    <w:p w:rsidR="00C06D8A" w:rsidRDefault="00C06D8A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lastRenderedPageBreak/>
        <w:t>5. Risk Factor Assessment for Severity — </w:t>
      </w:r>
      <w:r w:rsidRPr="00293A45">
        <w:rPr>
          <w:b/>
          <w:bCs/>
          <w:i/>
          <w:iCs/>
        </w:rPr>
        <w:t>Driving Risk Score Calculation</w:t>
      </w:r>
    </w:p>
    <w:p w:rsidR="00354A58" w:rsidRDefault="00354A58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Glasgow-Blatchford Score (GBS) — Pre-Endoscopy UGIB Risk</w:t>
      </w:r>
    </w:p>
    <w:p w:rsidR="00293A45" w:rsidRPr="00293A45" w:rsidRDefault="00293A45" w:rsidP="00354A58">
      <w:pPr>
        <w:jc w:val="both"/>
      </w:pPr>
      <w:r w:rsidRPr="00293A45">
        <w:t>Ask/obtain: </w:t>
      </w:r>
      <w:r w:rsidRPr="00293A45">
        <w:rPr>
          <w:b/>
          <w:bCs/>
        </w:rPr>
        <w:t>BUN, hemoglobin, SBP, HR, presence of melena, syncope, liver disease, heart failure</w:t>
      </w:r>
    </w:p>
    <w:p w:rsidR="00293A45" w:rsidRPr="00293A45" w:rsidRDefault="00293A45" w:rsidP="00354A58">
      <w:pPr>
        <w:numPr>
          <w:ilvl w:val="0"/>
          <w:numId w:val="4"/>
        </w:numPr>
        <w:jc w:val="both"/>
      </w:pPr>
      <w:r w:rsidRPr="00293A45">
        <w:t>GBS ≤1 → very low risk; safe for outpatient management </w:t>
      </w:r>
    </w:p>
    <w:p w:rsidR="00293A45" w:rsidRPr="00293A45" w:rsidRDefault="00293A45" w:rsidP="00354A58">
      <w:pPr>
        <w:numPr>
          <w:ilvl w:val="0"/>
          <w:numId w:val="4"/>
        </w:numPr>
        <w:jc w:val="both"/>
      </w:pPr>
      <w:r w:rsidRPr="00293A45">
        <w:t>GBS sensitivity for adverse outcomes 0.98 (superior to AIMS65 and preendoscopy Rockall) </w:t>
      </w:r>
    </w:p>
    <w:p w:rsidR="00C06D8A" w:rsidRDefault="00C06D8A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Oakland Score — LGIB Risk Stratification</w:t>
      </w:r>
    </w:p>
    <w:p w:rsidR="00293A45" w:rsidRPr="00293A45" w:rsidRDefault="00293A45" w:rsidP="00354A58">
      <w:pPr>
        <w:jc w:val="both"/>
      </w:pPr>
      <w:r w:rsidRPr="00293A45">
        <w:t>Components from history/exam: </w:t>
      </w:r>
      <w:r w:rsidRPr="00293A45">
        <w:rPr>
          <w:b/>
          <w:bCs/>
        </w:rPr>
        <w:t>age, sex, prior LGIB admission, DRE findings, HR, SBP, Hb</w:t>
      </w:r>
    </w:p>
    <w:p w:rsidR="00293A45" w:rsidRPr="00293A45" w:rsidRDefault="00293A45" w:rsidP="00354A58">
      <w:pPr>
        <w:numPr>
          <w:ilvl w:val="0"/>
          <w:numId w:val="5"/>
        </w:numPr>
        <w:jc w:val="both"/>
      </w:pPr>
      <w:r w:rsidRPr="00293A45">
        <w:t>Oakland ≤8 → 95% probability of safe discharge </w:t>
      </w:r>
    </w:p>
    <w:p w:rsidR="00354A58" w:rsidRDefault="00354A58" w:rsidP="00354A58">
      <w:pPr>
        <w:jc w:val="both"/>
      </w:pPr>
    </w:p>
    <w:p w:rsidR="00C06D8A" w:rsidRPr="00293A45" w:rsidRDefault="00C06D8A" w:rsidP="00354A58">
      <w:pPr>
        <w:jc w:val="both"/>
      </w:pPr>
    </w:p>
    <w:p w:rsidR="00293A45" w:rsidRDefault="00293A45" w:rsidP="00354A58">
      <w:pPr>
        <w:jc w:val="both"/>
        <w:rPr>
          <w:b/>
          <w:bCs/>
          <w:i/>
          <w:iCs/>
        </w:rPr>
      </w:pPr>
      <w:r w:rsidRPr="00293A45">
        <w:rPr>
          <w:b/>
          <w:bCs/>
        </w:rPr>
        <w:t>6. Hemodynamic Symptoms — </w:t>
      </w:r>
      <w:r w:rsidRPr="00293A45">
        <w:rPr>
          <w:b/>
          <w:bCs/>
          <w:i/>
          <w:iCs/>
        </w:rPr>
        <w:t>Quantifying Blood Loss</w:t>
      </w:r>
    </w:p>
    <w:p w:rsidR="00C06D8A" w:rsidRPr="00293A45" w:rsidRDefault="00C06D8A" w:rsidP="00354A58">
      <w:pPr>
        <w:jc w:val="both"/>
        <w:rPr>
          <w:b/>
          <w:bCs/>
        </w:rPr>
      </w:pPr>
    </w:p>
    <w:tbl>
      <w:tblPr>
        <w:tblStyle w:val="TableGrid"/>
        <w:tblW w:w="8947" w:type="dxa"/>
        <w:tblLook w:val="04A0" w:firstRow="1" w:lastRow="0" w:firstColumn="1" w:lastColumn="0" w:noHBand="0" w:noVBand="1"/>
      </w:tblPr>
      <w:tblGrid>
        <w:gridCol w:w="1740"/>
        <w:gridCol w:w="5510"/>
        <w:gridCol w:w="1766"/>
      </w:tblGrid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Symptom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Pathophysiology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Estimated Blood Loss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Lightheadedness/presyncope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Carotid/aortic baroreceptors sense ↓MAP → sympathetic surge; cerebral perfusion becomes positional-dependent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~500–750 mL (10–15% volume)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Syncope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Cerebral hypoperfusion crosses autoregulatory threshold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&gt;750 mL (&gt;15%)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Palpitations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Compensatory tachycardia (β1 sympathetic drive) to maintain cardiac output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Variable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Dyspnea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Anemia → ↓O₂-carrying capacity → ↑respiratory rate; also pulmonary congestion if cardiac disease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Indicates significant blood loss</w:t>
            </w:r>
          </w:p>
        </w:tc>
      </w:tr>
      <w:tr w:rsidR="00293A45" w:rsidRPr="00293A45" w:rsidTr="00293A45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Postural symptoms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Orthostatic hypotension — SBP drop &gt;20 mmHg or HR rise &gt;20 on standing = 500–1000 mL deficit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Clinically test with orthostatics</w:t>
            </w:r>
          </w:p>
        </w:tc>
      </w:tr>
    </w:tbl>
    <w:p w:rsidR="00354A58" w:rsidRDefault="00354A58" w:rsidP="00354A58">
      <w:pPr>
        <w:jc w:val="both"/>
      </w:pPr>
    </w:p>
    <w:p w:rsidR="00C06D8A" w:rsidRDefault="00C06D8A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7. Social History</w:t>
      </w:r>
    </w:p>
    <w:p w:rsidR="00293A45" w:rsidRPr="00293A45" w:rsidRDefault="00293A45" w:rsidP="00354A58">
      <w:pPr>
        <w:numPr>
          <w:ilvl w:val="0"/>
          <w:numId w:val="6"/>
        </w:numPr>
        <w:jc w:val="both"/>
      </w:pPr>
      <w:r w:rsidRPr="00293A45">
        <w:rPr>
          <w:b/>
          <w:bCs/>
        </w:rPr>
        <w:t>Alcohol use</w:t>
      </w:r>
      <w:r w:rsidRPr="00293A45">
        <w:t>: Directly causes alcoholic gastritis, peptic ulcer, and cirrhosis/varices; heavy use → Mallory-Weiss (vomiting); quantify (units/week) and chronicity</w:t>
      </w:r>
    </w:p>
    <w:p w:rsidR="00293A45" w:rsidRPr="00293A45" w:rsidRDefault="00293A45" w:rsidP="00354A58">
      <w:pPr>
        <w:numPr>
          <w:ilvl w:val="0"/>
          <w:numId w:val="6"/>
        </w:numPr>
        <w:jc w:val="both"/>
      </w:pPr>
      <w:r w:rsidRPr="00293A45">
        <w:rPr>
          <w:b/>
          <w:bCs/>
        </w:rPr>
        <w:t>Smoking</w:t>
      </w:r>
      <w:r w:rsidRPr="00293A45">
        <w:t>: Impairs mucosal prostaglandin synthesis; increases PUD risk and delays ulcer healing</w:t>
      </w:r>
    </w:p>
    <w:p w:rsidR="00293A45" w:rsidRPr="00293A45" w:rsidRDefault="00293A45" w:rsidP="00354A58">
      <w:pPr>
        <w:numPr>
          <w:ilvl w:val="0"/>
          <w:numId w:val="6"/>
        </w:numPr>
        <w:jc w:val="both"/>
      </w:pPr>
      <w:r w:rsidRPr="00293A45">
        <w:rPr>
          <w:b/>
          <w:bCs/>
        </w:rPr>
        <w:t>NSAIDs/OTC analgesic use</w:t>
      </w:r>
      <w:r w:rsidRPr="00293A45">
        <w:t>: Often underreported</w:t>
      </w:r>
    </w:p>
    <w:p w:rsidR="00293A45" w:rsidRPr="00293A45" w:rsidRDefault="00293A45" w:rsidP="00354A58">
      <w:pPr>
        <w:numPr>
          <w:ilvl w:val="0"/>
          <w:numId w:val="6"/>
        </w:numPr>
        <w:jc w:val="both"/>
      </w:pPr>
      <w:r w:rsidRPr="00293A45">
        <w:rPr>
          <w:b/>
          <w:bCs/>
        </w:rPr>
        <w:t>Travel history</w:t>
      </w:r>
      <w:r w:rsidRPr="00293A45">
        <w:t>: Infectious colitis (Campylobacter, Shigella, E. coli O157:H7, amoeba) — all can cause bloody diarrhea via mucosal invasion/cytotoxin</w:t>
      </w:r>
    </w:p>
    <w:p w:rsidR="00293A45" w:rsidRDefault="00293A45" w:rsidP="00354A58">
      <w:pPr>
        <w:numPr>
          <w:ilvl w:val="0"/>
          <w:numId w:val="6"/>
        </w:numPr>
        <w:jc w:val="both"/>
      </w:pPr>
      <w:r w:rsidRPr="00293A45">
        <w:rPr>
          <w:b/>
          <w:bCs/>
        </w:rPr>
        <w:t>Occupational/dietary</w:t>
      </w:r>
      <w:r w:rsidRPr="00293A45">
        <w:t>: Iron-rich diet or iron supplements mi</w:t>
      </w:r>
    </w:p>
    <w:p w:rsidR="00293A45" w:rsidRDefault="00293A45" w:rsidP="00354A58">
      <w:pPr>
        <w:jc w:val="both"/>
      </w:pPr>
      <w:r>
        <w:br w:type="page"/>
      </w:r>
    </w:p>
    <w:p w:rsidR="00C06D8A" w:rsidRPr="00C06D8A" w:rsidRDefault="00C06D8A" w:rsidP="00C06D8A">
      <w:pPr>
        <w:pStyle w:val="Heading1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Physical Exam</w:t>
      </w:r>
    </w:p>
    <w:p w:rsidR="00C06D8A" w:rsidRDefault="00C06D8A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I. Vital Signs — Pathobiological Basis of Hemodynamic Findings</w:t>
      </w: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A. Heart Rate</w:t>
      </w:r>
    </w:p>
    <w:p w:rsidR="00293A45" w:rsidRPr="00293A45" w:rsidRDefault="00293A45" w:rsidP="00354A58">
      <w:pPr>
        <w:numPr>
          <w:ilvl w:val="0"/>
          <w:numId w:val="7"/>
        </w:numPr>
        <w:jc w:val="both"/>
      </w:pPr>
      <w:r w:rsidRPr="00293A45">
        <w:rPr>
          <w:b/>
          <w:bCs/>
        </w:rPr>
        <w:t>Resting tachycardia</w:t>
      </w:r>
      <w:r w:rsidRPr="00293A45">
        <w:t> (HR &gt;100 bpm): reflects </w:t>
      </w:r>
      <w:r w:rsidRPr="00293A45">
        <w:rPr>
          <w:b/>
          <w:bCs/>
        </w:rPr>
        <w:t>sympathetic activation</w:t>
      </w:r>
      <w:r w:rsidRPr="00293A45">
        <w:t> in response to decreased effective circulating volume → baroreceptor-mediated catecholamine surge → compensatory increase in cardiac output. Suggests mild-to-moderate hypovolemia when BP is still maintained</w:t>
      </w:r>
    </w:p>
    <w:p w:rsidR="00293A45" w:rsidRPr="00293A45" w:rsidRDefault="00293A45" w:rsidP="00354A58">
      <w:pPr>
        <w:numPr>
          <w:ilvl w:val="0"/>
          <w:numId w:val="7"/>
        </w:numPr>
        <w:jc w:val="both"/>
      </w:pPr>
      <w:r w:rsidRPr="00293A45">
        <w:rPr>
          <w:b/>
          <w:bCs/>
        </w:rPr>
        <w:t>Shock Index (SI) = HR ÷ Systolic BP</w:t>
      </w:r>
      <w:r w:rsidRPr="00293A45">
        <w:t>: SI ≥1 indicates active bleeding and hemodynamic instability; predicts need for intervention and extravasation on angiography </w:t>
      </w:r>
    </w:p>
    <w:p w:rsidR="00293A45" w:rsidRPr="00293A45" w:rsidRDefault="00293A45" w:rsidP="00354A58">
      <w:pPr>
        <w:numPr>
          <w:ilvl w:val="1"/>
          <w:numId w:val="7"/>
        </w:numPr>
        <w:jc w:val="both"/>
      </w:pPr>
      <w:r w:rsidRPr="00293A45">
        <w:rPr>
          <w:i/>
          <w:iCs/>
        </w:rPr>
        <w:t>Caveat</w:t>
      </w:r>
      <w:r w:rsidRPr="00293A45">
        <w:t>: β-blocker use (e.g., in cirrhotic patients on propranolol for variceal prophylaxis) </w:t>
      </w:r>
      <w:r w:rsidRPr="00293A45">
        <w:rPr>
          <w:b/>
          <w:bCs/>
        </w:rPr>
        <w:t>blunts tachycardia</w:t>
      </w:r>
      <w:r w:rsidRPr="00293A45">
        <w:t> — SI must be interpreted with caution</w:t>
      </w: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B. Blood Pressure</w:t>
      </w:r>
    </w:p>
    <w:p w:rsidR="00293A45" w:rsidRPr="00293A45" w:rsidRDefault="00293A45" w:rsidP="00354A58">
      <w:pPr>
        <w:numPr>
          <w:ilvl w:val="0"/>
          <w:numId w:val="8"/>
        </w:numPr>
        <w:jc w:val="both"/>
      </w:pPr>
      <w:r w:rsidRPr="00293A45">
        <w:rPr>
          <w:b/>
          <w:bCs/>
        </w:rPr>
        <w:t>Orthostatic hypotension</w:t>
      </w:r>
      <w:r w:rsidRPr="00293A45">
        <w:t> (SBP drop ≥20 mmHg or DBP drop ≥10 mmHg on standing, or pulse rise ≥20 bpm): indicates loss of </w:t>
      </w:r>
      <w:r w:rsidRPr="00293A45">
        <w:rPr>
          <w:b/>
          <w:bCs/>
        </w:rPr>
        <w:t>≥15% blood volume</w:t>
      </w:r>
      <w:r w:rsidRPr="00293A45">
        <w:t>. Pathobiology: reduced venous return → decreased cardiac preload → ventricular underfilling → inadequate compensatory vasoconstriction on postural change </w:t>
      </w:r>
    </w:p>
    <w:p w:rsidR="00293A45" w:rsidRDefault="00293A45" w:rsidP="00354A58">
      <w:pPr>
        <w:numPr>
          <w:ilvl w:val="0"/>
          <w:numId w:val="8"/>
        </w:numPr>
        <w:jc w:val="both"/>
      </w:pPr>
      <w:r w:rsidRPr="00293A45">
        <w:rPr>
          <w:b/>
          <w:bCs/>
        </w:rPr>
        <w:t>Supine hypotension</w:t>
      </w:r>
      <w:r w:rsidRPr="00293A45">
        <w:t> (SBP &lt;90 mmHg): indicates loss of </w:t>
      </w:r>
      <w:r w:rsidRPr="00293A45">
        <w:rPr>
          <w:b/>
          <w:bCs/>
        </w:rPr>
        <w:t>≥40% blood volume</w:t>
      </w:r>
      <w:r w:rsidRPr="00293A45">
        <w:t> — vasopressor and compensatory mechanisms are overwhelmed </w:t>
      </w:r>
    </w:p>
    <w:p w:rsidR="00C06D8A" w:rsidRPr="00293A45" w:rsidRDefault="00C06D8A" w:rsidP="00C06D8A">
      <w:pPr>
        <w:ind w:left="360"/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C. Peripheral Perfusion</w:t>
      </w:r>
    </w:p>
    <w:p w:rsidR="00293A45" w:rsidRPr="00293A45" w:rsidRDefault="00293A45" w:rsidP="00354A58">
      <w:pPr>
        <w:numPr>
          <w:ilvl w:val="0"/>
          <w:numId w:val="9"/>
        </w:numPr>
        <w:jc w:val="both"/>
      </w:pPr>
      <w:r w:rsidRPr="00293A45">
        <w:rPr>
          <w:b/>
          <w:bCs/>
        </w:rPr>
        <w:t>Cold, clammy extremities + thready pulse</w:t>
      </w:r>
      <w:r w:rsidRPr="00293A45">
        <w:t>: peripheral vasoconstriction driven by catecholamines and angiotensin II to preserve core perfusion (brain, heart). Represents </w:t>
      </w:r>
      <w:r w:rsidRPr="00293A45">
        <w:rPr>
          <w:b/>
          <w:bCs/>
        </w:rPr>
        <w:t>decompensated shock</w:t>
      </w:r>
    </w:p>
    <w:p w:rsidR="00293A45" w:rsidRPr="00293A45" w:rsidRDefault="00293A45" w:rsidP="00354A58">
      <w:pPr>
        <w:numPr>
          <w:ilvl w:val="0"/>
          <w:numId w:val="9"/>
        </w:numPr>
        <w:jc w:val="both"/>
      </w:pPr>
      <w:r w:rsidRPr="00293A45">
        <w:rPr>
          <w:b/>
          <w:bCs/>
        </w:rPr>
        <w:t>Urine output &lt;0.5 mL/kg/h</w:t>
      </w:r>
      <w:r w:rsidRPr="00293A45">
        <w:t>: renal afferent arteriolar vasoconstriction (angiotensin II + vasopressin-mediated) → reduced GFR → prerenal azotemia</w:t>
      </w:r>
    </w:p>
    <w:p w:rsidR="00C06D8A" w:rsidRDefault="00C06D8A" w:rsidP="00354A58">
      <w:pPr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II. General Appearance &amp; Conjunctival Exam</w:t>
      </w:r>
    </w:p>
    <w:p w:rsidR="00293A45" w:rsidRPr="00293A45" w:rsidRDefault="00293A45" w:rsidP="00354A58">
      <w:pPr>
        <w:numPr>
          <w:ilvl w:val="0"/>
          <w:numId w:val="10"/>
        </w:numPr>
        <w:jc w:val="both"/>
      </w:pPr>
      <w:r w:rsidRPr="00293A45">
        <w:rPr>
          <w:b/>
          <w:bCs/>
        </w:rPr>
        <w:t>Pallor of conjunctivae, nail beds, palmar creases</w:t>
      </w:r>
      <w:r w:rsidRPr="00293A45">
        <w:t>: reflects acute or chronic anemia from blood loss → reduced RBC mass → decreased oxyhemoglobin in superficial capillary beds.</w:t>
      </w:r>
    </w:p>
    <w:p w:rsidR="00293A45" w:rsidRPr="00293A45" w:rsidRDefault="00293A45" w:rsidP="00354A58">
      <w:pPr>
        <w:numPr>
          <w:ilvl w:val="0"/>
          <w:numId w:val="10"/>
        </w:numPr>
        <w:jc w:val="both"/>
      </w:pPr>
      <w:r w:rsidRPr="00293A45">
        <w:rPr>
          <w:b/>
          <w:bCs/>
        </w:rPr>
        <w:t>Diaphoresis, agitation, or altered mentation</w:t>
      </w:r>
      <w:r w:rsidRPr="00293A45">
        <w:t>: signs of tissue hypoperfusion and sympathetic activation; in severe bleeding, cerebral hypoperfusion manifests as confusion.</w:t>
      </w:r>
    </w:p>
    <w:p w:rsidR="00C06D8A" w:rsidRDefault="00C06D8A" w:rsidP="00354A58">
      <w:pPr>
        <w:jc w:val="both"/>
      </w:pPr>
    </w:p>
    <w:p w:rsid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III. Skin Findings — Clues to Etiology</w:t>
      </w:r>
    </w:p>
    <w:p w:rsidR="00354A58" w:rsidRPr="00293A45" w:rsidRDefault="00354A58" w:rsidP="00354A58">
      <w:pPr>
        <w:jc w:val="both"/>
        <w:rPr>
          <w:b/>
          <w:bCs/>
        </w:rPr>
      </w:pPr>
    </w:p>
    <w:tbl>
      <w:tblPr>
        <w:tblStyle w:val="TableGrid"/>
        <w:tblW w:w="9356" w:type="dxa"/>
        <w:tblLook w:val="04A0" w:firstRow="1" w:lastRow="0" w:firstColumn="1" w:lastColumn="0" w:noHBand="0" w:noVBand="1"/>
      </w:tblPr>
      <w:tblGrid>
        <w:gridCol w:w="2452"/>
        <w:gridCol w:w="4474"/>
        <w:gridCol w:w="2430"/>
      </w:tblGrid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Sign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Pathobiology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Suspected Source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Spider angiomata</w:t>
            </w:r>
            <w:r w:rsidRPr="00293A45">
              <w:t> (&gt;5, upper body)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Elevated estrogen from impaired hepatic metabolism → arteriolar dilatation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Variceal / portal hypertensive bleeding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Palmar erythema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Same mechanism as spider nevi — hyperestrogenemia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Cirrhosis/portal hypertension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Jaundice (scleral icterus)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Bilirubin accumulation → impaired hepatic conjugation/excretion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Liver disease, variceal etiology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Caput medusae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Portosystemic collateral formation via recanalized umbilical vein from portal hypertension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Portal hypertension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lastRenderedPageBreak/>
              <w:t>Petechiae / purpura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Thrombocytopenia (hypersplenism from portal hypertension) or coagulopathy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Any GI bleed with coagulopathy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Telangiectasias (lips, tongue, fingertips)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Hereditary hemorrhagic telangiectasia (Osler-Weber-Rendu) — arteriovenous malformations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Mucosal AVMs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Dermatitis herpetiformis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IgA deposits → skin disease; associated with celiac enteropathy → small bowel inflammation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Celiac-related mucosal bleeding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Acanthosis nigricans / skin tags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Insulin resistance/obesity → associated with colorectal neoplasia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Colonic malignancy</w:t>
            </w:r>
          </w:p>
        </w:tc>
      </w:tr>
    </w:tbl>
    <w:p w:rsidR="00354A58" w:rsidRDefault="00354A58" w:rsidP="00354A58">
      <w:pPr>
        <w:jc w:val="both"/>
      </w:pPr>
    </w:p>
    <w:p w:rsidR="00C06D8A" w:rsidRDefault="00C06D8A" w:rsidP="00354A58">
      <w:pPr>
        <w:jc w:val="both"/>
        <w:rPr>
          <w:b/>
          <w:bCs/>
        </w:rPr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IV. Abdominal Examination</w:t>
      </w: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Inspection</w:t>
      </w:r>
    </w:p>
    <w:p w:rsidR="00293A45" w:rsidRPr="00293A45" w:rsidRDefault="00293A45" w:rsidP="00354A58">
      <w:pPr>
        <w:numPr>
          <w:ilvl w:val="0"/>
          <w:numId w:val="11"/>
        </w:numPr>
        <w:jc w:val="both"/>
      </w:pPr>
      <w:r w:rsidRPr="00293A45">
        <w:rPr>
          <w:b/>
          <w:bCs/>
        </w:rPr>
        <w:t>Distended abdomen with visible dilated abdominal veins (caput medusae)</w:t>
      </w:r>
      <w:r w:rsidRPr="00293A45">
        <w:t>: portal hypertension → reversal of flow through collateral umbilical veins.</w:t>
      </w:r>
    </w:p>
    <w:p w:rsidR="00293A45" w:rsidRPr="00293A45" w:rsidRDefault="00293A45" w:rsidP="00354A58">
      <w:pPr>
        <w:numPr>
          <w:ilvl w:val="0"/>
          <w:numId w:val="11"/>
        </w:numPr>
        <w:jc w:val="both"/>
      </w:pPr>
      <w:r w:rsidRPr="00293A45">
        <w:rPr>
          <w:b/>
          <w:bCs/>
        </w:rPr>
        <w:t>Surgical scars</w:t>
      </w:r>
      <w:r w:rsidRPr="00293A45">
        <w:t>: prior vascular/aortic graft surgery (→ aortoenteric fistula consideration); prior bowel surgery (→ anastomotic bleeding, ischemia).</w:t>
      </w: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Auscultation</w:t>
      </w:r>
    </w:p>
    <w:p w:rsidR="00293A45" w:rsidRPr="00293A45" w:rsidRDefault="00293A45" w:rsidP="00354A58">
      <w:pPr>
        <w:numPr>
          <w:ilvl w:val="0"/>
          <w:numId w:val="12"/>
        </w:numPr>
        <w:jc w:val="both"/>
      </w:pPr>
      <w:r w:rsidRPr="00293A45">
        <w:rPr>
          <w:b/>
          <w:bCs/>
        </w:rPr>
        <w:t>Hyperactive bowel sounds</w:t>
      </w:r>
      <w:r w:rsidRPr="00293A45">
        <w:t>: blood in the proximal gut acts as an </w:t>
      </w:r>
      <w:r w:rsidRPr="00293A45">
        <w:rPr>
          <w:b/>
          <w:bCs/>
        </w:rPr>
        <w:t>osmotic and chemical irritant</w:t>
      </w:r>
      <w:r w:rsidRPr="00293A45">
        <w:t>, accelerating peristalsis — strongly suggests </w:t>
      </w:r>
      <w:r w:rsidRPr="00293A45">
        <w:rPr>
          <w:b/>
          <w:bCs/>
        </w:rPr>
        <w:t>upper GI bleeding (UGIB)</w:t>
      </w:r>
      <w:r w:rsidRPr="00293A45">
        <w:t> as source </w:t>
      </w:r>
      <w:r w:rsidRPr="00293A45">
        <w:rPr>
          <w:b/>
          <w:bCs/>
        </w:rPr>
        <w:t>3</w:t>
      </w:r>
      <w:r w:rsidRPr="00293A45">
        <w:t>.</w:t>
      </w:r>
    </w:p>
    <w:p w:rsidR="00293A45" w:rsidRPr="00293A45" w:rsidRDefault="00293A45" w:rsidP="00354A58">
      <w:pPr>
        <w:numPr>
          <w:ilvl w:val="0"/>
          <w:numId w:val="12"/>
        </w:numPr>
        <w:jc w:val="both"/>
      </w:pPr>
      <w:r w:rsidRPr="00293A45">
        <w:rPr>
          <w:b/>
          <w:bCs/>
        </w:rPr>
        <w:t>Normal bowel sounds</w:t>
      </w:r>
      <w:r w:rsidRPr="00293A45">
        <w:t>: more consistent with </w:t>
      </w:r>
      <w:r w:rsidRPr="00293A45">
        <w:rPr>
          <w:b/>
          <w:bCs/>
        </w:rPr>
        <w:t>lower GI bleeding (LGIB)</w:t>
      </w:r>
      <w:r w:rsidRPr="00293A45">
        <w:t> where blood enters the colon more distally with less peristaltic stimulus </w:t>
      </w: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Percussion &amp; Palpation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Splenomegaly</w:t>
      </w:r>
      <w:r w:rsidRPr="00293A45">
        <w:t>: portal hypertension → splenic venous congestion → splenomegaly; also implies hypersplenism-related thrombocytopenia worsening bleeding risk.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Hepatomegaly</w:t>
      </w:r>
      <w:r w:rsidR="00C06D8A">
        <w:rPr>
          <w:b/>
          <w:bCs/>
          <w:lang w:val="en-US"/>
        </w:rPr>
        <w:t xml:space="preserve"> (12-15 is normal span)</w:t>
      </w:r>
      <w:r w:rsidRPr="00293A45">
        <w:rPr>
          <w:b/>
          <w:bCs/>
        </w:rPr>
        <w:t xml:space="preserve"> ± nodularity</w:t>
      </w:r>
      <w:r w:rsidRPr="00293A45">
        <w:t>: cirrhosis, hepatic malignancy, or congestive hepatopathy — all increase variceal risk.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Shifting dullness / fluid wave (ascites)</w:t>
      </w:r>
      <w:r w:rsidRPr="00293A45">
        <w:t>: portal hypertension increases sinusoidal pressure → fluid transudation into peritoneum; co-existing with varices and SBP risk.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Epigastric tenderness</w:t>
      </w:r>
      <w:r w:rsidRPr="00293A45">
        <w:t>: suggests peptic ulcer disease (PUD), gastritis — most common UGIB cause; tenderness results from acid-mediated mucosal injury and periulcer inflammation.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Right lower quadrant (RLQ) tenderness / mass</w:t>
      </w:r>
      <w:r w:rsidRPr="00293A45">
        <w:t>: Crohn's disease, cecal carcinoma, or infectious colitis as LGIB source.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Left lower quadrant (LLQ) tenderness</w:t>
      </w:r>
      <w:r w:rsidRPr="00293A45">
        <w:t>: diverticulitis/diverticular bleeding (most common LGIB cause in elderly), ischemic colitis.</w:t>
      </w:r>
    </w:p>
    <w:p w:rsidR="00293A45" w:rsidRPr="00293A45" w:rsidRDefault="00293A45" w:rsidP="00354A58">
      <w:pPr>
        <w:numPr>
          <w:ilvl w:val="0"/>
          <w:numId w:val="13"/>
        </w:numPr>
        <w:jc w:val="both"/>
      </w:pPr>
      <w:r w:rsidRPr="00293A45">
        <w:rPr>
          <w:b/>
          <w:bCs/>
        </w:rPr>
        <w:t>Peritoneal signs (rigidity, rebound)</w:t>
      </w:r>
      <w:r w:rsidRPr="00293A45">
        <w:t>: viscus perforation — alters management urgency; not typical of bleeding alone.</w:t>
      </w:r>
    </w:p>
    <w:p w:rsidR="00C06D8A" w:rsidRDefault="00C06D8A" w:rsidP="00354A58">
      <w:pPr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V. Digital Rectal Examination (DRE)</w:t>
      </w:r>
    </w:p>
    <w:p w:rsid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Mandatory in all GI bleeding patients</w:t>
      </w:r>
      <w:r w:rsidRPr="00293A45">
        <w:t> </w:t>
      </w:r>
    </w:p>
    <w:p w:rsidR="00C06D8A" w:rsidRPr="00293A45" w:rsidRDefault="00C06D8A" w:rsidP="00354A58">
      <w:pPr>
        <w:jc w:val="both"/>
      </w:pPr>
    </w:p>
    <w:tbl>
      <w:tblPr>
        <w:tblStyle w:val="TableGrid"/>
        <w:tblW w:w="8947" w:type="dxa"/>
        <w:tblLook w:val="04A0" w:firstRow="1" w:lastRow="0" w:firstColumn="1" w:lastColumn="0" w:noHBand="0" w:noVBand="1"/>
      </w:tblPr>
      <w:tblGrid>
        <w:gridCol w:w="3433"/>
        <w:gridCol w:w="3190"/>
        <w:gridCol w:w="2324"/>
      </w:tblGrid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Finding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Pathobiology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Implication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Bright red blood</w:t>
            </w:r>
            <w:r w:rsidRPr="00293A45">
              <w:t> on glove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 xml:space="preserve">Active hemorrhage from colorectal/anorectal source </w:t>
            </w:r>
            <w:r w:rsidRPr="00293A45">
              <w:lastRenderedPageBreak/>
              <w:t>OR brisk UGIB (blood traverses entire GI tract without oxidation)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lastRenderedPageBreak/>
              <w:t xml:space="preserve">LGIB confirmed; if hemodynamically </w:t>
            </w:r>
            <w:r w:rsidRPr="00293A45">
              <w:lastRenderedPageBreak/>
              <w:t>unstable → rule out UGIB </w:t>
            </w:r>
            <w:r w:rsidRPr="00293A45">
              <w:rPr>
                <w:b/>
                <w:bCs/>
              </w:rPr>
              <w:t>1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lastRenderedPageBreak/>
              <w:t>Melena</w:t>
            </w:r>
            <w:r w:rsidRPr="00293A45">
              <w:t> (black, tarry, foul-smelling stool)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Hemoglobin oxidized to hematin by gastric acid and bacteria → black pigment; requires ~50-100 mL blood in upper GI tract dwelling ≥8 hours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Strong indicator of UGIB (LR ~5.1–5.9) </w:t>
            </w:r>
            <w:r w:rsidRPr="00293A45">
              <w:rPr>
                <w:b/>
                <w:bCs/>
              </w:rPr>
              <w:t>6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Maroon stool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Intermediate transit time between UGIB with brisk bleeding or right-sided LGIB (ascending colon)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Upper or proximal LGIB source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Occult blood (guaiac positive)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Subclinical mucosal injury (adenoma, early carcinoma, Cameron lesions, gastric antral vascular ectasia)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Chronic/slow bleeding; prompts elective workup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Palpable rectal mass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Rectal carcinoma — tumor neovascularization and mucosal ulceration cause bleeding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Colorectal malignancy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Hemorrhoids</w:t>
            </w:r>
            <w:r w:rsidRPr="00293A45">
              <w:t> (internal/external)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Engorgement of submucosal vascular cushions; straining elevates venous pressure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Common but diagnosis of exclusion in significant LGIB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Anal fissure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Posterior midline mucosal tear from constipation → arterial exposure; associated with severe anal pain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Anorectal source</w:t>
            </w:r>
          </w:p>
        </w:tc>
      </w:tr>
    </w:tbl>
    <w:p w:rsidR="00C06D8A" w:rsidRDefault="00C06D8A" w:rsidP="00354A58">
      <w:pPr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VI. Hepatic Stigmata — Portal Hypertension Complex</w:t>
      </w:r>
    </w:p>
    <w:p w:rsidR="00293A45" w:rsidRPr="00293A45" w:rsidRDefault="00293A45" w:rsidP="00354A58">
      <w:pPr>
        <w:numPr>
          <w:ilvl w:val="0"/>
          <w:numId w:val="14"/>
        </w:numPr>
        <w:jc w:val="both"/>
      </w:pPr>
      <w:r w:rsidRPr="00293A45">
        <w:rPr>
          <w:b/>
          <w:bCs/>
        </w:rPr>
        <w:t>Testicular atrophy / gynecomastia in men</w:t>
      </w:r>
      <w:r w:rsidRPr="00293A45">
        <w:t>: hyperestrogenemia from cirrhosis; context for variceal bleeding.</w:t>
      </w:r>
    </w:p>
    <w:p w:rsidR="00293A45" w:rsidRPr="00293A45" w:rsidRDefault="00293A45" w:rsidP="00354A58">
      <w:pPr>
        <w:numPr>
          <w:ilvl w:val="0"/>
          <w:numId w:val="14"/>
        </w:numPr>
        <w:jc w:val="both"/>
      </w:pPr>
      <w:r w:rsidRPr="00293A45">
        <w:rPr>
          <w:b/>
          <w:bCs/>
        </w:rPr>
        <w:t>Dupuytren's contracture</w:t>
      </w:r>
      <w:r w:rsidRPr="00293A45">
        <w:t>: associated with alcoholic liver disease → variceal source.</w:t>
      </w:r>
    </w:p>
    <w:p w:rsidR="00293A45" w:rsidRPr="00293A45" w:rsidRDefault="00293A45" w:rsidP="00354A58">
      <w:pPr>
        <w:numPr>
          <w:ilvl w:val="0"/>
          <w:numId w:val="14"/>
        </w:numPr>
        <w:jc w:val="both"/>
      </w:pPr>
      <w:r w:rsidRPr="00293A45">
        <w:rPr>
          <w:b/>
          <w:bCs/>
        </w:rPr>
        <w:t>Asterixis (hepatic flap)</w:t>
      </w:r>
      <w:r w:rsidRPr="00293A45">
        <w:t>: hepatic encephalopathy — in UGIB, blood protein breakdown in the gut generates </w:t>
      </w:r>
      <w:r w:rsidRPr="00293A45">
        <w:rPr>
          <w:b/>
          <w:bCs/>
        </w:rPr>
        <w:t>ammonia</w:t>
      </w:r>
      <w:r w:rsidRPr="00293A45">
        <w:t> absorbed into portal circulation → hepatic encephalopathy worsens; also a severity marker </w:t>
      </w:r>
    </w:p>
    <w:p w:rsidR="00293A45" w:rsidRPr="00293A45" w:rsidRDefault="00293A45" w:rsidP="00354A58">
      <w:pPr>
        <w:numPr>
          <w:ilvl w:val="0"/>
          <w:numId w:val="14"/>
        </w:numPr>
        <w:jc w:val="both"/>
      </w:pPr>
      <w:r w:rsidRPr="00293A45">
        <w:rPr>
          <w:b/>
          <w:bCs/>
        </w:rPr>
        <w:t>Leukonychia (white nails) / Terry's nails</w:t>
      </w:r>
      <w:r w:rsidRPr="00293A45">
        <w:t>: hypoalbuminemia in cirrhosis.</w:t>
      </w:r>
    </w:p>
    <w:p w:rsidR="00C06D8A" w:rsidRDefault="00C06D8A" w:rsidP="00354A58">
      <w:pPr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VII. Cardiovascular Examination</w:t>
      </w:r>
    </w:p>
    <w:p w:rsidR="00293A45" w:rsidRPr="00293A45" w:rsidRDefault="00293A45" w:rsidP="00354A58">
      <w:pPr>
        <w:numPr>
          <w:ilvl w:val="0"/>
          <w:numId w:val="15"/>
        </w:numPr>
        <w:jc w:val="both"/>
      </w:pPr>
      <w:r w:rsidRPr="00293A45">
        <w:rPr>
          <w:b/>
          <w:bCs/>
        </w:rPr>
        <w:t>Signs of aortic stenosis (crescendo-decrescendo murmur)</w:t>
      </w:r>
      <w:r w:rsidRPr="00293A45">
        <w:t>: associated with </w:t>
      </w:r>
      <w:r w:rsidRPr="00293A45">
        <w:rPr>
          <w:b/>
          <w:bCs/>
        </w:rPr>
        <w:t>Heyde syndrome</w:t>
      </w:r>
      <w:r w:rsidRPr="00293A45">
        <w:t> — acquired von Willebrand factor deficiency (high shear stress across stenotic valve destroys vWF multimers) → angiodysplasia-related LGIB; confirms with vWF multimer assay.</w:t>
      </w:r>
    </w:p>
    <w:p w:rsidR="00293A45" w:rsidRPr="00293A45" w:rsidRDefault="00293A45" w:rsidP="00354A58">
      <w:pPr>
        <w:numPr>
          <w:ilvl w:val="0"/>
          <w:numId w:val="15"/>
        </w:numPr>
        <w:jc w:val="both"/>
      </w:pPr>
      <w:r w:rsidRPr="00293A45">
        <w:rPr>
          <w:b/>
          <w:bCs/>
        </w:rPr>
        <w:t>Irregular rhythm (AF)</w:t>
      </w:r>
      <w:r w:rsidRPr="00293A45">
        <w:t>: anticoagulation use → higher bleeding severity.</w:t>
      </w:r>
    </w:p>
    <w:p w:rsidR="00293A45" w:rsidRPr="00293A45" w:rsidRDefault="00293A45" w:rsidP="00354A58">
      <w:pPr>
        <w:numPr>
          <w:ilvl w:val="0"/>
          <w:numId w:val="15"/>
        </w:numPr>
        <w:jc w:val="both"/>
      </w:pPr>
      <w:r w:rsidRPr="00293A45">
        <w:rPr>
          <w:b/>
          <w:bCs/>
        </w:rPr>
        <w:t>Signs of right heart failure (JVD, peripheral edema)</w:t>
      </w:r>
      <w:r w:rsidRPr="00293A45">
        <w:t>: mesenteric venous congestion → ischemic colitis or congestive gastropathy.</w:t>
      </w:r>
    </w:p>
    <w:p w:rsidR="00C06D8A" w:rsidRDefault="00C06D8A" w:rsidP="00354A58">
      <w:pPr>
        <w:jc w:val="both"/>
      </w:pPr>
    </w:p>
    <w:p w:rsid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lastRenderedPageBreak/>
        <w:t>VIII. Key Physical Findings to Distinguish UGIB vs. LGIB</w:t>
      </w:r>
    </w:p>
    <w:p w:rsidR="00C06D8A" w:rsidRPr="00293A45" w:rsidRDefault="00C06D8A" w:rsidP="00354A58">
      <w:pPr>
        <w:jc w:val="both"/>
        <w:rPr>
          <w:b/>
          <w:bCs/>
        </w:rPr>
      </w:pPr>
    </w:p>
    <w:tbl>
      <w:tblPr>
        <w:tblStyle w:val="TableGrid"/>
        <w:tblW w:w="8947" w:type="dxa"/>
        <w:tblLook w:val="04A0" w:firstRow="1" w:lastRow="0" w:firstColumn="1" w:lastColumn="0" w:noHBand="0" w:noVBand="1"/>
      </w:tblPr>
      <w:tblGrid>
        <w:gridCol w:w="2399"/>
        <w:gridCol w:w="4068"/>
        <w:gridCol w:w="2480"/>
      </w:tblGrid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UGIB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  <w:rPr>
                <w:b/>
                <w:bCs/>
              </w:rPr>
            </w:pPr>
            <w:r w:rsidRPr="00293A45">
              <w:rPr>
                <w:b/>
                <w:bCs/>
              </w:rPr>
              <w:t>LGIB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Stool color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Melena (black, tarry) ± hematochezia if brisk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Hematochezia (bright/maroon red)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Bowel sounds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Hyperactive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Normal or hypoactive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Nasogastric aspirate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Bloody or coffee-ground (LR=11 for UGIB) 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Non-bloody (NPV 64%)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BUN:Creatinine ratio &gt;30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Yes — protein digestion from blood in proximal gut → urea generation; LR=7.5 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Typically &lt;30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Stigmata of portal hypertension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Present in variceal source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Absent</w:t>
            </w:r>
          </w:p>
        </w:tc>
      </w:tr>
      <w:tr w:rsidR="00293A45" w:rsidRPr="00293A45" w:rsidTr="00C06D8A"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rPr>
                <w:b/>
                <w:bCs/>
              </w:rPr>
              <w:t>Epigastric tenderness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PUD, gastritis</w:t>
            </w:r>
          </w:p>
        </w:tc>
        <w:tc>
          <w:tcPr>
            <w:tcW w:w="0" w:type="auto"/>
            <w:hideMark/>
          </w:tcPr>
          <w:p w:rsidR="00293A45" w:rsidRPr="00293A45" w:rsidRDefault="00293A45" w:rsidP="00354A58">
            <w:pPr>
              <w:jc w:val="both"/>
            </w:pPr>
            <w:r w:rsidRPr="00293A45">
              <w:t>Less common</w:t>
            </w:r>
          </w:p>
        </w:tc>
      </w:tr>
    </w:tbl>
    <w:p w:rsidR="00C06D8A" w:rsidRDefault="00C06D8A" w:rsidP="00354A58">
      <w:pPr>
        <w:jc w:val="both"/>
      </w:pPr>
    </w:p>
    <w:p w:rsidR="00293A45" w:rsidRPr="00293A45" w:rsidRDefault="00293A45" w:rsidP="00354A58">
      <w:pPr>
        <w:jc w:val="both"/>
        <w:rPr>
          <w:b/>
          <w:bCs/>
        </w:rPr>
      </w:pPr>
      <w:r w:rsidRPr="00293A45">
        <w:rPr>
          <w:b/>
          <w:bCs/>
        </w:rPr>
        <w:t>IX. Findings That Establish High-Risk Status (Risk Stratification)</w:t>
      </w:r>
    </w:p>
    <w:p w:rsidR="00293A45" w:rsidRPr="00293A45" w:rsidRDefault="00293A45" w:rsidP="00354A58">
      <w:pPr>
        <w:jc w:val="both"/>
      </w:pPr>
      <w:r w:rsidRPr="00293A45">
        <w:t>The following physical findings predict </w:t>
      </w:r>
      <w:r w:rsidRPr="00293A45">
        <w:rPr>
          <w:b/>
          <w:bCs/>
        </w:rPr>
        <w:t>adverse outcomes</w:t>
      </w:r>
      <w:r w:rsidRPr="00293A45">
        <w:t> (need for intervention, rebleeding, mortality):</w:t>
      </w:r>
    </w:p>
    <w:p w:rsidR="00293A45" w:rsidRPr="00293A45" w:rsidRDefault="00293A45" w:rsidP="00354A58">
      <w:pPr>
        <w:numPr>
          <w:ilvl w:val="0"/>
          <w:numId w:val="16"/>
        </w:numPr>
        <w:jc w:val="both"/>
      </w:pPr>
      <w:r w:rsidRPr="00293A45">
        <w:rPr>
          <w:b/>
          <w:bCs/>
        </w:rPr>
        <w:t>Hemodynamic instability at rest</w:t>
      </w:r>
      <w:r w:rsidRPr="00293A45">
        <w:t> (tachycardia, hypotension) </w:t>
      </w:r>
    </w:p>
    <w:p w:rsidR="00293A45" w:rsidRPr="00293A45" w:rsidRDefault="00293A45" w:rsidP="00354A58">
      <w:pPr>
        <w:numPr>
          <w:ilvl w:val="0"/>
          <w:numId w:val="16"/>
        </w:numPr>
        <w:jc w:val="both"/>
      </w:pPr>
      <w:r w:rsidRPr="00293A45">
        <w:rPr>
          <w:b/>
          <w:bCs/>
        </w:rPr>
        <w:t>Syncope</w:t>
      </w:r>
      <w:r w:rsidRPr="00293A45">
        <w:t> (cerebral hypoperfusion from acute volume loss ≥20%)</w:t>
      </w:r>
    </w:p>
    <w:p w:rsidR="00293A45" w:rsidRPr="00293A45" w:rsidRDefault="00293A45" w:rsidP="00354A58">
      <w:pPr>
        <w:numPr>
          <w:ilvl w:val="0"/>
          <w:numId w:val="16"/>
        </w:numPr>
        <w:jc w:val="both"/>
      </w:pPr>
      <w:r w:rsidRPr="00293A45">
        <w:rPr>
          <w:b/>
          <w:bCs/>
        </w:rPr>
        <w:t>Gross blood on initial DRE</w:t>
      </w:r>
      <w:r w:rsidRPr="00293A45">
        <w:t> (ongoing active hemorrhage)</w:t>
      </w:r>
    </w:p>
    <w:p w:rsidR="00293A45" w:rsidRPr="00293A45" w:rsidRDefault="00293A45" w:rsidP="00354A58">
      <w:pPr>
        <w:numPr>
          <w:ilvl w:val="0"/>
          <w:numId w:val="16"/>
        </w:numPr>
        <w:jc w:val="both"/>
      </w:pPr>
      <w:r w:rsidRPr="00293A45">
        <w:rPr>
          <w:b/>
          <w:bCs/>
        </w:rPr>
        <w:t>Cold extremities + thready pulse</w:t>
      </w:r>
      <w:r w:rsidRPr="00293A45">
        <w:t> (decompensated shock, ≥40% volume loss)</w:t>
      </w:r>
    </w:p>
    <w:p w:rsidR="00293A45" w:rsidRPr="00293A45" w:rsidRDefault="00293A45" w:rsidP="00354A58">
      <w:pPr>
        <w:numPr>
          <w:ilvl w:val="0"/>
          <w:numId w:val="16"/>
        </w:numPr>
        <w:jc w:val="both"/>
      </w:pPr>
      <w:r w:rsidRPr="00293A45">
        <w:rPr>
          <w:b/>
          <w:bCs/>
        </w:rPr>
        <w:t>Ascites + jaundice + spider nevi</w:t>
      </w:r>
      <w:r w:rsidRPr="00293A45">
        <w:t> (cirrhosis + portal hypertension → variceal source = higher mortality)</w:t>
      </w:r>
    </w:p>
    <w:p w:rsidR="00293A45" w:rsidRPr="00293A45" w:rsidRDefault="00293A45" w:rsidP="00354A58">
      <w:pPr>
        <w:numPr>
          <w:ilvl w:val="0"/>
          <w:numId w:val="16"/>
        </w:numPr>
        <w:jc w:val="both"/>
      </w:pPr>
      <w:r w:rsidRPr="00293A45">
        <w:rPr>
          <w:b/>
          <w:bCs/>
        </w:rPr>
        <w:t>Age &gt;60 + comorbidities</w:t>
      </w:r>
      <w:r w:rsidRPr="00293A45">
        <w:t> (reduced physiologic reserve)</w:t>
      </w:r>
    </w:p>
    <w:p w:rsidR="00293A45" w:rsidRPr="00293A45" w:rsidRDefault="00293A45" w:rsidP="00354A58">
      <w:pPr>
        <w:jc w:val="both"/>
      </w:pPr>
      <w:r w:rsidRPr="00293A45">
        <w:br/>
      </w:r>
    </w:p>
    <w:p w:rsidR="00D50B61" w:rsidRDefault="00D50B61" w:rsidP="00354A58">
      <w:pPr>
        <w:jc w:val="both"/>
      </w:pPr>
      <w:r>
        <w:br w:type="page"/>
      </w:r>
    </w:p>
    <w:p w:rsidR="00C06D8A" w:rsidRPr="00C06D8A" w:rsidRDefault="00C06D8A" w:rsidP="00C06D8A">
      <w:pPr>
        <w:pStyle w:val="Heading1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Diagnostic</w:t>
      </w:r>
      <w:r w:rsidRPr="00C06D8A">
        <w:rPr>
          <w:b/>
          <w:bCs/>
          <w:sz w:val="24"/>
          <w:szCs w:val="24"/>
        </w:rPr>
        <w:t> </w:t>
      </w:r>
      <w:r>
        <w:rPr>
          <w:b/>
          <w:bCs/>
          <w:sz w:val="24"/>
          <w:szCs w:val="24"/>
          <w:lang w:val="en-US"/>
        </w:rPr>
        <w:t>Formulation</w:t>
      </w:r>
    </w:p>
    <w:p w:rsidR="00C06D8A" w:rsidRDefault="00C06D8A" w:rsidP="00354A58">
      <w:pPr>
        <w:jc w:val="both"/>
        <w:rPr>
          <w:b/>
          <w:bCs/>
        </w:rPr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I. Diagnostic Formulation Framework: Classify Before Investigate</w:t>
      </w:r>
    </w:p>
    <w:p w:rsidR="00D50B61" w:rsidRPr="00D50B61" w:rsidRDefault="00D50B61" w:rsidP="00354A58">
      <w:pPr>
        <w:jc w:val="both"/>
      </w:pPr>
      <w:r w:rsidRPr="00D50B61">
        <w:t>Before selecting investigations, the diagnostic formulation must answer three questions:</w:t>
      </w:r>
    </w:p>
    <w:p w:rsidR="00D50B61" w:rsidRPr="00D50B61" w:rsidRDefault="00D50B61" w:rsidP="00354A58">
      <w:pPr>
        <w:numPr>
          <w:ilvl w:val="0"/>
          <w:numId w:val="17"/>
        </w:numPr>
        <w:jc w:val="both"/>
      </w:pPr>
      <w:r w:rsidRPr="00D50B61">
        <w:rPr>
          <w:b/>
          <w:bCs/>
        </w:rPr>
        <w:t>Is the patient hemodynamically stable?</w:t>
      </w:r>
      <w:r w:rsidRPr="00D50B61">
        <w:t> → Determines urgency and investigation sequence</w:t>
      </w:r>
    </w:p>
    <w:p w:rsidR="00D50B61" w:rsidRPr="00D50B61" w:rsidRDefault="00D50B61" w:rsidP="00354A58">
      <w:pPr>
        <w:numPr>
          <w:ilvl w:val="0"/>
          <w:numId w:val="17"/>
        </w:numPr>
        <w:jc w:val="both"/>
      </w:pPr>
      <w:r w:rsidRPr="00D50B61">
        <w:rPr>
          <w:b/>
          <w:bCs/>
        </w:rPr>
        <w:t>Is the source upper GI (UGIB), lower GI (LGIB), or small bowel (SBIB)?</w:t>
      </w:r>
      <w:r w:rsidRPr="00D50B61">
        <w:t> → Determines modality</w:t>
      </w:r>
    </w:p>
    <w:p w:rsidR="00D50B61" w:rsidRPr="00D50B61" w:rsidRDefault="00D50B61" w:rsidP="00354A58">
      <w:pPr>
        <w:numPr>
          <w:ilvl w:val="0"/>
          <w:numId w:val="17"/>
        </w:numPr>
        <w:jc w:val="both"/>
      </w:pPr>
      <w:r w:rsidRPr="00D50B61">
        <w:rPr>
          <w:b/>
          <w:bCs/>
        </w:rPr>
        <w:t>Is the bleeding overt, occult, or obscure?</w:t>
      </w:r>
      <w:r w:rsidRPr="00D50B61">
        <w:t> → Determines timing and depth of workup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II. Step 1 — Risk Stratification Tools (Pathobiological Rationale)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A. Shock Index (SI = HR ÷ Systolic BP)</w:t>
      </w:r>
    </w:p>
    <w:p w:rsidR="00D50B61" w:rsidRPr="00D50B61" w:rsidRDefault="00D50B61" w:rsidP="00354A58">
      <w:pPr>
        <w:numPr>
          <w:ilvl w:val="0"/>
          <w:numId w:val="18"/>
        </w:numPr>
        <w:jc w:val="both"/>
      </w:pPr>
      <w:r w:rsidRPr="00D50B61">
        <w:rPr>
          <w:b/>
          <w:bCs/>
        </w:rPr>
        <w:t>SI ≥1</w:t>
      </w:r>
      <w:r w:rsidRPr="00D50B61">
        <w:t> = hemodynamic instability — defines "unstable" LGIB and mandates </w:t>
      </w:r>
      <w:r w:rsidRPr="00D50B61">
        <w:rPr>
          <w:b/>
          <w:bCs/>
        </w:rPr>
        <w:t>immediate</w:t>
      </w:r>
      <w:r w:rsidRPr="00D50B61">
        <w:t> imaging rather than colonoscopy prep </w:t>
      </w:r>
    </w:p>
    <w:p w:rsidR="00D50B61" w:rsidRPr="00D50B61" w:rsidRDefault="00D50B61" w:rsidP="00354A58">
      <w:pPr>
        <w:numPr>
          <w:ilvl w:val="0"/>
          <w:numId w:val="18"/>
        </w:numPr>
        <w:jc w:val="both"/>
      </w:pPr>
      <w:r w:rsidRPr="00D50B61">
        <w:t>Pathobiology: SI captures the net balance between sympathetic compensation (tachycardia) and vascular volume depletion (hypotension). An SI ≥1 means compensatory mechanisms are failing — cardiac output maintenance via tachycardia can no longer offset the fall in SBP.</w:t>
      </w:r>
    </w:p>
    <w:p w:rsidR="00D50B61" w:rsidRPr="00D50B61" w:rsidRDefault="00D50B61" w:rsidP="00354A58">
      <w:pPr>
        <w:numPr>
          <w:ilvl w:val="0"/>
          <w:numId w:val="18"/>
        </w:numPr>
        <w:jc w:val="both"/>
      </w:pPr>
      <w:r w:rsidRPr="00D50B61">
        <w:rPr>
          <w:i/>
          <w:iCs/>
        </w:rPr>
        <w:t>Caveat</w:t>
      </w:r>
      <w:r w:rsidRPr="00D50B61">
        <w:t>: Blunted by β-blockers (common in cirrhotics on variceal prophylaxis) — do not rely on HR alone in these patients.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B. Oakland Score (LGIB-specific)</w:t>
      </w:r>
    </w:p>
    <w:p w:rsidR="00D50B61" w:rsidRPr="00D50B61" w:rsidRDefault="00D50B61" w:rsidP="00354A58">
      <w:pPr>
        <w:numPr>
          <w:ilvl w:val="0"/>
          <w:numId w:val="19"/>
        </w:numPr>
        <w:jc w:val="both"/>
      </w:pPr>
      <w:r w:rsidRPr="00D50B61">
        <w:t>Validated score incorporating age, sex, prior LGIB, DRE findings, HR, SBP, and hemoglobin </w:t>
      </w:r>
    </w:p>
    <w:p w:rsidR="00D50B61" w:rsidRPr="00D50B61" w:rsidRDefault="00D50B61" w:rsidP="00354A58">
      <w:pPr>
        <w:numPr>
          <w:ilvl w:val="0"/>
          <w:numId w:val="19"/>
        </w:numPr>
        <w:jc w:val="both"/>
      </w:pPr>
      <w:r w:rsidRPr="00D50B61">
        <w:rPr>
          <w:b/>
          <w:bCs/>
        </w:rPr>
        <w:t>Oakland score ≤8</w:t>
      </w:r>
      <w:r w:rsidRPr="00D50B61">
        <w:t>: safe for outpatient discharge with urgent elective investigation (</w:t>
      </w:r>
      <w:r w:rsidRPr="00D50B61">
        <w:rPr>
          <w:i/>
          <w:iCs/>
        </w:rPr>
        <w:t>strong recommendation, moderate quality evidence</w:t>
      </w:r>
      <w:r w:rsidRPr="00D50B61">
        <w:t>) </w:t>
      </w:r>
    </w:p>
    <w:p w:rsidR="00D50B61" w:rsidRPr="00D50B61" w:rsidRDefault="00D50B61" w:rsidP="00354A58">
      <w:pPr>
        <w:numPr>
          <w:ilvl w:val="0"/>
          <w:numId w:val="19"/>
        </w:numPr>
        <w:jc w:val="both"/>
      </w:pPr>
      <w:r w:rsidRPr="00D50B61">
        <w:rPr>
          <w:b/>
          <w:bCs/>
        </w:rPr>
        <w:t>Oakland score &gt;8</w:t>
      </w:r>
      <w:r w:rsidRPr="00D50B61">
        <w:t>: inpatient admission for colonoscopy on next available list.</w:t>
      </w:r>
    </w:p>
    <w:p w:rsidR="00D50B61" w:rsidRPr="00D50B61" w:rsidRDefault="00D50B61" w:rsidP="00354A58">
      <w:pPr>
        <w:numPr>
          <w:ilvl w:val="0"/>
          <w:numId w:val="19"/>
        </w:numPr>
        <w:jc w:val="both"/>
      </w:pPr>
      <w:r w:rsidRPr="00D50B61">
        <w:t>Pathobiology: The score integrates physiologic derangement (HR, BP) with anatomical/biological risk factors (prior LGIB episodes = likely recurrent vascular/diverticular pathology; hemoglobin reflects cumulative blood loss magnitude).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C. BUN:Creatinine Ratio</w:t>
      </w:r>
    </w:p>
    <w:p w:rsidR="00D50B61" w:rsidRPr="00D50B61" w:rsidRDefault="00D50B61" w:rsidP="00354A58">
      <w:pPr>
        <w:numPr>
          <w:ilvl w:val="0"/>
          <w:numId w:val="20"/>
        </w:numPr>
        <w:jc w:val="both"/>
      </w:pPr>
      <w:r w:rsidRPr="00D50B61">
        <w:rPr>
          <w:b/>
          <w:bCs/>
        </w:rPr>
        <w:t>Ratio &gt;30</w:t>
      </w:r>
      <w:r w:rsidRPr="00D50B61">
        <w:t> strongly favors UGIB (LR ~7.5) </w:t>
      </w:r>
    </w:p>
    <w:p w:rsidR="00D50B61" w:rsidRPr="00D50B61" w:rsidRDefault="00D50B61" w:rsidP="00354A58">
      <w:pPr>
        <w:numPr>
          <w:ilvl w:val="0"/>
          <w:numId w:val="20"/>
        </w:numPr>
        <w:jc w:val="both"/>
      </w:pPr>
      <w:r w:rsidRPr="00D50B61">
        <w:t>Pathobiology: Intraluminal blood in the proximal GI tract is digested by proteolytic enzymes → absorption of amino acids → hepatic conversion to urea → elevation of BUN disproportionate to creatinine. In LGIB, blood enters the colon where bacterial fermentation is less efficient at urea generation.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III. Step 2 — Establishing the Anatomical Source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Laboratory Investigations: Pathobiological Significance</w:t>
      </w:r>
    </w:p>
    <w:tbl>
      <w:tblPr>
        <w:tblStyle w:val="TableGrid"/>
        <w:tblW w:w="8947" w:type="dxa"/>
        <w:tblLook w:val="04A0" w:firstRow="1" w:lastRow="0" w:firstColumn="1" w:lastColumn="0" w:noHBand="0" w:noVBand="1"/>
      </w:tblPr>
      <w:tblGrid>
        <w:gridCol w:w="2079"/>
        <w:gridCol w:w="2068"/>
        <w:gridCol w:w="2693"/>
        <w:gridCol w:w="2107"/>
      </w:tblGrid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Finding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Pathobiology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Clinical Implication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CBC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Low Hb, low MCV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Iron-deficiency from chronic blood loss → microcytic anemia; acute hemorrhage → normocytic then dilutional anemia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Severity and chronicity of bleeding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lastRenderedPageBreak/>
              <w:t>BUN:Cr ratio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&gt;30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Protein digestion of intraluminal blood → urea generation in proximal GI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UGIB (LR 7.5) 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Platelet count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Thrombocytopenia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Hypersplenism from portal hypertension → splenic sequestration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Cirrhosis/variceal etiology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Coagulation (PT/INR)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Elevated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Hepatic synthetic failure OR anticoagulant use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Variceal source; guides reversal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Liver enzymes/bilirubin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Elevated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Hepatocellular disease → portal hypertension → varices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Variceal/portal hypertensive bleeding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Hemoglobin kinetics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Rate of Hb drop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Active hemorrhage vs. stabilization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Guides transfusion and urgency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Lactate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Elevated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Tissue hypoperfusion from hemorrhagic shock → anaerobic metabolism → lactate accumulation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Hemodynamic severity marker</w:t>
            </w:r>
          </w:p>
        </w:tc>
      </w:tr>
    </w:tbl>
    <w:p w:rsidR="00C06D8A" w:rsidRDefault="00C06D8A" w:rsidP="00354A58">
      <w:pPr>
        <w:jc w:val="both"/>
        <w:rPr>
          <w:b/>
          <w:bCs/>
        </w:rPr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Nasogastric Tube Aspirate</w:t>
      </w:r>
    </w:p>
    <w:p w:rsidR="00D50B61" w:rsidRPr="00D50B61" w:rsidRDefault="00D50B61" w:rsidP="00354A58">
      <w:pPr>
        <w:numPr>
          <w:ilvl w:val="0"/>
          <w:numId w:val="21"/>
        </w:numPr>
        <w:jc w:val="both"/>
      </w:pPr>
      <w:r w:rsidRPr="00D50B61">
        <w:rPr>
          <w:b/>
          <w:bCs/>
        </w:rPr>
        <w:t>Bloody or coffee-ground aspirate</w:t>
      </w:r>
      <w:r w:rsidRPr="00D50B61">
        <w:t>: strongly suggests UGIB (LR=11) </w:t>
      </w:r>
    </w:p>
    <w:p w:rsidR="00D50B61" w:rsidRPr="00D50B61" w:rsidRDefault="00D50B61" w:rsidP="00354A58">
      <w:pPr>
        <w:numPr>
          <w:ilvl w:val="0"/>
          <w:numId w:val="21"/>
        </w:numPr>
        <w:jc w:val="both"/>
      </w:pPr>
      <w:r w:rsidRPr="00D50B61">
        <w:rPr>
          <w:b/>
          <w:bCs/>
        </w:rPr>
        <w:t>Non-bloody aspirate</w:t>
      </w:r>
      <w:r w:rsidRPr="00D50B61">
        <w:t>: NPV only 64% — does </w:t>
      </w:r>
      <w:r w:rsidRPr="00D50B61">
        <w:rPr>
          <w:b/>
          <w:bCs/>
        </w:rPr>
        <w:t>not</w:t>
      </w:r>
      <w:r w:rsidRPr="00D50B61">
        <w:t> exclude UGIB (duodenal bleeding may not reflux into stomach if pylorus is competent).</w:t>
      </w:r>
    </w:p>
    <w:p w:rsidR="00D50B61" w:rsidRPr="00D50B61" w:rsidRDefault="00D50B61" w:rsidP="00354A58">
      <w:pPr>
        <w:numPr>
          <w:ilvl w:val="0"/>
          <w:numId w:val="21"/>
        </w:numPr>
        <w:jc w:val="both"/>
      </w:pPr>
      <w:r w:rsidRPr="00D50B61">
        <w:t>Pathobiology of coffee-ground appearance: Blood in gastric acid → oxidation of heme iron (Fe²⁺ → Fe³⁺) → formation of hematin (brown-black pigment) — indicates slow or stopped bleeding.</w:t>
      </w:r>
    </w:p>
    <w:p w:rsidR="00D50B61" w:rsidRPr="00D50B61" w:rsidRDefault="00D50B61" w:rsidP="00354A58">
      <w:pPr>
        <w:numPr>
          <w:ilvl w:val="0"/>
          <w:numId w:val="21"/>
        </w:numPr>
        <w:jc w:val="both"/>
      </w:pPr>
      <w:r w:rsidRPr="00D50B61">
        <w:rPr>
          <w:b/>
          <w:bCs/>
        </w:rPr>
        <w:t>Routine NGT placement is NOT recommended</w:t>
      </w:r>
      <w:r w:rsidRPr="00D50B61">
        <w:t> in suspected UGIB — does not reliably aid diagnosis, does not affect outcomes, and causes complications in ~30% 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IV. Step 3 — Investigation Algorithms by Clinical Scenario</w:t>
      </w:r>
    </w:p>
    <w:p w:rsidR="00C06D8A" w:rsidRDefault="00C06D8A" w:rsidP="00354A58">
      <w:pPr>
        <w:jc w:val="both"/>
        <w:rPr>
          <w:b/>
          <w:bCs/>
        </w:rPr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A. Hemodynamically UNSTABLE Patient (Shock Index ≥1)</w:t>
      </w:r>
    </w:p>
    <w:p w:rsidR="00D50B61" w:rsidRPr="00D50B61" w:rsidRDefault="00D50B61" w:rsidP="00354A58">
      <w:pPr>
        <w:jc w:val="both"/>
      </w:pPr>
      <w:r w:rsidRPr="00D50B61">
        <w:rPr>
          <w:b/>
          <w:bCs/>
        </w:rPr>
        <w:t>CTA is the first-line investigation</w:t>
      </w:r>
      <w:r w:rsidRPr="00D50B61">
        <w:t> — faster, less invasive, and localizes both UGI and LGI sources 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CT Angiography (CTA)</w:t>
      </w:r>
    </w:p>
    <w:p w:rsidR="00D50B61" w:rsidRPr="00D50B61" w:rsidRDefault="00D50B61" w:rsidP="00354A58">
      <w:pPr>
        <w:numPr>
          <w:ilvl w:val="0"/>
          <w:numId w:val="22"/>
        </w:numPr>
        <w:jc w:val="both"/>
      </w:pPr>
      <w:r w:rsidRPr="00D50B61">
        <w:rPr>
          <w:b/>
          <w:bCs/>
        </w:rPr>
        <w:t>Technical requirement</w:t>
      </w:r>
      <w:r w:rsidRPr="00D50B61">
        <w:t>: Must be performed in </w:t>
      </w:r>
      <w:r w:rsidRPr="00D50B61">
        <w:rPr>
          <w:b/>
          <w:bCs/>
        </w:rPr>
        <w:t>arterial phase</w:t>
      </w:r>
      <w:r w:rsidRPr="00D50B61">
        <w:t> (not portal-venous phase alone) to detect active hemorrhage</w:t>
      </w:r>
    </w:p>
    <w:p w:rsidR="00D50B61" w:rsidRPr="00D50B61" w:rsidRDefault="00D50B61" w:rsidP="00354A58">
      <w:pPr>
        <w:numPr>
          <w:ilvl w:val="0"/>
          <w:numId w:val="22"/>
        </w:numPr>
        <w:jc w:val="both"/>
      </w:pPr>
      <w:r w:rsidRPr="00D50B61">
        <w:rPr>
          <w:b/>
          <w:bCs/>
        </w:rPr>
        <w:t>Pathobiology of detection</w:t>
      </w:r>
      <w:r w:rsidRPr="00D50B61">
        <w:t>: Active extravasation of IV contrast into the bowel lumen is visible when bleeding rate is </w:t>
      </w:r>
      <w:r w:rsidRPr="00D50B61">
        <w:rPr>
          <w:b/>
          <w:bCs/>
        </w:rPr>
        <w:t>≥0.3–1.0 mL/min</w:t>
      </w:r>
    </w:p>
    <w:p w:rsidR="00D50B61" w:rsidRPr="00D50B61" w:rsidRDefault="00D50B61" w:rsidP="00354A58">
      <w:pPr>
        <w:numPr>
          <w:ilvl w:val="0"/>
          <w:numId w:val="22"/>
        </w:numPr>
        <w:jc w:val="both"/>
      </w:pPr>
      <w:r w:rsidRPr="00D50B61">
        <w:rPr>
          <w:b/>
          <w:bCs/>
        </w:rPr>
        <w:t>Performance</w:t>
      </w:r>
      <w:r w:rsidRPr="00D50B61">
        <w:t>: Meta-analysis of 22 studies — sensitivity 85.2% (95% CI 75.5–91.5%), specificity 92.1% (95% CI 76.7–97.7%)</w:t>
      </w:r>
    </w:p>
    <w:p w:rsidR="00D50B61" w:rsidRPr="00D50B61" w:rsidRDefault="00D50B61" w:rsidP="00354A58">
      <w:pPr>
        <w:numPr>
          <w:ilvl w:val="0"/>
          <w:numId w:val="22"/>
        </w:numPr>
        <w:jc w:val="both"/>
      </w:pPr>
      <w:r w:rsidRPr="00D50B61">
        <w:rPr>
          <w:b/>
          <w:bCs/>
        </w:rPr>
        <w:t>Advantage over colonoscopy in unstable patients</w:t>
      </w:r>
      <w:r w:rsidRPr="00D50B61">
        <w:t>: No bowel preparation required; localizes UGI, small bowel, and LGI sources simultaneously; guides embolization planning.</w:t>
      </w:r>
    </w:p>
    <w:p w:rsidR="00D50B61" w:rsidRPr="00D50B61" w:rsidRDefault="00D50B61" w:rsidP="00354A58">
      <w:pPr>
        <w:numPr>
          <w:ilvl w:val="0"/>
          <w:numId w:val="22"/>
        </w:numPr>
        <w:jc w:val="both"/>
      </w:pPr>
      <w:r w:rsidRPr="00D50B61">
        <w:rPr>
          <w:b/>
          <w:bCs/>
        </w:rPr>
        <w:t>Post-CTA action</w:t>
      </w:r>
      <w:r w:rsidRPr="00D50B61">
        <w:t>: If positive → proceed to </w:t>
      </w:r>
      <w:r w:rsidRPr="00D50B61">
        <w:rPr>
          <w:b/>
          <w:bCs/>
        </w:rPr>
        <w:t>catheter angiography + embolization within 60 minutes</w:t>
      </w:r>
      <w:r w:rsidRPr="00D50B61">
        <w:t> in centers with 24/7 IR; angiograms obtained within 90 minutes of positive CTA are 8× more likely to identify active bleeding 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lastRenderedPageBreak/>
        <w:t>If CTA Negative in Unstable Patient</w:t>
      </w:r>
    </w:p>
    <w:p w:rsidR="00D50B61" w:rsidRPr="00D50B61" w:rsidRDefault="00D50B61" w:rsidP="00354A58">
      <w:pPr>
        <w:numPr>
          <w:ilvl w:val="0"/>
          <w:numId w:val="23"/>
        </w:numPr>
        <w:jc w:val="both"/>
      </w:pPr>
      <w:r w:rsidRPr="00D50B61">
        <w:rPr>
          <w:b/>
          <w:bCs/>
        </w:rPr>
        <w:t>Perform upper endoscopy immediately</w:t>
      </w:r>
      <w:r w:rsidRPr="00D50B61">
        <w:t> — 11–15% of patients suspected of LGIB have an upper GI source </w:t>
      </w:r>
    </w:p>
    <w:p w:rsidR="00D50B61" w:rsidRPr="00D50B61" w:rsidRDefault="00D50B61" w:rsidP="00354A58">
      <w:pPr>
        <w:numPr>
          <w:ilvl w:val="0"/>
          <w:numId w:val="23"/>
        </w:numPr>
        <w:jc w:val="both"/>
      </w:pPr>
      <w:r w:rsidRPr="00D50B61">
        <w:t>Pathobiology: Brisk UGIB can present as hematochezia when transit time is too fast for hematin formation (&lt;8 hours) — blood passes unoxidized through the bowel.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B. Hemodynamically STABLE Patient — UGIB Suspected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Esophagogastroduodenoscopy (EGD)</w:t>
      </w:r>
    </w:p>
    <w:p w:rsidR="00D50B61" w:rsidRPr="00D50B61" w:rsidRDefault="00D50B61" w:rsidP="00354A58">
      <w:pPr>
        <w:numPr>
          <w:ilvl w:val="0"/>
          <w:numId w:val="24"/>
        </w:numPr>
        <w:jc w:val="both"/>
      </w:pPr>
      <w:r w:rsidRPr="00D50B61">
        <w:rPr>
          <w:b/>
          <w:bCs/>
        </w:rPr>
        <w:t>First-line diagnostic and therapeutic procedure</w:t>
      </w:r>
      <w:r w:rsidRPr="00D50B61">
        <w:t> for suspected UGIB.</w:t>
      </w:r>
    </w:p>
    <w:p w:rsidR="00D50B61" w:rsidRPr="00D50B61" w:rsidRDefault="00D50B61" w:rsidP="00354A58">
      <w:pPr>
        <w:numPr>
          <w:ilvl w:val="0"/>
          <w:numId w:val="24"/>
        </w:numPr>
        <w:jc w:val="both"/>
      </w:pPr>
      <w:r w:rsidRPr="00D50B61">
        <w:rPr>
          <w:b/>
          <w:bCs/>
        </w:rPr>
        <w:t>Perform within 24 hours</w:t>
      </w:r>
      <w:r w:rsidRPr="00D50B61">
        <w:t> (within 12 hours if high-risk: active hematemesis, hemodynamic instability despite resuscitation, Rockford/Blatchford score indicating high risk).</w:t>
      </w:r>
    </w:p>
    <w:p w:rsidR="00D50B61" w:rsidRPr="00D50B61" w:rsidRDefault="00D50B61" w:rsidP="00354A58">
      <w:pPr>
        <w:numPr>
          <w:ilvl w:val="0"/>
          <w:numId w:val="24"/>
        </w:numPr>
        <w:jc w:val="both"/>
      </w:pPr>
      <w:r w:rsidRPr="00D50B61">
        <w:rPr>
          <w:b/>
          <w:bCs/>
        </w:rPr>
        <w:t>Pathobiology of endoscopic findings</w:t>
      </w:r>
      <w:r w:rsidRPr="00D50B61">
        <w:t>:</w:t>
      </w:r>
    </w:p>
    <w:p w:rsidR="00D50B61" w:rsidRPr="00D50B61" w:rsidRDefault="00D50B61" w:rsidP="00354A58">
      <w:pPr>
        <w:numPr>
          <w:ilvl w:val="1"/>
          <w:numId w:val="24"/>
        </w:numPr>
        <w:jc w:val="both"/>
      </w:pPr>
      <w:r w:rsidRPr="00D50B61">
        <w:rPr>
          <w:b/>
          <w:bCs/>
        </w:rPr>
        <w:t>Spurting vessel</w:t>
      </w:r>
      <w:r w:rsidRPr="00D50B61">
        <w:t>: Dieulafoy lesion or ulcer with exposed arteriole — arterial bleeding at 0.5–2.0 mL/min requires immediate endoscopic hemostasis.</w:t>
      </w:r>
    </w:p>
    <w:p w:rsidR="00D50B61" w:rsidRPr="00D50B61" w:rsidRDefault="00D50B61" w:rsidP="00354A58">
      <w:pPr>
        <w:numPr>
          <w:ilvl w:val="1"/>
          <w:numId w:val="24"/>
        </w:numPr>
        <w:jc w:val="both"/>
      </w:pPr>
      <w:r w:rsidRPr="00D50B61">
        <w:rPr>
          <w:b/>
          <w:bCs/>
        </w:rPr>
        <w:t>Non-bleeding visible vessel</w:t>
      </w:r>
      <w:r w:rsidRPr="00D50B61">
        <w:t>: Fibrin plug over ulcer crater covering an exposed vessel — high-risk stigma with 50% rebleed risk if untreated.</w:t>
      </w:r>
    </w:p>
    <w:p w:rsidR="00D50B61" w:rsidRPr="00D50B61" w:rsidRDefault="00D50B61" w:rsidP="00354A58">
      <w:pPr>
        <w:numPr>
          <w:ilvl w:val="1"/>
          <w:numId w:val="24"/>
        </w:numPr>
        <w:jc w:val="both"/>
      </w:pPr>
      <w:r w:rsidRPr="00D50B61">
        <w:rPr>
          <w:b/>
          <w:bCs/>
        </w:rPr>
        <w:t>Adherent clot</w:t>
      </w:r>
      <w:r w:rsidRPr="00D50B61">
        <w:t>: Organized thrombus — 25–30% rebleed rate; most guidelines recommend irrigation and treatment of underlying vessel.</w:t>
      </w:r>
    </w:p>
    <w:p w:rsidR="00D50B61" w:rsidRPr="00D50B61" w:rsidRDefault="00D50B61" w:rsidP="00354A58">
      <w:pPr>
        <w:numPr>
          <w:ilvl w:val="1"/>
          <w:numId w:val="24"/>
        </w:numPr>
        <w:jc w:val="both"/>
      </w:pPr>
      <w:r w:rsidRPr="00D50B61">
        <w:rPr>
          <w:b/>
          <w:bCs/>
        </w:rPr>
        <w:t>Flat pigmented spot</w:t>
      </w:r>
      <w:r w:rsidRPr="00D50B61">
        <w:t>: Hematin staining — low rebleed risk (~7%).</w:t>
      </w:r>
    </w:p>
    <w:p w:rsidR="00D50B61" w:rsidRPr="00D50B61" w:rsidRDefault="00D50B61" w:rsidP="00354A58">
      <w:pPr>
        <w:numPr>
          <w:ilvl w:val="1"/>
          <w:numId w:val="24"/>
        </w:numPr>
        <w:jc w:val="both"/>
      </w:pPr>
      <w:r w:rsidRPr="00D50B61">
        <w:rPr>
          <w:b/>
          <w:bCs/>
        </w:rPr>
        <w:t>Clean base ulcer</w:t>
      </w:r>
      <w:r w:rsidRPr="00D50B61">
        <w:t>: Fibrinous exudate without vessel — &lt;5% rebleed risk.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C. Hemodynamically STABLE Patient — LGIB Suspected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Colonoscopy</w:t>
      </w:r>
    </w:p>
    <w:p w:rsidR="00D50B61" w:rsidRPr="00D50B61" w:rsidRDefault="00D50B61" w:rsidP="00354A58">
      <w:pPr>
        <w:numPr>
          <w:ilvl w:val="0"/>
          <w:numId w:val="25"/>
        </w:numPr>
        <w:jc w:val="both"/>
      </w:pPr>
      <w:r w:rsidRPr="00D50B61">
        <w:rPr>
          <w:b/>
          <w:bCs/>
        </w:rPr>
        <w:t>First-line diagnostic and therapeutic procedure</w:t>
      </w:r>
      <w:r w:rsidRPr="00D50B61">
        <w:t> for stable LGIB</w:t>
      </w:r>
    </w:p>
    <w:p w:rsidR="00D50B61" w:rsidRPr="00D50B61" w:rsidRDefault="00D50B61" w:rsidP="00354A58">
      <w:pPr>
        <w:numPr>
          <w:ilvl w:val="0"/>
          <w:numId w:val="25"/>
        </w:numPr>
        <w:jc w:val="both"/>
      </w:pPr>
      <w:r w:rsidRPr="00D50B61">
        <w:rPr>
          <w:b/>
          <w:bCs/>
        </w:rPr>
        <w:t>Timing</w:t>
      </w:r>
      <w:r w:rsidRPr="00D50B61">
        <w:t>: Most stable patients should undergo </w:t>
      </w:r>
      <w:r w:rsidRPr="00D50B61">
        <w:rPr>
          <w:b/>
          <w:bCs/>
        </w:rPr>
        <w:t>non-urgent colonoscopy</w:t>
      </w:r>
      <w:r w:rsidRPr="00D50B61">
        <w:t> — urgent colonoscopy within 24 hours has not been shown to improve rebleeding, mortality, or transfusion requirements vs. non-urgent</w:t>
      </w:r>
    </w:p>
    <w:p w:rsidR="00D50B61" w:rsidRPr="00D50B61" w:rsidRDefault="00D50B61" w:rsidP="00354A58">
      <w:pPr>
        <w:numPr>
          <w:ilvl w:val="0"/>
          <w:numId w:val="25"/>
        </w:numPr>
        <w:jc w:val="both"/>
      </w:pPr>
      <w:r w:rsidRPr="00D50B61">
        <w:rPr>
          <w:b/>
          <w:bCs/>
        </w:rPr>
        <w:t>Pathobiology of yield</w:t>
      </w:r>
      <w:r w:rsidRPr="00D50B61">
        <w:t>: Colonoscopy can diagnose AND treat in the absence of active bleeding (unlike CTA/angiography which require active extravasation) — stigmata of recent hemorrhage on diverticula, AVMs, or polyps can guide hemostasis.</w:t>
      </w:r>
    </w:p>
    <w:p w:rsidR="00D50B61" w:rsidRPr="00D50B61" w:rsidRDefault="00D50B61" w:rsidP="00354A58">
      <w:pPr>
        <w:numPr>
          <w:ilvl w:val="0"/>
          <w:numId w:val="25"/>
        </w:numPr>
        <w:jc w:val="both"/>
      </w:pPr>
      <w:r w:rsidRPr="00D50B61">
        <w:rPr>
          <w:b/>
          <w:bCs/>
        </w:rPr>
        <w:t>High-risk endoscopic stigmata</w:t>
      </w:r>
      <w:r w:rsidRPr="00D50B61">
        <w:t> requiring hemostasis: active bleeding, non-bleeding visible vessel, or adherent clot </w:t>
      </w:r>
    </w:p>
    <w:p w:rsidR="00D50B61" w:rsidRPr="00D50B61" w:rsidRDefault="00D50B61" w:rsidP="00354A58">
      <w:pPr>
        <w:numPr>
          <w:ilvl w:val="0"/>
          <w:numId w:val="25"/>
        </w:numPr>
        <w:jc w:val="both"/>
      </w:pPr>
      <w:r w:rsidRPr="00D50B61">
        <w:rPr>
          <w:b/>
          <w:bCs/>
        </w:rPr>
        <w:t>Bowel preparation</w:t>
      </w:r>
      <w:r w:rsidRPr="00D50B61">
        <w:t>: Adequate prep critical — poor prep reduces diagnostic yield significantly; rapid oral lavage with 4–6L PEG over 3–4 hours is standard.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Angiography (for LGIB)</w:t>
      </w:r>
    </w:p>
    <w:p w:rsidR="00D50B61" w:rsidRPr="00D50B61" w:rsidRDefault="00D50B61" w:rsidP="00354A58">
      <w:pPr>
        <w:numPr>
          <w:ilvl w:val="0"/>
          <w:numId w:val="26"/>
        </w:numPr>
        <w:jc w:val="both"/>
      </w:pPr>
      <w:r w:rsidRPr="00D50B61">
        <w:rPr>
          <w:b/>
          <w:bCs/>
        </w:rPr>
        <w:t>Reserved for brisk, ongoing bleeding</w:t>
      </w:r>
      <w:r w:rsidRPr="00D50B61">
        <w:t> unresponsive to resuscitation or unsuitable for colonoscopy</w:t>
      </w:r>
    </w:p>
    <w:p w:rsidR="00D50B61" w:rsidRPr="00D50B61" w:rsidRDefault="00D50B61" w:rsidP="00354A58">
      <w:pPr>
        <w:numPr>
          <w:ilvl w:val="0"/>
          <w:numId w:val="26"/>
        </w:numPr>
        <w:jc w:val="both"/>
      </w:pPr>
      <w:r w:rsidRPr="00D50B61">
        <w:t>Localizes source in </w:t>
      </w:r>
      <w:r w:rsidRPr="00D50B61">
        <w:rPr>
          <w:b/>
          <w:bCs/>
        </w:rPr>
        <w:t>25–70%</w:t>
      </w:r>
      <w:r w:rsidRPr="00D50B61">
        <w:t> of exams; super-selective embolization achieves hemostasis in </w:t>
      </w:r>
      <w:r w:rsidRPr="00D50B61">
        <w:rPr>
          <w:b/>
          <w:bCs/>
        </w:rPr>
        <w:t>40–100%</w:t>
      </w:r>
      <w:r w:rsidRPr="00D50B61">
        <w:t> but carries </w:t>
      </w:r>
      <w:r w:rsidRPr="00D50B61">
        <w:rPr>
          <w:b/>
          <w:bCs/>
        </w:rPr>
        <w:t>bowel ischemia risk</w:t>
      </w:r>
      <w:r w:rsidRPr="00D50B61">
        <w:t> (1–4% in modern series) </w:t>
      </w:r>
    </w:p>
    <w:p w:rsidR="00D50B61" w:rsidRPr="00D50B61" w:rsidRDefault="00D50B61" w:rsidP="00354A58">
      <w:pPr>
        <w:numPr>
          <w:ilvl w:val="0"/>
          <w:numId w:val="26"/>
        </w:numPr>
        <w:jc w:val="both"/>
      </w:pPr>
      <w:r w:rsidRPr="00D50B61">
        <w:t>Pathobiology: Requires active bleeding at </w:t>
      </w:r>
      <w:r w:rsidRPr="00D50B61">
        <w:rPr>
          <w:b/>
          <w:bCs/>
        </w:rPr>
        <w:t>≥0.5–1.0 mL/min</w:t>
      </w:r>
      <w:r w:rsidRPr="00D50B61">
        <w:t> for positive yield — diagnostic failure in intermittent or slow bleeders.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Tagged Red Blood Cell (RBC) Scintigraphy</w:t>
      </w:r>
    </w:p>
    <w:p w:rsidR="00D50B61" w:rsidRPr="00D50B61" w:rsidRDefault="00D50B61" w:rsidP="00354A58">
      <w:pPr>
        <w:numPr>
          <w:ilvl w:val="0"/>
          <w:numId w:val="27"/>
        </w:numPr>
        <w:jc w:val="both"/>
      </w:pPr>
      <w:r w:rsidRPr="00D50B61">
        <w:t>Sensitivity </w:t>
      </w:r>
      <w:r w:rsidRPr="00D50B61">
        <w:rPr>
          <w:b/>
          <w:bCs/>
        </w:rPr>
        <w:t>60–93%</w:t>
      </w:r>
      <w:r w:rsidRPr="00D50B61">
        <w:t> but accuracy </w:t>
      </w:r>
      <w:r w:rsidRPr="00D50B61">
        <w:rPr>
          <w:b/>
          <w:bCs/>
        </w:rPr>
        <w:t>lower than CTA</w:t>
      </w:r>
      <w:r w:rsidRPr="00D50B61">
        <w:t> for anatomical localization (65–80%) </w:t>
      </w:r>
    </w:p>
    <w:p w:rsidR="00D50B61" w:rsidRPr="00D50B61" w:rsidRDefault="00D50B61" w:rsidP="00354A58">
      <w:pPr>
        <w:numPr>
          <w:ilvl w:val="0"/>
          <w:numId w:val="27"/>
        </w:numPr>
        <w:jc w:val="both"/>
      </w:pPr>
      <w:r w:rsidRPr="00D50B61">
        <w:rPr>
          <w:b/>
          <w:bCs/>
        </w:rPr>
        <w:t>Pathobiology</w:t>
      </w:r>
      <w:r w:rsidRPr="00D50B61">
        <w:t>: Technetium-99m–labeled RBCs remain in circulation for hours → repeated scanning possible every 15–30 min → detects </w:t>
      </w:r>
      <w:r w:rsidRPr="00D50B61">
        <w:rPr>
          <w:b/>
          <w:bCs/>
        </w:rPr>
        <w:t>intermittent bleeding</w:t>
      </w:r>
      <w:r w:rsidRPr="00D50B61">
        <w:t> that CTA may miss.</w:t>
      </w:r>
    </w:p>
    <w:p w:rsidR="00D50B61" w:rsidRPr="00D50B61" w:rsidRDefault="00D50B61" w:rsidP="00354A58">
      <w:pPr>
        <w:numPr>
          <w:ilvl w:val="0"/>
          <w:numId w:val="27"/>
        </w:numPr>
        <w:jc w:val="both"/>
      </w:pPr>
      <w:r w:rsidRPr="00D50B61">
        <w:lastRenderedPageBreak/>
        <w:t>Detects bleeding at rates as low as </w:t>
      </w:r>
      <w:r w:rsidRPr="00D50B61">
        <w:rPr>
          <w:b/>
          <w:bCs/>
        </w:rPr>
        <w:t>0.1–0.4 mL/min</w:t>
      </w:r>
      <w:r w:rsidRPr="00D50B61">
        <w:t> — more sensitive than CTA or angiography for slow hemorrhage.</w:t>
      </w:r>
    </w:p>
    <w:p w:rsidR="00D50B61" w:rsidRPr="00D50B61" w:rsidRDefault="00D50B61" w:rsidP="00354A58">
      <w:pPr>
        <w:numPr>
          <w:ilvl w:val="0"/>
          <w:numId w:val="27"/>
        </w:numPr>
        <w:jc w:val="both"/>
      </w:pPr>
      <w:r w:rsidRPr="00D50B61">
        <w:rPr>
          <w:b/>
          <w:bCs/>
        </w:rPr>
        <w:t>Best use</w:t>
      </w:r>
      <w:r w:rsidRPr="00D50B61">
        <w:t>: Intermittent or obscure-overt GI bleeding where other modalities are negative; if positive → proceed immediately to angiography (delayed angiography after positive scan reduces yield significantly)</w:t>
      </w:r>
    </w:p>
    <w:p w:rsidR="00D50B61" w:rsidRPr="00D50B61" w:rsidRDefault="00D50B61" w:rsidP="00354A58">
      <w:pPr>
        <w:numPr>
          <w:ilvl w:val="0"/>
          <w:numId w:val="27"/>
        </w:numPr>
        <w:jc w:val="both"/>
      </w:pPr>
      <w:r w:rsidRPr="00D50B61">
        <w:rPr>
          <w:b/>
          <w:bCs/>
        </w:rPr>
        <w:t>Limitation</w:t>
      </w:r>
      <w:r w:rsidRPr="00D50B61">
        <w:t>: Does not allow therapeutic intervention; poor anatomical localization if positive only on delayed imaging.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D. Small Bowel Bleeding (After Negative EGD and Colonoscopy)</w:t>
      </w:r>
    </w:p>
    <w:p w:rsidR="00D50B61" w:rsidRPr="00D50B61" w:rsidRDefault="00D50B61" w:rsidP="00354A58">
      <w:pPr>
        <w:jc w:val="both"/>
      </w:pPr>
      <w:r w:rsidRPr="00D50B61">
        <w:t>Approximately </w:t>
      </w:r>
      <w:r w:rsidRPr="00D50B61">
        <w:rPr>
          <w:b/>
          <w:bCs/>
        </w:rPr>
        <w:t>5–10%</w:t>
      </w:r>
      <w:r w:rsidRPr="00D50B61">
        <w:t> of GI bleeding originates from the small bowel</w:t>
      </w:r>
      <w:r w:rsidR="00C06D8A">
        <w:rPr>
          <w:lang w:val="en-US"/>
        </w:rPr>
        <w:t>.</w:t>
      </w:r>
      <w:r w:rsidRPr="00D50B61">
        <w:t xml:space="preserve"> The term </w:t>
      </w:r>
      <w:r w:rsidRPr="00D50B61">
        <w:rPr>
          <w:b/>
          <w:bCs/>
        </w:rPr>
        <w:t>"small bowel bleeding"</w:t>
      </w:r>
      <w:r w:rsidRPr="00D50B61">
        <w:t> is now preferred over "obscure GI bleeding" when the small intestine is the suspected source; </w:t>
      </w:r>
      <w:r w:rsidRPr="00D50B61">
        <w:rPr>
          <w:b/>
          <w:bCs/>
        </w:rPr>
        <w:t>"obscure GI bleeding"</w:t>
      </w:r>
      <w:r w:rsidRPr="00D50B61">
        <w:t> should be reserved for cases with no source identified anywhere in the GI tract 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Small Bowel Video Capsule Endoscopy (SBCE)</w:t>
      </w:r>
      <w:r w:rsidR="00C06D8A">
        <w:rPr>
          <w:b/>
          <w:bCs/>
          <w:lang w:val="en-US"/>
        </w:rPr>
        <w:t xml:space="preserve"> </w:t>
      </w:r>
      <w:r w:rsidRPr="00D50B61">
        <w:rPr>
          <w:b/>
          <w:bCs/>
        </w:rPr>
        <w:t>— First-Line</w:t>
      </w:r>
    </w:p>
    <w:p w:rsidR="00D50B61" w:rsidRPr="00D50B61" w:rsidRDefault="00D50B61" w:rsidP="00354A58">
      <w:pPr>
        <w:jc w:val="both"/>
      </w:pPr>
      <w:r w:rsidRPr="00D50B61">
        <w:t>ESGE and ACG recommend small bowel video capsule endoscopy (SBCE) as the </w:t>
      </w:r>
      <w:r w:rsidRPr="00D50B61">
        <w:rPr>
          <w:b/>
          <w:bCs/>
        </w:rPr>
        <w:t>first-line examination</w:t>
      </w:r>
      <w:r w:rsidRPr="00D50B61">
        <w:t> for suspected small bowel bleeding after non-diagnostic EGD and colonoscopy, ideally within </w:t>
      </w:r>
      <w:r w:rsidRPr="00D50B61">
        <w:rPr>
          <w:b/>
          <w:bCs/>
        </w:rPr>
        <w:t>48 hours</w:t>
      </w:r>
      <w:r w:rsidRPr="00D50B61">
        <w:t> of the bleeding episode to maximize diagnostic yield. </w:t>
      </w:r>
    </w:p>
    <w:p w:rsidR="00D50B61" w:rsidRPr="00D50B61" w:rsidRDefault="00D50B61" w:rsidP="00354A58">
      <w:pPr>
        <w:numPr>
          <w:ilvl w:val="0"/>
          <w:numId w:val="28"/>
        </w:numPr>
        <w:jc w:val="both"/>
      </w:pPr>
      <w:r w:rsidRPr="00D50B61">
        <w:rPr>
          <w:b/>
          <w:bCs/>
        </w:rPr>
        <w:t>Diagnostic yield</w:t>
      </w:r>
      <w:r w:rsidRPr="00D50B61">
        <w:t>: 55–62% overall; rises to </w:t>
      </w:r>
      <w:r w:rsidRPr="00D50B61">
        <w:rPr>
          <w:b/>
          <w:bCs/>
        </w:rPr>
        <w:t>87–91.9%</w:t>
      </w:r>
      <w:r w:rsidRPr="00D50B61">
        <w:t> if performed within 48 hours of bleeding episode </w:t>
      </w:r>
      <w:r w:rsidRPr="00D50B61">
        <w:rPr>
          <w:b/>
          <w:bCs/>
        </w:rPr>
        <w:t>4</w:t>
      </w:r>
      <w:r w:rsidRPr="00D50B61">
        <w:t>; drops to &lt;50% beyond 3 days </w:t>
      </w:r>
    </w:p>
    <w:p w:rsidR="00D50B61" w:rsidRPr="00D50B61" w:rsidRDefault="00D50B61" w:rsidP="00354A58">
      <w:pPr>
        <w:numPr>
          <w:ilvl w:val="0"/>
          <w:numId w:val="28"/>
        </w:numPr>
        <w:jc w:val="both"/>
      </w:pPr>
      <w:r w:rsidRPr="00D50B61">
        <w:t>Pathobiology of timing: Active mucosal hemorrhage, fresh ulcers, and vascular stigmata (angioectasias with recent bleeding signs) are visible close to the bleeding episode — healing mucosa obliterates these findings within days.</w:t>
      </w:r>
    </w:p>
    <w:p w:rsidR="00D50B61" w:rsidRPr="00D50B61" w:rsidRDefault="00D50B61" w:rsidP="00354A58">
      <w:pPr>
        <w:numPr>
          <w:ilvl w:val="0"/>
          <w:numId w:val="28"/>
        </w:numPr>
        <w:jc w:val="both"/>
      </w:pPr>
      <w:r w:rsidRPr="00D50B61">
        <w:rPr>
          <w:b/>
          <w:bCs/>
        </w:rPr>
        <w:t>Compared to push-enteroscopy</w:t>
      </w:r>
      <w:r w:rsidRPr="00D50B61">
        <w:t>: Diagnostic yield 56% VCE vs. 26% push-enteroscopy for clinically significant findings (incremental yield 30%, 95% CI 21–38%, p&lt;0.001) </w:t>
      </w:r>
    </w:p>
    <w:p w:rsidR="00D50B61" w:rsidRPr="00D50B61" w:rsidRDefault="00D50B61" w:rsidP="00354A58">
      <w:pPr>
        <w:numPr>
          <w:ilvl w:val="0"/>
          <w:numId w:val="28"/>
        </w:numPr>
        <w:jc w:val="both"/>
      </w:pPr>
      <w:r w:rsidRPr="00D50B61">
        <w:rPr>
          <w:b/>
          <w:bCs/>
        </w:rPr>
        <w:t>Compared to CTE</w:t>
      </w:r>
      <w:r w:rsidRPr="00D50B61">
        <w:t>: In 52 patients, VCE had higher yield than CTE (59.6% vs. 30.8%, p=0.004), superior for ulcers, enteritis, and angiodysplasia </w:t>
      </w:r>
    </w:p>
    <w:p w:rsidR="00D50B61" w:rsidRPr="00D50B61" w:rsidRDefault="00D50B61" w:rsidP="00354A58">
      <w:pPr>
        <w:numPr>
          <w:ilvl w:val="0"/>
          <w:numId w:val="28"/>
        </w:numPr>
        <w:jc w:val="both"/>
      </w:pPr>
      <w:r w:rsidRPr="00D50B61">
        <w:rPr>
          <w:b/>
          <w:bCs/>
        </w:rPr>
        <w:t>Capsule retention rate</w:t>
      </w:r>
      <w:r w:rsidRPr="00D50B61">
        <w:t>: 1.2–2.1% — routine cross-sectional imaging before SBCE is not required unless obstruction suspected </w:t>
      </w:r>
    </w:p>
    <w:p w:rsidR="00C06D8A" w:rsidRPr="00C06D8A" w:rsidRDefault="00D50B61" w:rsidP="00C06D8A">
      <w:pPr>
        <w:numPr>
          <w:ilvl w:val="0"/>
          <w:numId w:val="28"/>
        </w:numPr>
        <w:jc w:val="both"/>
      </w:pPr>
      <w:r w:rsidRPr="00D50B61">
        <w:rPr>
          <w:b/>
          <w:bCs/>
        </w:rPr>
        <w:t>Negative SBCE</w:t>
      </w:r>
      <w:r w:rsidRPr="00D50B61">
        <w:t>: Pooled rebleeding rate 19% (95% CI 14–25%) after negative study — can be reassuring; conservative management appropriate unless rebleeding occurs </w:t>
      </w:r>
    </w:p>
    <w:p w:rsidR="00C06D8A" w:rsidRDefault="00C06D8A" w:rsidP="00C06D8A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V. Comprehensive Investigation Algorithm</w:t>
      </w:r>
    </w:p>
    <w:tbl>
      <w:tblPr>
        <w:tblStyle w:val="TableGrid"/>
        <w:tblW w:w="8947" w:type="dxa"/>
        <w:tblLook w:val="04A0" w:firstRow="1" w:lastRow="0" w:firstColumn="1" w:lastColumn="0" w:noHBand="0" w:noVBand="1"/>
      </w:tblPr>
      <w:tblGrid>
        <w:gridCol w:w="2428"/>
        <w:gridCol w:w="1876"/>
        <w:gridCol w:w="2113"/>
        <w:gridCol w:w="2530"/>
      </w:tblGrid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Clinical Scenario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First Investigation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Second Investigation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  <w:rPr>
                <w:b/>
                <w:bCs/>
              </w:rPr>
            </w:pPr>
            <w:r w:rsidRPr="00D50B61">
              <w:rPr>
                <w:b/>
                <w:bCs/>
              </w:rPr>
              <w:t>Third Investigation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UGIB suspected (any stability)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EGD ≤24h (≤12h if high-risk)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Repeat EGD if rebleed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IR angiography/surgery if failed endoscopy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LGIB stable (Oakland &gt;8)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Colonoscopy (non-urgent, after prep)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CTA if rebleed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Angiography ± embolization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LGIB unstable (SI ≥1)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CTA (arterial phase)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Upper endoscopy if CTA negative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Angiography ± embolization if CTA positive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Small bowel suspected (neg EGD + colonoscopy)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SBCE ≤48h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DAE within 48–72h if SBCE positive or therapeutic needed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CTE if SBCE negative and tumor suspected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lastRenderedPageBreak/>
              <w:t>Obscure-occult (IDA, no overt bleed)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Repeat EGD + colonoscopy (second look)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SBCE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CTE if SBCE negative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Intermittent overt obscure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Tagged RBC scan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Angiography immediately after positive scan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SBCE</w:t>
            </w:r>
          </w:p>
        </w:tc>
      </w:tr>
      <w:tr w:rsidR="00D50B61" w:rsidRPr="00D50B61" w:rsidTr="00C06D8A"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rPr>
                <w:b/>
                <w:bCs/>
              </w:rPr>
              <w:t>Hemodynamically unstable, unlocalized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CTA → angiography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EGD if CTA negative</w:t>
            </w:r>
          </w:p>
        </w:tc>
        <w:tc>
          <w:tcPr>
            <w:tcW w:w="0" w:type="auto"/>
            <w:hideMark/>
          </w:tcPr>
          <w:p w:rsidR="00D50B61" w:rsidRPr="00D50B61" w:rsidRDefault="00D50B61" w:rsidP="00354A58">
            <w:pPr>
              <w:jc w:val="both"/>
            </w:pPr>
            <w:r w:rsidRPr="00D50B61">
              <w:t>Emergency surgery if all fail</w:t>
            </w:r>
          </w:p>
        </w:tc>
      </w:tr>
    </w:tbl>
    <w:p w:rsidR="00C06D8A" w:rsidRDefault="00C06D8A" w:rsidP="00354A58">
      <w:pPr>
        <w:jc w:val="both"/>
      </w:pPr>
    </w:p>
    <w:p w:rsidR="00C06D8A" w:rsidRDefault="00C06D8A" w:rsidP="00354A58">
      <w:pPr>
        <w:jc w:val="both"/>
      </w:pP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VI. Pathobiology of Common Bleeding Sources by Diagnostic Modality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At Endoscopy</w:t>
      </w:r>
    </w:p>
    <w:p w:rsidR="00D50B61" w:rsidRPr="00D50B61" w:rsidRDefault="00D50B61" w:rsidP="00354A58">
      <w:pPr>
        <w:numPr>
          <w:ilvl w:val="0"/>
          <w:numId w:val="32"/>
        </w:numPr>
        <w:jc w:val="both"/>
      </w:pPr>
      <w:r w:rsidRPr="00D50B61">
        <w:rPr>
          <w:b/>
          <w:bCs/>
        </w:rPr>
        <w:t>Peptic ulcer (most common UGIB)</w:t>
      </w:r>
      <w:r w:rsidRPr="00D50B61">
        <w:t>: Acid + pepsin erode through mucosal defense → exposure of submucosal vessels (Dieulafoy: aberrant large-caliber arteriole erodes mucosa → pulsatile arterial jet without ulcer base).</w:t>
      </w:r>
    </w:p>
    <w:p w:rsidR="00D50B61" w:rsidRPr="00D50B61" w:rsidRDefault="00D50B61" w:rsidP="00354A58">
      <w:pPr>
        <w:numPr>
          <w:ilvl w:val="0"/>
          <w:numId w:val="32"/>
        </w:numPr>
        <w:jc w:val="both"/>
      </w:pPr>
      <w:r w:rsidRPr="00D50B61">
        <w:rPr>
          <w:b/>
          <w:bCs/>
        </w:rPr>
        <w:t>Esophageal/gastric varices</w:t>
      </w:r>
      <w:r w:rsidRPr="00D50B61">
        <w:t>: Portal hypertension increases variceal wall tension (LaPlace law: T = P×r/2w) → rupture when wall tension exceeds vessel strength → massive hemorrhage.</w:t>
      </w:r>
    </w:p>
    <w:p w:rsidR="00D50B61" w:rsidRPr="00D50B61" w:rsidRDefault="00D50B61" w:rsidP="00354A58">
      <w:pPr>
        <w:numPr>
          <w:ilvl w:val="0"/>
          <w:numId w:val="32"/>
        </w:numPr>
        <w:jc w:val="both"/>
      </w:pPr>
      <w:r w:rsidRPr="00D50B61">
        <w:rPr>
          <w:b/>
          <w:bCs/>
        </w:rPr>
        <w:t>Mallory-Weiss tear</w:t>
      </w:r>
      <w:r w:rsidRPr="00D50B61">
        <w:t>: Sudden rise in intragastric pressure (vomiting, retching) → longitudinal mucosal laceration at GEJ → submucosal vessel exposure.</w:t>
      </w:r>
    </w:p>
    <w:p w:rsidR="00D50B61" w:rsidRPr="00D50B61" w:rsidRDefault="00D50B61" w:rsidP="00354A58">
      <w:pPr>
        <w:numPr>
          <w:ilvl w:val="0"/>
          <w:numId w:val="32"/>
        </w:numPr>
        <w:jc w:val="both"/>
      </w:pPr>
      <w:r w:rsidRPr="00D50B61">
        <w:rPr>
          <w:b/>
          <w:bCs/>
        </w:rPr>
        <w:t>Diverticular bleeding (most common LGIB)</w:t>
      </w:r>
      <w:r w:rsidRPr="00D50B61">
        <w:t>: Diverticula form at vascular penetration points through the muscular wall → asymmetric thinning of the vas rectum → spontaneous rupture → arterial hemorrhage (painless, usually right-sided).</w:t>
      </w:r>
    </w:p>
    <w:p w:rsidR="00D50B61" w:rsidRPr="00D50B61" w:rsidRDefault="00D50B61" w:rsidP="00354A58">
      <w:pPr>
        <w:numPr>
          <w:ilvl w:val="0"/>
          <w:numId w:val="32"/>
        </w:numPr>
        <w:jc w:val="both"/>
      </w:pPr>
      <w:r w:rsidRPr="00D50B61">
        <w:rPr>
          <w:b/>
          <w:bCs/>
        </w:rPr>
        <w:t>Angioectasia (AVM)</w:t>
      </w:r>
      <w:r w:rsidRPr="00D50B61">
        <w:t>: Chronic intermittent obstruction of submucosal veins → mucosal arteriovenous shunting → dilated thin-walled ectatic vessels → low-pressure venous hemorrhage (often occult or slow).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At CTA/Angiography</w:t>
      </w:r>
    </w:p>
    <w:p w:rsidR="00D50B61" w:rsidRPr="00D50B61" w:rsidRDefault="00D50B61" w:rsidP="00354A58">
      <w:pPr>
        <w:numPr>
          <w:ilvl w:val="0"/>
          <w:numId w:val="33"/>
        </w:numPr>
        <w:jc w:val="both"/>
      </w:pPr>
      <w:r w:rsidRPr="00D50B61">
        <w:rPr>
          <w:b/>
          <w:bCs/>
        </w:rPr>
        <w:t>Active extravasation</w:t>
      </w:r>
      <w:r w:rsidRPr="00D50B61">
        <w:t>: Intraluminal hyperdense blush on arterial phase = pooling of iodinated contrast at rate ≥0.3 mL/min → localizes to specific arterial territory (SMA vs. IMA) for targeted embolization.</w:t>
      </w:r>
    </w:p>
    <w:p w:rsidR="00D50B61" w:rsidRPr="00D50B61" w:rsidRDefault="00D50B61" w:rsidP="00354A58">
      <w:pPr>
        <w:numPr>
          <w:ilvl w:val="0"/>
          <w:numId w:val="33"/>
        </w:numPr>
        <w:jc w:val="both"/>
      </w:pPr>
      <w:r w:rsidRPr="00D50B61">
        <w:rPr>
          <w:b/>
          <w:bCs/>
        </w:rPr>
        <w:t>Tumor blush</w:t>
      </w:r>
      <w:r w:rsidRPr="00D50B61">
        <w:t>: Hyperenhancing mass on arterial phase = neovascularization (VEGF-driven angiogenesis in malignancy) → tortuous irregular vessels without normal autoregulation.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At Capsule Endoscopy</w:t>
      </w:r>
    </w:p>
    <w:p w:rsidR="00D50B61" w:rsidRPr="00D50B61" w:rsidRDefault="00D50B61" w:rsidP="00354A58">
      <w:pPr>
        <w:numPr>
          <w:ilvl w:val="0"/>
          <w:numId w:val="34"/>
        </w:numPr>
        <w:jc w:val="both"/>
      </w:pPr>
      <w:r w:rsidRPr="00D50B61">
        <w:rPr>
          <w:b/>
          <w:bCs/>
        </w:rPr>
        <w:t>Angioectasia</w:t>
      </w:r>
      <w:r w:rsidRPr="00D50B61">
        <w:t>: Flat, stellate red lesions with fern-like vascular pattern — dilated mucosal capillaries and venules secondary to vascular ectasia.</w:t>
      </w:r>
    </w:p>
    <w:p w:rsidR="00D50B61" w:rsidRPr="00D50B61" w:rsidRDefault="00D50B61" w:rsidP="00354A58">
      <w:pPr>
        <w:numPr>
          <w:ilvl w:val="0"/>
          <w:numId w:val="34"/>
        </w:numPr>
        <w:jc w:val="both"/>
      </w:pPr>
      <w:r w:rsidRPr="00D50B61">
        <w:rPr>
          <w:b/>
          <w:bCs/>
        </w:rPr>
        <w:t>Small bowel ulcers (NSAID, Crohn's)</w:t>
      </w:r>
      <w:r w:rsidRPr="00D50B61">
        <w:t>: Loss of normal villi → mucosal erosion → subepithelial hemorrhage — NSAIDs impair COX-1-dependent prostaglandin synthesis → reduced mucosal bicarbonate and mucus → acid injury.</w:t>
      </w:r>
    </w:p>
    <w:p w:rsidR="00C06D8A" w:rsidRDefault="00C06D8A" w:rsidP="00354A58">
      <w:pPr>
        <w:jc w:val="both"/>
      </w:pP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VII. Special Diagnostic Considerations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Occult GI Bleeding (Iron-Deficiency Anemia without Overt Blood Loss)</w:t>
      </w:r>
    </w:p>
    <w:p w:rsidR="00D50B61" w:rsidRPr="00D50B61" w:rsidRDefault="00D50B61" w:rsidP="00354A58">
      <w:pPr>
        <w:numPr>
          <w:ilvl w:val="0"/>
          <w:numId w:val="35"/>
        </w:numPr>
        <w:jc w:val="both"/>
      </w:pPr>
      <w:r w:rsidRPr="00D50B61">
        <w:rPr>
          <w:b/>
          <w:bCs/>
        </w:rPr>
        <w:t>Fecal occult blood test (FOBT) / fecal immunochemical test (FIT)</w:t>
      </w:r>
      <w:r w:rsidRPr="00D50B61">
        <w:t>: Qualitative detection of hemoglobin peroxidase activity (FOBT) or human hemoglobin antibody (FIT, more specific for lower GI).</w:t>
      </w:r>
    </w:p>
    <w:p w:rsidR="00D50B61" w:rsidRPr="00D50B61" w:rsidRDefault="00D50B61" w:rsidP="00354A58">
      <w:pPr>
        <w:numPr>
          <w:ilvl w:val="0"/>
          <w:numId w:val="35"/>
        </w:numPr>
        <w:jc w:val="both"/>
      </w:pPr>
      <w:r w:rsidRPr="00D50B61">
        <w:lastRenderedPageBreak/>
        <w:t>Investigation sequence: EGD + colonoscopy → SBCE if negative → CTE for suspected tumor</w:t>
      </w:r>
    </w:p>
    <w:p w:rsidR="00D50B61" w:rsidRPr="00D50B61" w:rsidRDefault="00D50B61" w:rsidP="00354A58">
      <w:pPr>
        <w:numPr>
          <w:ilvl w:val="0"/>
          <w:numId w:val="35"/>
        </w:numPr>
        <w:jc w:val="both"/>
      </w:pPr>
      <w:r w:rsidRPr="00D50B61">
        <w:t>Pathobiology: Occult bleeding of 2–10 mL/day from mucosal lesions depletes iron stores before becoming clinically visible — serum ferritin &lt;30 μg/L is most sensitive marker of depleted stores.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Second-Look Endoscopy Before SBCE</w:t>
      </w:r>
    </w:p>
    <w:p w:rsidR="00D50B61" w:rsidRPr="00D50B61" w:rsidRDefault="00D50B61" w:rsidP="00354A58">
      <w:pPr>
        <w:numPr>
          <w:ilvl w:val="0"/>
          <w:numId w:val="36"/>
        </w:numPr>
        <w:jc w:val="both"/>
      </w:pPr>
      <w:r w:rsidRPr="00D50B61">
        <w:rPr>
          <w:b/>
          <w:bCs/>
        </w:rPr>
        <w:t>Not routinely recommended</w:t>
      </w:r>
      <w:r w:rsidRPr="00D50B61">
        <w:t> before SBCE in small bowel evaluation — retrospective studies show non-SB lesions detected in ~30% of cases at second-look </w:t>
      </w:r>
      <w:r w:rsidRPr="00D50B61">
        <w:rPr>
          <w:b/>
          <w:bCs/>
        </w:rPr>
        <w:t>7</w:t>
      </w:r>
      <w:r w:rsidRPr="00D50B61">
        <w:t>, but this is not cost-effective as standard practice.</w:t>
      </w:r>
    </w:p>
    <w:p w:rsidR="00D50B61" w:rsidRPr="00D50B61" w:rsidRDefault="00D50B61" w:rsidP="00354A58">
      <w:pPr>
        <w:numPr>
          <w:ilvl w:val="0"/>
          <w:numId w:val="36"/>
        </w:numPr>
        <w:jc w:val="both"/>
      </w:pPr>
      <w:r w:rsidRPr="00D50B61">
        <w:rPr>
          <w:b/>
          <w:bCs/>
        </w:rPr>
        <w:t>Consider second-look</w:t>
      </w:r>
      <w:r w:rsidRPr="00D50B61">
        <w:t> in: elderly patients with persistent IDA, strong suspicion of missed proximal lesion, change from occult to overt bleeding </w:t>
      </w:r>
    </w:p>
    <w:p w:rsidR="00D50B61" w:rsidRPr="00D50B61" w:rsidRDefault="00D50B61" w:rsidP="00354A58">
      <w:pPr>
        <w:jc w:val="both"/>
        <w:rPr>
          <w:b/>
          <w:bCs/>
        </w:rPr>
      </w:pPr>
      <w:r w:rsidRPr="00D50B61">
        <w:rPr>
          <w:b/>
          <w:bCs/>
        </w:rPr>
        <w:t>Repeat Investigations After Negative Workup</w:t>
      </w:r>
    </w:p>
    <w:p w:rsidR="00D50B61" w:rsidRPr="00D50B61" w:rsidRDefault="00D50B61" w:rsidP="00354A58">
      <w:pPr>
        <w:numPr>
          <w:ilvl w:val="0"/>
          <w:numId w:val="37"/>
        </w:numPr>
        <w:jc w:val="both"/>
      </w:pPr>
      <w:r w:rsidRPr="00D50B61">
        <w:t>Repeat SBCE after initial negative study yields up to </w:t>
      </w:r>
      <w:r w:rsidRPr="00D50B61">
        <w:rPr>
          <w:b/>
          <w:bCs/>
        </w:rPr>
        <w:t>45%</w:t>
      </w:r>
      <w:r w:rsidRPr="00D50B61">
        <w:t> if strong clinical suspicion persists or Hb drops &gt;40 g/L or bleeding changes from occult to overt</w:t>
      </w:r>
    </w:p>
    <w:p w:rsidR="00D50B61" w:rsidRPr="00D50B61" w:rsidRDefault="00D50B61" w:rsidP="00354A58">
      <w:pPr>
        <w:numPr>
          <w:ilvl w:val="0"/>
          <w:numId w:val="37"/>
        </w:numPr>
        <w:jc w:val="both"/>
      </w:pPr>
      <w:r w:rsidRPr="00D50B61">
        <w:t>Repeat CTA after negative study is unlikely to benefit if bleeding has not become more brisk </w:t>
      </w:r>
    </w:p>
    <w:p w:rsidR="00D50B61" w:rsidRPr="00D50B61" w:rsidRDefault="00D50B61" w:rsidP="00354A58">
      <w:pPr>
        <w:numPr>
          <w:ilvl w:val="0"/>
          <w:numId w:val="37"/>
        </w:numPr>
        <w:jc w:val="both"/>
      </w:pPr>
      <w:r w:rsidRPr="00D50B61">
        <w:t>Mesenteric angiography after negative CTA within 24 hours: in one retrospective study, </w:t>
      </w:r>
      <w:r w:rsidRPr="00D50B61">
        <w:rPr>
          <w:b/>
          <w:bCs/>
        </w:rPr>
        <w:t>no angiograms</w:t>
      </w:r>
      <w:r w:rsidRPr="00D50B61">
        <w:t> were positive after a negative CT</w:t>
      </w:r>
    </w:p>
    <w:p w:rsidR="00354A58" w:rsidRDefault="00354A58">
      <w:r>
        <w:br w:type="page"/>
      </w:r>
    </w:p>
    <w:p w:rsidR="00C06D8A" w:rsidRPr="00C06D8A" w:rsidRDefault="00C06D8A" w:rsidP="00C06D8A">
      <w:pPr>
        <w:pStyle w:val="Heading1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Treatment &amp; Follow Up</w:t>
      </w:r>
    </w:p>
    <w:p w:rsidR="00C06D8A" w:rsidRDefault="00C06D8A" w:rsidP="00354A58">
      <w:pPr>
        <w:jc w:val="both"/>
      </w:pPr>
    </w:p>
    <w:p w:rsidR="00354A58" w:rsidRDefault="00354A58" w:rsidP="00354A58">
      <w:pPr>
        <w:jc w:val="both"/>
        <w:rPr>
          <w:b/>
          <w:bCs/>
        </w:rPr>
      </w:pPr>
      <w:r w:rsidRPr="00354A58">
        <w:t>Resuscitate first (airway protection as needed, IV access/fluids, restrictive PRBC transfusion targeting Hgb ~7–8 g/dL), then perform early endoscopic hemostasis (≤24 h for nonvariceal UGIB; ≤12 h when variceal bleeding suspected after resuscitation) with etiology-specific pharmacotherapy (high-dose PPI for high-risk ulcer bleeding; vasoactive agent + antibiotics for suspected/confirmed variceal bleeding), escalating to transcatheter arterial embolization (nonvariceal) or TIPS/bridge devices (variceal) if endoscopic control fails. </w:t>
      </w:r>
    </w:p>
    <w:p w:rsidR="00C06D8A" w:rsidRPr="00354A58" w:rsidRDefault="00C06D8A" w:rsidP="00354A58">
      <w:pPr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1) Immediate treatment (first minutes–hours): stabilize physiology while localizing the bleeding source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A. Airway/breathing (prevent aspiration; enable definitive therapy)</w:t>
      </w:r>
    </w:p>
    <w:p w:rsidR="00354A58" w:rsidRPr="00354A58" w:rsidRDefault="00354A58" w:rsidP="00354A58">
      <w:pPr>
        <w:numPr>
          <w:ilvl w:val="0"/>
          <w:numId w:val="38"/>
        </w:numPr>
        <w:jc w:val="both"/>
      </w:pPr>
      <w:r w:rsidRPr="00354A58">
        <w:rPr>
          <w:b/>
          <w:bCs/>
        </w:rPr>
        <w:t>Intubate before endoscopy</w:t>
      </w:r>
      <w:r w:rsidRPr="00354A58">
        <w:t> if </w:t>
      </w:r>
      <w:r w:rsidRPr="00354A58">
        <w:rPr>
          <w:b/>
          <w:bCs/>
        </w:rPr>
        <w:t>altered consciousness or active hematemesis/vomiting blood</w:t>
      </w:r>
      <w:r w:rsidRPr="00354A58">
        <w:t> (aspiration risk rises because blood in the stomach/oropharynx + encephalopathy blunts protective reflexes; aspiration pneumonitis/infection worsens outcomes and complicates endoscopy).</w:t>
      </w:r>
    </w:p>
    <w:p w:rsidR="00354A58" w:rsidRPr="00354A58" w:rsidRDefault="00354A58" w:rsidP="00354A58">
      <w:pPr>
        <w:numPr>
          <w:ilvl w:val="0"/>
          <w:numId w:val="38"/>
        </w:numPr>
        <w:jc w:val="both"/>
      </w:pPr>
      <w:r w:rsidRPr="00354A58">
        <w:rPr>
          <w:b/>
          <w:bCs/>
        </w:rPr>
        <w:t>Extubate early post-endoscopy</w:t>
      </w:r>
      <w:r w:rsidRPr="00354A58">
        <w:t> to reduce ventilator-associated complications.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B. Circulation: restore effective circulating volume but avoid “over-resuscitation”</w:t>
      </w:r>
    </w:p>
    <w:p w:rsidR="00354A58" w:rsidRPr="00354A58" w:rsidRDefault="00354A58" w:rsidP="00354A58">
      <w:pPr>
        <w:numPr>
          <w:ilvl w:val="0"/>
          <w:numId w:val="39"/>
        </w:numPr>
        <w:jc w:val="both"/>
      </w:pPr>
      <w:r w:rsidRPr="00354A58">
        <w:rPr>
          <w:b/>
          <w:bCs/>
        </w:rPr>
        <w:t>Two large-bore IVs / rapid infuser; balanced crystalloids initially</w:t>
      </w:r>
      <w:r w:rsidRPr="00354A58">
        <w:t>, then blood products as indicated (hemorrhage causes reduced preload → ↓stroke volume → sympathetic vasoconstriction; fluids restore preload but excess can raise portal pressure and dislodge early clot). </w:t>
      </w:r>
      <w:r w:rsidRPr="00354A58">
        <w:rPr>
          <w:i/>
          <w:iCs/>
        </w:rPr>
        <w:t>Crystalloid specifics for variceal bleed are weak-evidence and vary; prioritize hemodynamics over fluid type.</w:t>
      </w:r>
      <w:r w:rsidRPr="00354A58">
        <w:t> </w:t>
      </w:r>
    </w:p>
    <w:p w:rsidR="00354A58" w:rsidRPr="00354A58" w:rsidRDefault="00354A58" w:rsidP="00354A58">
      <w:pPr>
        <w:numPr>
          <w:ilvl w:val="0"/>
          <w:numId w:val="39"/>
        </w:numPr>
        <w:jc w:val="both"/>
      </w:pPr>
      <w:r w:rsidRPr="00354A58">
        <w:rPr>
          <w:b/>
          <w:bCs/>
        </w:rPr>
        <w:t>Restrictive PRBC strategy</w:t>
      </w:r>
      <w:r w:rsidRPr="00354A58">
        <w:t> in most UGIB/variceal bleeds:</w:t>
      </w:r>
    </w:p>
    <w:p w:rsidR="00354A58" w:rsidRPr="00354A58" w:rsidRDefault="00354A58" w:rsidP="00354A58">
      <w:pPr>
        <w:numPr>
          <w:ilvl w:val="1"/>
          <w:numId w:val="39"/>
        </w:numPr>
        <w:jc w:val="both"/>
      </w:pPr>
      <w:r w:rsidRPr="00354A58">
        <w:t>Hospitalized UGIB: </w:t>
      </w:r>
      <w:r w:rsidRPr="00354A58">
        <w:rPr>
          <w:b/>
          <w:bCs/>
        </w:rPr>
        <w:t>transfuse at Hgb 7 g/dL</w:t>
      </w:r>
      <w:r w:rsidRPr="00354A58">
        <w:t> (ACG). Pathobiology: limiting transfusion mitigates rebleeding by avoiding abrupt increases in splanchnic/portal flow and avoiding dilutional coagulopathy. </w:t>
      </w:r>
    </w:p>
    <w:p w:rsidR="00354A58" w:rsidRPr="00354A58" w:rsidRDefault="00354A58" w:rsidP="00354A58">
      <w:pPr>
        <w:numPr>
          <w:ilvl w:val="1"/>
          <w:numId w:val="39"/>
        </w:numPr>
        <w:jc w:val="both"/>
      </w:pPr>
      <w:r w:rsidRPr="00354A58">
        <w:t>Variceal bleeding: </w:t>
      </w:r>
      <w:r w:rsidRPr="00354A58">
        <w:rPr>
          <w:b/>
          <w:bCs/>
        </w:rPr>
        <w:t>target Hgb 7–8 g/dL</w:t>
      </w:r>
      <w:r w:rsidRPr="00354A58">
        <w:t> (Baveno VII/ESGE). </w:t>
      </w:r>
    </w:p>
    <w:p w:rsidR="00354A58" w:rsidRPr="00354A58" w:rsidRDefault="00354A58" w:rsidP="00354A58">
      <w:pPr>
        <w:numPr>
          <w:ilvl w:val="0"/>
          <w:numId w:val="39"/>
        </w:numPr>
        <w:jc w:val="both"/>
      </w:pPr>
      <w:r w:rsidRPr="00354A58">
        <w:rPr>
          <w:b/>
          <w:bCs/>
        </w:rPr>
        <w:t>Massive hemorrhage</w:t>
      </w:r>
      <w:r w:rsidRPr="00354A58">
        <w:t>: activate </w:t>
      </w:r>
      <w:r w:rsidRPr="00354A58">
        <w:rPr>
          <w:b/>
          <w:bCs/>
        </w:rPr>
        <w:t>massive transfusion protocol</w:t>
      </w:r>
      <w:r w:rsidRPr="00354A58">
        <w:t> per local practice (balanced component therapy to prevent trauma-like dilutional coagulopathy), while you expedite definitive hemostasis (endoscopy/IR). (Guidance acknowledges MTP use in massive loss.) </w:t>
      </w:r>
    </w:p>
    <w:p w:rsidR="00354A58" w:rsidRPr="00273CA8" w:rsidRDefault="00354A58" w:rsidP="00354A58">
      <w:pPr>
        <w:numPr>
          <w:ilvl w:val="0"/>
          <w:numId w:val="39"/>
        </w:numPr>
        <w:jc w:val="both"/>
      </w:pPr>
      <w:r w:rsidRPr="00354A58">
        <w:rPr>
          <w:b/>
          <w:bCs/>
        </w:rPr>
        <w:t>FFP/platelets in variceal bleeding: use very cautiously</w:t>
      </w:r>
      <w:r w:rsidRPr="00354A58">
        <w:t> (raising portal pressure + volume expansion can worsen variceal bleeding; cirrhosis is a “rebalanced” hemostasis state where INR poorly reflects bleeding risk). </w:t>
      </w:r>
    </w:p>
    <w:p w:rsidR="00273CA8" w:rsidRPr="00354A58" w:rsidRDefault="00273CA8" w:rsidP="00273CA8">
      <w:pPr>
        <w:ind w:left="720"/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2) Start etiology-directed medical therapy before endoscopy (because pathobiology differs)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A. If suspected variceal bleeding (cirrhosis, portal HTN signs, brisk UGIB)</w:t>
      </w:r>
    </w:p>
    <w:p w:rsidR="00354A58" w:rsidRPr="00354A58" w:rsidRDefault="00354A58" w:rsidP="00354A58">
      <w:pPr>
        <w:jc w:val="both"/>
      </w:pPr>
      <w:r w:rsidRPr="00354A58">
        <w:t>Drug Information</w:t>
      </w:r>
    </w:p>
    <w:p w:rsidR="00354A58" w:rsidRPr="00354A58" w:rsidRDefault="00354A58" w:rsidP="00354A58">
      <w:pPr>
        <w:jc w:val="both"/>
      </w:pPr>
      <w:r w:rsidRPr="00354A58">
        <w:rPr>
          <w:b/>
          <w:bCs/>
        </w:rPr>
        <w:t>Start vasoactive therapy immediately (terlipressin, octreotide, or somatostatin) and continue 2–5 days</w:t>
      </w:r>
      <w:r w:rsidRPr="00354A58">
        <w:t> (reduces portal venous inflow via splanchnic vasoconstriction → lowers variceal wall tension per Laplace relationship, decreasing ongoing hemorrhage and early rebleeding). Octreotide; Hormones and Synthetic Substitutes </w:t>
      </w:r>
    </w:p>
    <w:p w:rsidR="00354A58" w:rsidRPr="00354A58" w:rsidRDefault="00354A58" w:rsidP="00354A58">
      <w:pPr>
        <w:jc w:val="both"/>
      </w:pPr>
      <w:r w:rsidRPr="00354A58">
        <w:t>Drug Information</w:t>
      </w:r>
    </w:p>
    <w:p w:rsidR="00354A58" w:rsidRPr="00354A58" w:rsidRDefault="00354A58" w:rsidP="00354A58">
      <w:pPr>
        <w:jc w:val="both"/>
      </w:pPr>
      <w:r w:rsidRPr="00354A58">
        <w:rPr>
          <w:b/>
          <w:bCs/>
        </w:rPr>
        <w:t>Give antibiotic prophylaxis from admission</w:t>
      </w:r>
      <w:r w:rsidRPr="00354A58">
        <w:t xml:space="preserve"> (e.g., ceftriaxone) because GI bleeding in cirrhosis promotes bacterial translocation and infection; infection increases portal pressure and impairs </w:t>
      </w:r>
      <w:r w:rsidRPr="00354A58">
        <w:lastRenderedPageBreak/>
        <w:t>hemostasis, increasing failure-to-control-bleeding and mortality. Ceftriaxone; Anti-infective Agents </w:t>
      </w:r>
    </w:p>
    <w:p w:rsidR="00354A58" w:rsidRPr="00354A58" w:rsidRDefault="00354A58" w:rsidP="00354A58">
      <w:pPr>
        <w:numPr>
          <w:ilvl w:val="0"/>
          <w:numId w:val="40"/>
        </w:numPr>
        <w:jc w:val="both"/>
      </w:pPr>
      <w:r w:rsidRPr="00354A58">
        <w:rPr>
          <w:b/>
          <w:bCs/>
        </w:rPr>
        <w:t>Monitor sodium if using terlipressin</w:t>
      </w:r>
      <w:r w:rsidRPr="00354A58">
        <w:t> (hyponatremia risk, especially with preserved liver function). </w:t>
      </w:r>
    </w:p>
    <w:p w:rsidR="00354A58" w:rsidRPr="00354A58" w:rsidRDefault="00354A58" w:rsidP="00354A58">
      <w:pPr>
        <w:numPr>
          <w:ilvl w:val="0"/>
          <w:numId w:val="40"/>
        </w:numPr>
        <w:jc w:val="both"/>
      </w:pPr>
      <w:r w:rsidRPr="00354A58">
        <w:rPr>
          <w:b/>
          <w:bCs/>
        </w:rPr>
        <w:t>PPI started empirically for undifferentiated UGIB should be stopped once variceal bleeding confirmed</w:t>
      </w:r>
      <w:r w:rsidRPr="00354A58">
        <w:t> (PPIs do not treat portal-pressure driven bleeding and may increase infection risk in cirrhosis).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B. If suspected nonvariceal UGIB (ulcer predominant)</w:t>
      </w:r>
    </w:p>
    <w:p w:rsidR="00354A58" w:rsidRPr="00354A58" w:rsidRDefault="00354A58" w:rsidP="00354A58">
      <w:pPr>
        <w:jc w:val="both"/>
      </w:pPr>
      <w:r w:rsidRPr="00354A58">
        <w:t>Drug Information</w:t>
      </w:r>
    </w:p>
    <w:p w:rsidR="00354A58" w:rsidRPr="00354A58" w:rsidRDefault="00354A58" w:rsidP="00354A58">
      <w:pPr>
        <w:jc w:val="both"/>
      </w:pPr>
      <w:r w:rsidRPr="00354A58">
        <w:rPr>
          <w:b/>
          <w:bCs/>
        </w:rPr>
        <w:t>High-dose PPI is key after endoscopic hemostasis</w:t>
      </w:r>
      <w:r w:rsidRPr="00354A58">
        <w:t> because acid impairs platelet aggregation and fibrin stability at the ulcer base; raising intragastric pH stabilizes clot and reduces rebleeding. Pantoprazole; Gastrointestinal Agents </w:t>
      </w:r>
    </w:p>
    <w:p w:rsidR="00354A58" w:rsidRPr="00354A58" w:rsidRDefault="00354A58" w:rsidP="00354A58">
      <w:pPr>
        <w:numPr>
          <w:ilvl w:val="0"/>
          <w:numId w:val="41"/>
        </w:numPr>
        <w:jc w:val="both"/>
      </w:pPr>
      <w:r w:rsidRPr="00354A58">
        <w:rPr>
          <w:b/>
          <w:bCs/>
        </w:rPr>
        <w:t>Pre-endoscopic PPI</w:t>
      </w:r>
      <w:r w:rsidRPr="00354A58">
        <w:t>: evidence/guidelines are mixed (ACG could not recommend for/against), but many centers give it when endoscopy will be delayed; it can downstage stigmata by promoting clot stability (does not replace endoscopy).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C. Prokinetic to improve endoscopic visualization (UGIB)</w:t>
      </w:r>
    </w:p>
    <w:p w:rsidR="00354A58" w:rsidRPr="00354A58" w:rsidRDefault="00354A58" w:rsidP="00354A58">
      <w:pPr>
        <w:jc w:val="both"/>
      </w:pPr>
      <w:r w:rsidRPr="00354A58">
        <w:t>Drug Information</w:t>
      </w:r>
    </w:p>
    <w:p w:rsidR="00354A58" w:rsidRPr="00354A58" w:rsidRDefault="00354A58" w:rsidP="00354A58">
      <w:pPr>
        <w:jc w:val="both"/>
      </w:pPr>
      <w:r w:rsidRPr="00354A58">
        <w:rPr>
          <w:b/>
          <w:bCs/>
        </w:rPr>
        <w:t>IV erythromycin 250 mg 30–120 min pre-EGD</w:t>
      </w:r>
      <w:r w:rsidRPr="00354A58">
        <w:t> (if no contraindication/QT issues) to accelerate gastric emptying, clearing blood/clot and reducing repeat endoscopy. Erythromycin; Anti-infective Agents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D. Antifibrinolytics</w:t>
      </w:r>
    </w:p>
    <w:p w:rsidR="00354A58" w:rsidRPr="00273CA8" w:rsidRDefault="00354A58" w:rsidP="00354A58">
      <w:pPr>
        <w:numPr>
          <w:ilvl w:val="0"/>
          <w:numId w:val="42"/>
        </w:numPr>
        <w:jc w:val="both"/>
      </w:pPr>
      <w:r w:rsidRPr="00354A58">
        <w:rPr>
          <w:b/>
          <w:bCs/>
        </w:rPr>
        <w:t>Tranexamic acid should not be used for UGIB</w:t>
      </w:r>
      <w:r w:rsidRPr="00354A58">
        <w:t> (overall evidence shows lack of benefit and potential harm; do not extrapolate trauma benefit to luminal GI bleeding where ongoing arterial/portal sources dominate). </w:t>
      </w:r>
    </w:p>
    <w:p w:rsidR="00273CA8" w:rsidRPr="00354A58" w:rsidRDefault="00273CA8" w:rsidP="00273CA8">
      <w:pPr>
        <w:ind w:left="720"/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3) Definitive hemostasis: endoscopic therapy tailored to lesion pathobiology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Timing</w:t>
      </w:r>
    </w:p>
    <w:p w:rsidR="00354A58" w:rsidRPr="00354A58" w:rsidRDefault="00354A58" w:rsidP="00354A58">
      <w:pPr>
        <w:numPr>
          <w:ilvl w:val="0"/>
          <w:numId w:val="43"/>
        </w:numPr>
        <w:jc w:val="both"/>
      </w:pPr>
      <w:r w:rsidRPr="00354A58">
        <w:rPr>
          <w:b/>
          <w:bCs/>
        </w:rPr>
        <w:t>Nonvariceal UGIB</w:t>
      </w:r>
      <w:r w:rsidRPr="00354A58">
        <w:t>: </w:t>
      </w:r>
      <w:r w:rsidRPr="00354A58">
        <w:rPr>
          <w:b/>
          <w:bCs/>
        </w:rPr>
        <w:t>EGD within 24 h</w:t>
      </w:r>
      <w:r w:rsidRPr="00354A58">
        <w:t> after resuscitation (diagnostic + therapeutic). </w:t>
      </w:r>
    </w:p>
    <w:p w:rsidR="00354A58" w:rsidRPr="00354A58" w:rsidRDefault="00354A58" w:rsidP="00354A58">
      <w:pPr>
        <w:numPr>
          <w:ilvl w:val="0"/>
          <w:numId w:val="43"/>
        </w:numPr>
        <w:jc w:val="both"/>
      </w:pPr>
      <w:r w:rsidRPr="00354A58">
        <w:rPr>
          <w:b/>
          <w:bCs/>
        </w:rPr>
        <w:t>Suspected variceal</w:t>
      </w:r>
      <w:r w:rsidRPr="00354A58">
        <w:t>: </w:t>
      </w:r>
      <w:r w:rsidRPr="00354A58">
        <w:rPr>
          <w:b/>
          <w:bCs/>
        </w:rPr>
        <w:t>EGD within 12 h</w:t>
      </w:r>
      <w:r w:rsidRPr="00354A58">
        <w:t> after resuscitation because uncontrolled portal-pressure bleeding can be rapid and catastrophic.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A. Peptic ulcer bleeding (arterial bleeding from exposed submucosal vessel)</w:t>
      </w:r>
    </w:p>
    <w:p w:rsidR="00354A58" w:rsidRPr="00354A58" w:rsidRDefault="00354A58" w:rsidP="00354A58">
      <w:pPr>
        <w:numPr>
          <w:ilvl w:val="0"/>
          <w:numId w:val="44"/>
        </w:numPr>
        <w:jc w:val="both"/>
      </w:pPr>
      <w:r w:rsidRPr="00354A58">
        <w:rPr>
          <w:b/>
          <w:bCs/>
        </w:rPr>
        <w:t>Treat high-risk stigmata</w:t>
      </w:r>
      <w:r w:rsidRPr="00354A58">
        <w:t>: active spurting/oozing or nonbleeding visible vessel (these represent an exposed artery or inadequately sealed vessel; without therapy, rebleeding risk is high). </w:t>
      </w:r>
    </w:p>
    <w:p w:rsidR="00354A58" w:rsidRPr="00354A58" w:rsidRDefault="00354A58" w:rsidP="00354A58">
      <w:pPr>
        <w:numPr>
          <w:ilvl w:val="0"/>
          <w:numId w:val="44"/>
        </w:numPr>
        <w:jc w:val="both"/>
      </w:pPr>
      <w:r w:rsidRPr="00354A58">
        <w:rPr>
          <w:b/>
          <w:bCs/>
        </w:rPr>
        <w:t>Do not use epinephrine injection alone</w:t>
      </w:r>
      <w:r w:rsidRPr="00354A58">
        <w:t>: it provides transient tamponade/vasoconstriction but does not definitively seal the artery; must be combined with a second modality. </w:t>
      </w:r>
    </w:p>
    <w:p w:rsidR="00354A58" w:rsidRPr="00354A58" w:rsidRDefault="00354A58" w:rsidP="00354A58">
      <w:pPr>
        <w:numPr>
          <w:ilvl w:val="0"/>
          <w:numId w:val="44"/>
        </w:numPr>
        <w:jc w:val="both"/>
      </w:pPr>
      <w:r w:rsidRPr="00354A58">
        <w:rPr>
          <w:b/>
          <w:bCs/>
        </w:rPr>
        <w:t>Preferred hemostatic modalities (strongest evidence)</w:t>
      </w:r>
      <w:r w:rsidRPr="00354A58">
        <w:t>: bipolar electrocoagulation, heater probe, or absolute ethanol injection—each causes vessel thrombosis/coaptive coagulation or chemical sclerosis at the bleeding point. </w:t>
      </w:r>
    </w:p>
    <w:p w:rsidR="00354A58" w:rsidRPr="00354A58" w:rsidRDefault="00354A58" w:rsidP="00354A58">
      <w:pPr>
        <w:numPr>
          <w:ilvl w:val="0"/>
          <w:numId w:val="44"/>
        </w:numPr>
        <w:jc w:val="both"/>
      </w:pPr>
      <w:r w:rsidRPr="00354A58">
        <w:rPr>
          <w:b/>
          <w:bCs/>
        </w:rPr>
        <w:t>Alternatives/adjuncts</w:t>
      </w:r>
      <w:r w:rsidRPr="00354A58">
        <w:t> (lower-quality evidence): through-the-scope clips, APC, soft monopolar. </w:t>
      </w:r>
    </w:p>
    <w:p w:rsidR="00354A58" w:rsidRPr="00354A58" w:rsidRDefault="00354A58" w:rsidP="00354A58">
      <w:pPr>
        <w:numPr>
          <w:ilvl w:val="0"/>
          <w:numId w:val="44"/>
        </w:numPr>
        <w:jc w:val="both"/>
      </w:pPr>
      <w:r w:rsidRPr="00354A58">
        <w:rPr>
          <w:b/>
          <w:bCs/>
        </w:rPr>
        <w:t>Refractory/persistent bleeding</w:t>
      </w:r>
      <w:r w:rsidRPr="00354A58">
        <w:t>: consider </w:t>
      </w:r>
      <w:r w:rsidRPr="00354A58">
        <w:rPr>
          <w:b/>
          <w:bCs/>
        </w:rPr>
        <w:t>topical hemostatic powder</w:t>
      </w:r>
      <w:r w:rsidRPr="00354A58">
        <w:t> (temporary barrier concentrating clotting) or </w:t>
      </w:r>
      <w:r w:rsidRPr="00354A58">
        <w:rPr>
          <w:b/>
          <w:bCs/>
        </w:rPr>
        <w:t>cap-mounted clip/OTSC</w:t>
      </w:r>
      <w:r w:rsidRPr="00354A58">
        <w:t> (full-thickness capture/compression of culprit artery).</w:t>
      </w:r>
    </w:p>
    <w:p w:rsidR="00354A58" w:rsidRPr="00354A58" w:rsidRDefault="00354A58" w:rsidP="00354A58">
      <w:pPr>
        <w:numPr>
          <w:ilvl w:val="0"/>
          <w:numId w:val="44"/>
        </w:numPr>
        <w:jc w:val="both"/>
      </w:pPr>
      <w:r w:rsidRPr="00354A58">
        <w:rPr>
          <w:b/>
          <w:bCs/>
        </w:rPr>
        <w:t>Recurrent bleeding after prior successful hemostasis</w:t>
      </w:r>
      <w:r w:rsidRPr="00354A58">
        <w:t>: repeat endoscopy first; OTSC/cap-mounted clip favored for recurrence; escalate if fails.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lastRenderedPageBreak/>
        <w:t>B. Variceal hemorrhage (portal-pressure driven rupture of portosystemic collaterals)</w:t>
      </w:r>
    </w:p>
    <w:p w:rsidR="00354A58" w:rsidRPr="00354A58" w:rsidRDefault="00354A58" w:rsidP="00354A58">
      <w:pPr>
        <w:numPr>
          <w:ilvl w:val="0"/>
          <w:numId w:val="45"/>
        </w:numPr>
        <w:jc w:val="both"/>
      </w:pPr>
      <w:r w:rsidRPr="00354A58">
        <w:rPr>
          <w:b/>
          <w:bCs/>
        </w:rPr>
        <w:t>Esophageal varices</w:t>
      </w:r>
      <w:r w:rsidRPr="00354A58">
        <w:t>: </w:t>
      </w:r>
      <w:r w:rsidRPr="00354A58">
        <w:rPr>
          <w:b/>
          <w:bCs/>
        </w:rPr>
        <w:t>endoscopic band ligation (EBL)</w:t>
      </w:r>
      <w:r w:rsidRPr="00354A58">
        <w:t> is preferred—mechanical strangulation obliterates the variceal lumen and interrupts flow. </w:t>
      </w:r>
    </w:p>
    <w:p w:rsidR="00354A58" w:rsidRPr="00354A58" w:rsidRDefault="00354A58" w:rsidP="00354A58">
      <w:pPr>
        <w:numPr>
          <w:ilvl w:val="0"/>
          <w:numId w:val="45"/>
        </w:numPr>
        <w:jc w:val="both"/>
      </w:pPr>
      <w:r w:rsidRPr="00354A58">
        <w:rPr>
          <w:b/>
          <w:bCs/>
        </w:rPr>
        <w:t>Gastric varices (cardiofundal; GOV2/IGV1)</w:t>
      </w:r>
      <w:r w:rsidRPr="00354A58">
        <w:t>: </w:t>
      </w:r>
      <w:r w:rsidRPr="00354A58">
        <w:rPr>
          <w:b/>
          <w:bCs/>
        </w:rPr>
        <w:t>cyanoacrylate/tissue adhesive (± thrombin depending on expertise)</w:t>
      </w:r>
      <w:r w:rsidRPr="00354A58">
        <w:t>—polymerizes in the varix causing immediate intravariceal thrombosis (banding is less effective due to large diameter/high flow). </w:t>
      </w:r>
    </w:p>
    <w:p w:rsidR="00354A58" w:rsidRPr="00273CA8" w:rsidRDefault="00354A58" w:rsidP="00354A58">
      <w:pPr>
        <w:numPr>
          <w:ilvl w:val="0"/>
          <w:numId w:val="45"/>
        </w:numPr>
        <w:jc w:val="both"/>
      </w:pPr>
      <w:r w:rsidRPr="00354A58">
        <w:rPr>
          <w:b/>
          <w:bCs/>
        </w:rPr>
        <w:t>Hemostatic powder</w:t>
      </w:r>
      <w:r w:rsidRPr="00354A58">
        <w:t>: </w:t>
      </w:r>
      <w:r w:rsidRPr="00354A58">
        <w:rPr>
          <w:b/>
          <w:bCs/>
        </w:rPr>
        <w:t>not recommended as first-line</w:t>
      </w:r>
      <w:r w:rsidRPr="00354A58">
        <w:t> for acute variceal bleeding (does not address portal inflow/high-pressure channel). </w:t>
      </w:r>
    </w:p>
    <w:p w:rsidR="00273CA8" w:rsidRPr="00354A58" w:rsidRDefault="00273CA8" w:rsidP="00273CA8">
      <w:pPr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4) Post-endoscopic targeted therapy (prevents early rebleeding—mechanism differs by cause)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A. After successful endoscopic therapy of high-risk ulcer bleeding</w:t>
      </w:r>
    </w:p>
    <w:p w:rsidR="00354A58" w:rsidRPr="00354A58" w:rsidRDefault="00354A58" w:rsidP="00354A58">
      <w:pPr>
        <w:jc w:val="both"/>
      </w:pPr>
      <w:r w:rsidRPr="00354A58">
        <w:t>Drug Information</w:t>
      </w:r>
    </w:p>
    <w:p w:rsidR="00354A58" w:rsidRPr="00354A58" w:rsidRDefault="00354A58" w:rsidP="00354A58">
      <w:pPr>
        <w:jc w:val="both"/>
      </w:pPr>
      <w:r w:rsidRPr="00354A58">
        <w:rPr>
          <w:b/>
          <w:bCs/>
        </w:rPr>
        <w:t>High-dose PPI for 72 hours (continuous infusion or intermittent) then BID oral PPI to 14 days</w:t>
      </w:r>
      <w:r w:rsidRPr="00354A58">
        <w:t> for high-risk lesions to maintain pH and stabilize the fibrin-platelet plug at the ulcer base while the artery seals/heals. Pantoprazole; Gastrointestinal Agents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B. After variceal hemostasis</w:t>
      </w:r>
    </w:p>
    <w:p w:rsidR="00354A58" w:rsidRPr="00354A58" w:rsidRDefault="00354A58" w:rsidP="00354A58">
      <w:pPr>
        <w:numPr>
          <w:ilvl w:val="0"/>
          <w:numId w:val="46"/>
        </w:numPr>
        <w:jc w:val="both"/>
      </w:pPr>
      <w:r w:rsidRPr="00354A58">
        <w:rPr>
          <w:b/>
          <w:bCs/>
        </w:rPr>
        <w:t>Continue vasoactive agent 2–5 days</w:t>
      </w:r>
      <w:r w:rsidRPr="00354A58">
        <w:t> (reduces early rebleed window while post-banding ulcers form and portal pressures remain elevated). </w:t>
      </w:r>
    </w:p>
    <w:p w:rsidR="00354A58" w:rsidRPr="00354A58" w:rsidRDefault="00354A58" w:rsidP="00354A58">
      <w:pPr>
        <w:numPr>
          <w:ilvl w:val="0"/>
          <w:numId w:val="46"/>
        </w:numPr>
        <w:jc w:val="both"/>
      </w:pPr>
      <w:r w:rsidRPr="00354A58">
        <w:rPr>
          <w:b/>
          <w:bCs/>
        </w:rPr>
        <w:t>Continue antibiotics up to 7 days</w:t>
      </w:r>
      <w:r w:rsidRPr="00354A58">
        <w:t> (or per local resistance/allergy) to prevent infection-triggered rebleeding and mortality. </w:t>
      </w:r>
    </w:p>
    <w:p w:rsidR="00354A58" w:rsidRDefault="00354A58" w:rsidP="00354A58">
      <w:pPr>
        <w:numPr>
          <w:ilvl w:val="0"/>
          <w:numId w:val="46"/>
        </w:numPr>
        <w:jc w:val="both"/>
      </w:pPr>
      <w:r w:rsidRPr="00354A58">
        <w:rPr>
          <w:b/>
          <w:bCs/>
        </w:rPr>
        <w:t>Secondary prophylaxis</w:t>
      </w:r>
      <w:r w:rsidRPr="00354A58">
        <w:t> after stabilization: NSBB + repeat EBL sessions to eradication (reduces portal inflow and obliterates residual varices). </w:t>
      </w:r>
    </w:p>
    <w:p w:rsidR="00273CA8" w:rsidRPr="00354A58" w:rsidRDefault="00273CA8" w:rsidP="00273CA8">
      <w:pPr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5) Escalation when endoscopy cannot control bleeding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A. Nonvariceal UGIB (ulcer) escalation</w:t>
      </w:r>
    </w:p>
    <w:p w:rsidR="00354A58" w:rsidRPr="00354A58" w:rsidRDefault="00354A58" w:rsidP="00354A58">
      <w:pPr>
        <w:numPr>
          <w:ilvl w:val="0"/>
          <w:numId w:val="47"/>
        </w:numPr>
        <w:jc w:val="both"/>
      </w:pPr>
      <w:r w:rsidRPr="00354A58">
        <w:rPr>
          <w:b/>
          <w:bCs/>
        </w:rPr>
        <w:t>Recurrent bleeding</w:t>
      </w:r>
      <w:r w:rsidRPr="00354A58">
        <w:t>: </w:t>
      </w:r>
      <w:r w:rsidRPr="00354A58">
        <w:rPr>
          <w:b/>
          <w:bCs/>
        </w:rPr>
        <w:t>repeat endoscopy</w:t>
      </w:r>
      <w:r w:rsidRPr="00354A58">
        <w:t> first (often treatable; avoids morbidity of IR/surgery). </w:t>
      </w:r>
    </w:p>
    <w:p w:rsidR="00354A58" w:rsidRPr="00354A58" w:rsidRDefault="00354A58" w:rsidP="00354A58">
      <w:pPr>
        <w:numPr>
          <w:ilvl w:val="0"/>
          <w:numId w:val="47"/>
        </w:numPr>
        <w:jc w:val="both"/>
      </w:pPr>
      <w:r w:rsidRPr="00354A58">
        <w:rPr>
          <w:b/>
          <w:bCs/>
        </w:rPr>
        <w:t>Failed endoscopic therapy</w:t>
      </w:r>
      <w:r w:rsidRPr="00354A58">
        <w:t>: </w:t>
      </w:r>
      <w:r w:rsidRPr="00354A58">
        <w:rPr>
          <w:b/>
          <w:bCs/>
        </w:rPr>
        <w:t>transcatheter arterial embolization (TAE)</w:t>
      </w:r>
      <w:r w:rsidRPr="00354A58">
        <w:t> next (targets culprit artery—e.g., gastroduodenal—reducing perfusion pressure at bleeding point while avoiding laparotomy). </w:t>
      </w:r>
    </w:p>
    <w:p w:rsidR="00354A58" w:rsidRPr="00354A58" w:rsidRDefault="00354A58" w:rsidP="00354A58">
      <w:pPr>
        <w:numPr>
          <w:ilvl w:val="0"/>
          <w:numId w:val="47"/>
        </w:numPr>
        <w:jc w:val="both"/>
      </w:pPr>
      <w:r w:rsidRPr="00354A58">
        <w:rPr>
          <w:b/>
          <w:bCs/>
        </w:rPr>
        <w:t>Surgery</w:t>
      </w:r>
      <w:r w:rsidRPr="00354A58">
        <w:t>: when TAE not available or after failed TAE (definitive but higher physiologic insult). </w:t>
      </w: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B. Variceal bleeding escalation</w:t>
      </w:r>
    </w:p>
    <w:p w:rsidR="00354A58" w:rsidRPr="00354A58" w:rsidRDefault="00354A58" w:rsidP="00354A58">
      <w:pPr>
        <w:numPr>
          <w:ilvl w:val="0"/>
          <w:numId w:val="48"/>
        </w:numPr>
        <w:jc w:val="both"/>
      </w:pPr>
      <w:r w:rsidRPr="00354A58">
        <w:rPr>
          <w:b/>
          <w:bCs/>
        </w:rPr>
        <w:t>Bridge therapy for refractory bleeding</w:t>
      </w:r>
      <w:r w:rsidRPr="00354A58">
        <w:t>: balloon tamponade or </w:t>
      </w:r>
      <w:r w:rsidRPr="00354A58">
        <w:rPr>
          <w:b/>
          <w:bCs/>
        </w:rPr>
        <w:t>esophageal SEMS</w:t>
      </w:r>
      <w:r w:rsidRPr="00354A58">
        <w:t> (temporary mechanical compression of variceal channels while arranging definitive portal decompression). SEMS is generally safer than balloon tamponade. </w:t>
      </w:r>
      <w:r w:rsidRPr="00354A58">
        <w:rPr>
          <w:b/>
          <w:bCs/>
        </w:rPr>
        <w:t>2</w:t>
      </w:r>
    </w:p>
    <w:p w:rsidR="00354A58" w:rsidRPr="00354A58" w:rsidRDefault="00354A58" w:rsidP="00354A58">
      <w:pPr>
        <w:numPr>
          <w:ilvl w:val="0"/>
          <w:numId w:val="48"/>
        </w:numPr>
        <w:jc w:val="both"/>
      </w:pPr>
      <w:r w:rsidRPr="00354A58">
        <w:rPr>
          <w:b/>
          <w:bCs/>
        </w:rPr>
        <w:t>Salvage/rescue TIPS</w:t>
      </w:r>
      <w:r w:rsidRPr="00354A58">
        <w:t> for failure of combined vasoactive + endoscopic therapy: decompresses portal system by creating a low-resistance portosystemic shunt → lowers HVPG/variceal wall tension and controls bleeding. </w:t>
      </w:r>
    </w:p>
    <w:p w:rsidR="00354A58" w:rsidRPr="00273CA8" w:rsidRDefault="00354A58" w:rsidP="00354A58">
      <w:pPr>
        <w:numPr>
          <w:ilvl w:val="0"/>
          <w:numId w:val="48"/>
        </w:numPr>
        <w:jc w:val="both"/>
      </w:pPr>
      <w:r w:rsidRPr="00354A58">
        <w:rPr>
          <w:b/>
          <w:bCs/>
        </w:rPr>
        <w:t>Pre-emptive (early) TIPS within 72 h (ideally &lt;24 h) in high-risk patients</w:t>
      </w:r>
      <w:r w:rsidRPr="00354A58">
        <w:t> (Child-Pugh C &lt;14, or Child-Pugh B &gt;7 with active bleeding at endoscopy, or HVPG &gt;20 mmHg): addresses the core driver (portal hypertension) before rebleeding occurs. </w:t>
      </w:r>
    </w:p>
    <w:p w:rsidR="00273CA8" w:rsidRPr="00354A58" w:rsidRDefault="00273CA8" w:rsidP="00273CA8">
      <w:pPr>
        <w:ind w:left="720"/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6) LGIB-specific treatment principles (when presentation is hematochezia)</w:t>
      </w:r>
    </w:p>
    <w:p w:rsidR="00354A58" w:rsidRPr="00354A58" w:rsidRDefault="00354A58" w:rsidP="00354A58">
      <w:pPr>
        <w:numPr>
          <w:ilvl w:val="0"/>
          <w:numId w:val="49"/>
        </w:numPr>
        <w:jc w:val="both"/>
      </w:pPr>
      <w:r w:rsidRPr="00354A58">
        <w:rPr>
          <w:b/>
          <w:bCs/>
        </w:rPr>
        <w:t>Stable LGIB</w:t>
      </w:r>
      <w:r w:rsidRPr="00354A58">
        <w:t xml:space="preserve">: colonoscopy-directed therapy (clip/thermal/injection depending on lesion) after prep; treat stigmata of recent hemorrhage similarly to ulcer principles </w:t>
      </w:r>
      <w:r w:rsidRPr="00354A58">
        <w:lastRenderedPageBreak/>
        <w:t>(mechanical closure/coaptive coagulation to stop arterial bleed from diverticulum/post-polypectomy site). </w:t>
      </w:r>
      <w:r w:rsidRPr="00354A58">
        <w:rPr>
          <w:i/>
          <w:iCs/>
        </w:rPr>
        <w:t>(No LGIB guideline DOI provided in your sources; this is standard practice.)</w:t>
      </w:r>
    </w:p>
    <w:p w:rsidR="00354A58" w:rsidRPr="00273CA8" w:rsidRDefault="00354A58" w:rsidP="00354A58">
      <w:pPr>
        <w:numPr>
          <w:ilvl w:val="0"/>
          <w:numId w:val="49"/>
        </w:numPr>
        <w:jc w:val="both"/>
      </w:pPr>
      <w:r w:rsidRPr="00354A58">
        <w:rPr>
          <w:b/>
          <w:bCs/>
        </w:rPr>
        <w:t>Unstable brisk LGIB</w:t>
      </w:r>
      <w:r w:rsidRPr="00354A58">
        <w:t>: </w:t>
      </w:r>
      <w:r w:rsidRPr="00354A58">
        <w:rPr>
          <w:b/>
          <w:bCs/>
        </w:rPr>
        <w:t>CTA → IR embolization</w:t>
      </w:r>
      <w:r w:rsidRPr="00354A58">
        <w:t> if active extravasation/localization; pathobiology is the same requirement as any angiographic therapy—needs active bleeding to target the responsible arterial branch. </w:t>
      </w:r>
      <w:r w:rsidRPr="00354A58">
        <w:rPr>
          <w:i/>
          <w:iCs/>
        </w:rPr>
        <w:t>(CTA/IR details not provided in the supplied guideline set; included as domain expertise consistent with common algorithms.)</w:t>
      </w:r>
    </w:p>
    <w:p w:rsidR="00273CA8" w:rsidRPr="00354A58" w:rsidRDefault="00273CA8" w:rsidP="00273CA8">
      <w:pPr>
        <w:ind w:left="720"/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7) Feeding and supportive care (reduces complications without increasing bleeding)</w:t>
      </w:r>
    </w:p>
    <w:p w:rsidR="00354A58" w:rsidRPr="00273CA8" w:rsidRDefault="00354A58" w:rsidP="00354A58">
      <w:pPr>
        <w:numPr>
          <w:ilvl w:val="0"/>
          <w:numId w:val="50"/>
        </w:numPr>
        <w:jc w:val="both"/>
      </w:pPr>
      <w:r w:rsidRPr="00354A58">
        <w:rPr>
          <w:b/>
          <w:bCs/>
        </w:rPr>
        <w:t>Early enteral feeding after UGIB</w:t>
      </w:r>
      <w:r w:rsidRPr="00354A58">
        <w:t> once stabilized (supports gut barrier, reduces catabolism; prolonged NPO is rarely necessary after hemostasis). </w:t>
      </w:r>
    </w:p>
    <w:p w:rsidR="00273CA8" w:rsidRPr="00354A58" w:rsidRDefault="00273CA8" w:rsidP="00273CA8">
      <w:pPr>
        <w:ind w:left="720"/>
        <w:jc w:val="both"/>
      </w:pPr>
    </w:p>
    <w:p w:rsidR="00354A58" w:rsidRPr="00354A58" w:rsidRDefault="00354A58" w:rsidP="00354A58">
      <w:pPr>
        <w:jc w:val="both"/>
        <w:rPr>
          <w:b/>
          <w:bCs/>
        </w:rPr>
      </w:pPr>
      <w:r w:rsidRPr="00354A58">
        <w:rPr>
          <w:b/>
          <w:bCs/>
        </w:rPr>
        <w:t>8) Antithrombotics after hemostasis (reduce thrombotic harm; balance rebleeding biology)</w:t>
      </w:r>
    </w:p>
    <w:p w:rsidR="00354A58" w:rsidRPr="00354A58" w:rsidRDefault="00354A58" w:rsidP="00354A58">
      <w:pPr>
        <w:numPr>
          <w:ilvl w:val="0"/>
          <w:numId w:val="51"/>
        </w:numPr>
        <w:jc w:val="both"/>
      </w:pPr>
      <w:r w:rsidRPr="00354A58">
        <w:rPr>
          <w:b/>
          <w:bCs/>
        </w:rPr>
        <w:t>Resume anticoagulation when bleeding controlled—preferably within or soon after 7 days</w:t>
      </w:r>
      <w:r w:rsidRPr="00354A58">
        <w:t> in those who require ongoing anticoagulation, accounting for thromboembolic risk and rapid DOAC onset</w:t>
      </w:r>
    </w:p>
    <w:p w:rsidR="00293A45" w:rsidRPr="00293A45" w:rsidRDefault="00293A45" w:rsidP="00354A58">
      <w:pPr>
        <w:jc w:val="both"/>
      </w:pPr>
    </w:p>
    <w:p w:rsidR="004157F8" w:rsidRDefault="004157F8" w:rsidP="00354A58">
      <w:pPr>
        <w:jc w:val="both"/>
      </w:pPr>
    </w:p>
    <w:sectPr w:rsidR="0041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410"/>
    <w:multiLevelType w:val="multilevel"/>
    <w:tmpl w:val="0EF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886214"/>
    <w:multiLevelType w:val="multilevel"/>
    <w:tmpl w:val="BDE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852FCA"/>
    <w:multiLevelType w:val="multilevel"/>
    <w:tmpl w:val="0C0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C3A32"/>
    <w:multiLevelType w:val="multilevel"/>
    <w:tmpl w:val="AA5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247DFA"/>
    <w:multiLevelType w:val="multilevel"/>
    <w:tmpl w:val="633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C0EC5"/>
    <w:multiLevelType w:val="multilevel"/>
    <w:tmpl w:val="8F22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1620FB"/>
    <w:multiLevelType w:val="multilevel"/>
    <w:tmpl w:val="CA2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722E6"/>
    <w:multiLevelType w:val="multilevel"/>
    <w:tmpl w:val="F0C8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AC485E"/>
    <w:multiLevelType w:val="multilevel"/>
    <w:tmpl w:val="26C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5C455D"/>
    <w:multiLevelType w:val="multilevel"/>
    <w:tmpl w:val="9AE8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CA66FE"/>
    <w:multiLevelType w:val="multilevel"/>
    <w:tmpl w:val="D40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0D2ED1"/>
    <w:multiLevelType w:val="multilevel"/>
    <w:tmpl w:val="8418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BC4378"/>
    <w:multiLevelType w:val="multilevel"/>
    <w:tmpl w:val="119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EF62A5"/>
    <w:multiLevelType w:val="multilevel"/>
    <w:tmpl w:val="4F4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C84EA3"/>
    <w:multiLevelType w:val="multilevel"/>
    <w:tmpl w:val="1E12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4970B5"/>
    <w:multiLevelType w:val="multilevel"/>
    <w:tmpl w:val="621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C62E0"/>
    <w:multiLevelType w:val="multilevel"/>
    <w:tmpl w:val="ECC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153164"/>
    <w:multiLevelType w:val="multilevel"/>
    <w:tmpl w:val="F4DE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435140"/>
    <w:multiLevelType w:val="multilevel"/>
    <w:tmpl w:val="AE6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2A4CAE"/>
    <w:multiLevelType w:val="multilevel"/>
    <w:tmpl w:val="ED08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B546F8"/>
    <w:multiLevelType w:val="multilevel"/>
    <w:tmpl w:val="D75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6565BC"/>
    <w:multiLevelType w:val="multilevel"/>
    <w:tmpl w:val="590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CF7857"/>
    <w:multiLevelType w:val="multilevel"/>
    <w:tmpl w:val="CA3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7E0F3B"/>
    <w:multiLevelType w:val="multilevel"/>
    <w:tmpl w:val="0EA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0C59DF"/>
    <w:multiLevelType w:val="multilevel"/>
    <w:tmpl w:val="2C7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60338F"/>
    <w:multiLevelType w:val="multilevel"/>
    <w:tmpl w:val="7D6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AA3CBB"/>
    <w:multiLevelType w:val="multilevel"/>
    <w:tmpl w:val="3DAA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51F65"/>
    <w:multiLevelType w:val="multilevel"/>
    <w:tmpl w:val="4B9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6A6E4C"/>
    <w:multiLevelType w:val="multilevel"/>
    <w:tmpl w:val="39A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017142"/>
    <w:multiLevelType w:val="multilevel"/>
    <w:tmpl w:val="6DC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9F0975"/>
    <w:multiLevelType w:val="multilevel"/>
    <w:tmpl w:val="FCC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1E67C1"/>
    <w:multiLevelType w:val="multilevel"/>
    <w:tmpl w:val="364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762515"/>
    <w:multiLevelType w:val="multilevel"/>
    <w:tmpl w:val="A52A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EE3728"/>
    <w:multiLevelType w:val="multilevel"/>
    <w:tmpl w:val="79A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CC081D"/>
    <w:multiLevelType w:val="multilevel"/>
    <w:tmpl w:val="C7EE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66152D"/>
    <w:multiLevelType w:val="multilevel"/>
    <w:tmpl w:val="4C6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D7F13A8"/>
    <w:multiLevelType w:val="multilevel"/>
    <w:tmpl w:val="AA0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1310D4"/>
    <w:multiLevelType w:val="multilevel"/>
    <w:tmpl w:val="957A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082209F"/>
    <w:multiLevelType w:val="multilevel"/>
    <w:tmpl w:val="50B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00327D"/>
    <w:multiLevelType w:val="multilevel"/>
    <w:tmpl w:val="31F8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B65486"/>
    <w:multiLevelType w:val="multilevel"/>
    <w:tmpl w:val="D7A4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08417A"/>
    <w:multiLevelType w:val="multilevel"/>
    <w:tmpl w:val="5300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8CB0172"/>
    <w:multiLevelType w:val="multilevel"/>
    <w:tmpl w:val="2298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5B0317"/>
    <w:multiLevelType w:val="multilevel"/>
    <w:tmpl w:val="7D18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B6979D8"/>
    <w:multiLevelType w:val="multilevel"/>
    <w:tmpl w:val="5134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D8C72AD"/>
    <w:multiLevelType w:val="multilevel"/>
    <w:tmpl w:val="416E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2E6104"/>
    <w:multiLevelType w:val="multilevel"/>
    <w:tmpl w:val="445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44B4436"/>
    <w:multiLevelType w:val="multilevel"/>
    <w:tmpl w:val="42D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5D06FB0"/>
    <w:multiLevelType w:val="multilevel"/>
    <w:tmpl w:val="E7A4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6E22022"/>
    <w:multiLevelType w:val="multilevel"/>
    <w:tmpl w:val="DDB6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F8847AC"/>
    <w:multiLevelType w:val="multilevel"/>
    <w:tmpl w:val="AF1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5086360">
    <w:abstractNumId w:val="38"/>
  </w:num>
  <w:num w:numId="2" w16cid:durableId="885071228">
    <w:abstractNumId w:val="36"/>
  </w:num>
  <w:num w:numId="3" w16cid:durableId="646981187">
    <w:abstractNumId w:val="27"/>
  </w:num>
  <w:num w:numId="4" w16cid:durableId="1911304265">
    <w:abstractNumId w:val="31"/>
  </w:num>
  <w:num w:numId="5" w16cid:durableId="1180586577">
    <w:abstractNumId w:val="12"/>
  </w:num>
  <w:num w:numId="6" w16cid:durableId="1513182081">
    <w:abstractNumId w:val="22"/>
  </w:num>
  <w:num w:numId="7" w16cid:durableId="1184905664">
    <w:abstractNumId w:val="42"/>
  </w:num>
  <w:num w:numId="8" w16cid:durableId="1088960826">
    <w:abstractNumId w:val="19"/>
  </w:num>
  <w:num w:numId="9" w16cid:durableId="464348935">
    <w:abstractNumId w:val="21"/>
  </w:num>
  <w:num w:numId="10" w16cid:durableId="221211146">
    <w:abstractNumId w:val="28"/>
  </w:num>
  <w:num w:numId="11" w16cid:durableId="1921057674">
    <w:abstractNumId w:val="25"/>
  </w:num>
  <w:num w:numId="12" w16cid:durableId="1555849093">
    <w:abstractNumId w:val="0"/>
  </w:num>
  <w:num w:numId="13" w16cid:durableId="1920481770">
    <w:abstractNumId w:val="18"/>
  </w:num>
  <w:num w:numId="14" w16cid:durableId="189029687">
    <w:abstractNumId w:val="48"/>
  </w:num>
  <w:num w:numId="15" w16cid:durableId="656878424">
    <w:abstractNumId w:val="35"/>
  </w:num>
  <w:num w:numId="16" w16cid:durableId="1169059362">
    <w:abstractNumId w:val="2"/>
  </w:num>
  <w:num w:numId="17" w16cid:durableId="1270359715">
    <w:abstractNumId w:val="26"/>
  </w:num>
  <w:num w:numId="18" w16cid:durableId="170873759">
    <w:abstractNumId w:val="46"/>
  </w:num>
  <w:num w:numId="19" w16cid:durableId="50347266">
    <w:abstractNumId w:val="32"/>
  </w:num>
  <w:num w:numId="20" w16cid:durableId="2060471959">
    <w:abstractNumId w:val="15"/>
  </w:num>
  <w:num w:numId="21" w16cid:durableId="869296942">
    <w:abstractNumId w:val="10"/>
  </w:num>
  <w:num w:numId="22" w16cid:durableId="991132081">
    <w:abstractNumId w:val="11"/>
  </w:num>
  <w:num w:numId="23" w16cid:durableId="1758475005">
    <w:abstractNumId w:val="23"/>
  </w:num>
  <w:num w:numId="24" w16cid:durableId="1617131497">
    <w:abstractNumId w:val="39"/>
  </w:num>
  <w:num w:numId="25" w16cid:durableId="1330208474">
    <w:abstractNumId w:val="1"/>
  </w:num>
  <w:num w:numId="26" w16cid:durableId="1147628063">
    <w:abstractNumId w:val="6"/>
  </w:num>
  <w:num w:numId="27" w16cid:durableId="1176993294">
    <w:abstractNumId w:val="40"/>
  </w:num>
  <w:num w:numId="28" w16cid:durableId="867723671">
    <w:abstractNumId w:val="49"/>
  </w:num>
  <w:num w:numId="29" w16cid:durableId="711156913">
    <w:abstractNumId w:val="9"/>
  </w:num>
  <w:num w:numId="30" w16cid:durableId="1849326497">
    <w:abstractNumId w:val="5"/>
  </w:num>
  <w:num w:numId="31" w16cid:durableId="1641182313">
    <w:abstractNumId w:val="14"/>
  </w:num>
  <w:num w:numId="32" w16cid:durableId="1018115790">
    <w:abstractNumId w:val="47"/>
  </w:num>
  <w:num w:numId="33" w16cid:durableId="1670519154">
    <w:abstractNumId w:val="17"/>
  </w:num>
  <w:num w:numId="34" w16cid:durableId="1886987213">
    <w:abstractNumId w:val="41"/>
  </w:num>
  <w:num w:numId="35" w16cid:durableId="96027829">
    <w:abstractNumId w:val="7"/>
  </w:num>
  <w:num w:numId="36" w16cid:durableId="688065496">
    <w:abstractNumId w:val="3"/>
  </w:num>
  <w:num w:numId="37" w16cid:durableId="1772118100">
    <w:abstractNumId w:val="4"/>
  </w:num>
  <w:num w:numId="38" w16cid:durableId="1891185982">
    <w:abstractNumId w:val="44"/>
  </w:num>
  <w:num w:numId="39" w16cid:durableId="172647593">
    <w:abstractNumId w:val="34"/>
  </w:num>
  <w:num w:numId="40" w16cid:durableId="1026833633">
    <w:abstractNumId w:val="24"/>
  </w:num>
  <w:num w:numId="41" w16cid:durableId="1051538825">
    <w:abstractNumId w:val="16"/>
  </w:num>
  <w:num w:numId="42" w16cid:durableId="297805439">
    <w:abstractNumId w:val="50"/>
  </w:num>
  <w:num w:numId="43" w16cid:durableId="1658416828">
    <w:abstractNumId w:val="13"/>
  </w:num>
  <w:num w:numId="44" w16cid:durableId="335570859">
    <w:abstractNumId w:val="43"/>
  </w:num>
  <w:num w:numId="45" w16cid:durableId="690030256">
    <w:abstractNumId w:val="37"/>
  </w:num>
  <w:num w:numId="46" w16cid:durableId="1438522962">
    <w:abstractNumId w:val="33"/>
  </w:num>
  <w:num w:numId="47" w16cid:durableId="1787773507">
    <w:abstractNumId w:val="45"/>
  </w:num>
  <w:num w:numId="48" w16cid:durableId="807360262">
    <w:abstractNumId w:val="30"/>
  </w:num>
  <w:num w:numId="49" w16cid:durableId="395707573">
    <w:abstractNumId w:val="29"/>
  </w:num>
  <w:num w:numId="50" w16cid:durableId="2052727840">
    <w:abstractNumId w:val="20"/>
  </w:num>
  <w:num w:numId="51" w16cid:durableId="4461960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45"/>
    <w:rsid w:val="00002050"/>
    <w:rsid w:val="000046AD"/>
    <w:rsid w:val="000100B6"/>
    <w:rsid w:val="000274AD"/>
    <w:rsid w:val="00032492"/>
    <w:rsid w:val="00036466"/>
    <w:rsid w:val="00040584"/>
    <w:rsid w:val="00041B94"/>
    <w:rsid w:val="000471C7"/>
    <w:rsid w:val="000508A6"/>
    <w:rsid w:val="0005094B"/>
    <w:rsid w:val="0005258C"/>
    <w:rsid w:val="000561E0"/>
    <w:rsid w:val="00076A20"/>
    <w:rsid w:val="00084462"/>
    <w:rsid w:val="00086E44"/>
    <w:rsid w:val="000B49F6"/>
    <w:rsid w:val="000D5288"/>
    <w:rsid w:val="000E2DE4"/>
    <w:rsid w:val="000E3927"/>
    <w:rsid w:val="000F043A"/>
    <w:rsid w:val="000F5A2D"/>
    <w:rsid w:val="00102A30"/>
    <w:rsid w:val="0010403C"/>
    <w:rsid w:val="00106857"/>
    <w:rsid w:val="00112518"/>
    <w:rsid w:val="00112547"/>
    <w:rsid w:val="001204A7"/>
    <w:rsid w:val="00126803"/>
    <w:rsid w:val="001423CE"/>
    <w:rsid w:val="00153992"/>
    <w:rsid w:val="00166547"/>
    <w:rsid w:val="00184B43"/>
    <w:rsid w:val="001864D3"/>
    <w:rsid w:val="00190A2E"/>
    <w:rsid w:val="001A1CC7"/>
    <w:rsid w:val="001B108C"/>
    <w:rsid w:val="001B51BD"/>
    <w:rsid w:val="001B5266"/>
    <w:rsid w:val="001C041D"/>
    <w:rsid w:val="001C43D7"/>
    <w:rsid w:val="00207299"/>
    <w:rsid w:val="002104CB"/>
    <w:rsid w:val="002127B8"/>
    <w:rsid w:val="00234505"/>
    <w:rsid w:val="00236476"/>
    <w:rsid w:val="00237E18"/>
    <w:rsid w:val="002561C7"/>
    <w:rsid w:val="002723C1"/>
    <w:rsid w:val="00273CA8"/>
    <w:rsid w:val="0027481F"/>
    <w:rsid w:val="00275423"/>
    <w:rsid w:val="00276A5A"/>
    <w:rsid w:val="00293A45"/>
    <w:rsid w:val="00296CE7"/>
    <w:rsid w:val="002A2277"/>
    <w:rsid w:val="002A40EF"/>
    <w:rsid w:val="002A4880"/>
    <w:rsid w:val="002B35B9"/>
    <w:rsid w:val="002B5E92"/>
    <w:rsid w:val="002C3C21"/>
    <w:rsid w:val="002C6A58"/>
    <w:rsid w:val="002D0071"/>
    <w:rsid w:val="002F26AC"/>
    <w:rsid w:val="002F66BB"/>
    <w:rsid w:val="00304BF7"/>
    <w:rsid w:val="00305233"/>
    <w:rsid w:val="0030641F"/>
    <w:rsid w:val="00311F6F"/>
    <w:rsid w:val="00312243"/>
    <w:rsid w:val="0031295A"/>
    <w:rsid w:val="00317F2B"/>
    <w:rsid w:val="00320212"/>
    <w:rsid w:val="00322637"/>
    <w:rsid w:val="00323D7F"/>
    <w:rsid w:val="003279DE"/>
    <w:rsid w:val="00335CEA"/>
    <w:rsid w:val="00342DA3"/>
    <w:rsid w:val="0034451C"/>
    <w:rsid w:val="00344CDB"/>
    <w:rsid w:val="003459AA"/>
    <w:rsid w:val="003466D8"/>
    <w:rsid w:val="00354A58"/>
    <w:rsid w:val="00366CF8"/>
    <w:rsid w:val="003706B5"/>
    <w:rsid w:val="00371E93"/>
    <w:rsid w:val="00383325"/>
    <w:rsid w:val="003A6E27"/>
    <w:rsid w:val="003A6E37"/>
    <w:rsid w:val="003A7A57"/>
    <w:rsid w:val="003B12DA"/>
    <w:rsid w:val="003B579D"/>
    <w:rsid w:val="003C09BD"/>
    <w:rsid w:val="003C1D63"/>
    <w:rsid w:val="003C75FD"/>
    <w:rsid w:val="003D2306"/>
    <w:rsid w:val="003D76E9"/>
    <w:rsid w:val="003E5AB8"/>
    <w:rsid w:val="003E67CE"/>
    <w:rsid w:val="003F56E4"/>
    <w:rsid w:val="003F61B8"/>
    <w:rsid w:val="003F7C84"/>
    <w:rsid w:val="00406EA7"/>
    <w:rsid w:val="004157F8"/>
    <w:rsid w:val="00416DEB"/>
    <w:rsid w:val="004347CA"/>
    <w:rsid w:val="0043527D"/>
    <w:rsid w:val="004477CF"/>
    <w:rsid w:val="0045453C"/>
    <w:rsid w:val="00461651"/>
    <w:rsid w:val="004636ED"/>
    <w:rsid w:val="0047206E"/>
    <w:rsid w:val="004732B6"/>
    <w:rsid w:val="00486F66"/>
    <w:rsid w:val="0049607A"/>
    <w:rsid w:val="004A2144"/>
    <w:rsid w:val="004B566E"/>
    <w:rsid w:val="004C1471"/>
    <w:rsid w:val="004D5B3B"/>
    <w:rsid w:val="004E3CEB"/>
    <w:rsid w:val="004F129E"/>
    <w:rsid w:val="004F1D43"/>
    <w:rsid w:val="005226E9"/>
    <w:rsid w:val="00531FB2"/>
    <w:rsid w:val="00541329"/>
    <w:rsid w:val="00547881"/>
    <w:rsid w:val="00551D46"/>
    <w:rsid w:val="00551E16"/>
    <w:rsid w:val="00577A93"/>
    <w:rsid w:val="005816AA"/>
    <w:rsid w:val="00586129"/>
    <w:rsid w:val="00595882"/>
    <w:rsid w:val="005A5F32"/>
    <w:rsid w:val="005B26C3"/>
    <w:rsid w:val="005B4041"/>
    <w:rsid w:val="005B47D0"/>
    <w:rsid w:val="005C14AF"/>
    <w:rsid w:val="005C6512"/>
    <w:rsid w:val="005C74B4"/>
    <w:rsid w:val="005E05C6"/>
    <w:rsid w:val="005E465B"/>
    <w:rsid w:val="005F0F89"/>
    <w:rsid w:val="005F2A65"/>
    <w:rsid w:val="005F39EF"/>
    <w:rsid w:val="00636C01"/>
    <w:rsid w:val="00637F05"/>
    <w:rsid w:val="006404FC"/>
    <w:rsid w:val="006418F4"/>
    <w:rsid w:val="00664E60"/>
    <w:rsid w:val="006712DE"/>
    <w:rsid w:val="00672082"/>
    <w:rsid w:val="006747FD"/>
    <w:rsid w:val="00680AC4"/>
    <w:rsid w:val="006A2E5D"/>
    <w:rsid w:val="006A509A"/>
    <w:rsid w:val="006A7B52"/>
    <w:rsid w:val="006B4DDB"/>
    <w:rsid w:val="006B7231"/>
    <w:rsid w:val="006C107C"/>
    <w:rsid w:val="006C3232"/>
    <w:rsid w:val="006C575D"/>
    <w:rsid w:val="006D5B18"/>
    <w:rsid w:val="006E22D1"/>
    <w:rsid w:val="006F0874"/>
    <w:rsid w:val="006F14DB"/>
    <w:rsid w:val="006F19FF"/>
    <w:rsid w:val="006F4FDD"/>
    <w:rsid w:val="007003B2"/>
    <w:rsid w:val="00712FB8"/>
    <w:rsid w:val="00714723"/>
    <w:rsid w:val="00717FD9"/>
    <w:rsid w:val="00726B2D"/>
    <w:rsid w:val="00731BB3"/>
    <w:rsid w:val="0073285D"/>
    <w:rsid w:val="00734EB0"/>
    <w:rsid w:val="007445E1"/>
    <w:rsid w:val="007449D3"/>
    <w:rsid w:val="00750B0E"/>
    <w:rsid w:val="0075704A"/>
    <w:rsid w:val="00763B94"/>
    <w:rsid w:val="00766D80"/>
    <w:rsid w:val="0076725F"/>
    <w:rsid w:val="00767C4C"/>
    <w:rsid w:val="00775240"/>
    <w:rsid w:val="00777272"/>
    <w:rsid w:val="007829F9"/>
    <w:rsid w:val="007953B1"/>
    <w:rsid w:val="007A0118"/>
    <w:rsid w:val="007B476C"/>
    <w:rsid w:val="007C77F5"/>
    <w:rsid w:val="007C7A7A"/>
    <w:rsid w:val="007D066E"/>
    <w:rsid w:val="007E51E7"/>
    <w:rsid w:val="007E642C"/>
    <w:rsid w:val="007F774B"/>
    <w:rsid w:val="00831447"/>
    <w:rsid w:val="00843A2E"/>
    <w:rsid w:val="00850E2A"/>
    <w:rsid w:val="008570E7"/>
    <w:rsid w:val="0086100D"/>
    <w:rsid w:val="00865E5C"/>
    <w:rsid w:val="00866685"/>
    <w:rsid w:val="00867160"/>
    <w:rsid w:val="00874DC1"/>
    <w:rsid w:val="0088593C"/>
    <w:rsid w:val="008B3F8E"/>
    <w:rsid w:val="008B5D94"/>
    <w:rsid w:val="008B6316"/>
    <w:rsid w:val="008B7D9D"/>
    <w:rsid w:val="008E328B"/>
    <w:rsid w:val="008E4F30"/>
    <w:rsid w:val="00901407"/>
    <w:rsid w:val="0091300B"/>
    <w:rsid w:val="00917D10"/>
    <w:rsid w:val="00920F5D"/>
    <w:rsid w:val="0092128B"/>
    <w:rsid w:val="009235D7"/>
    <w:rsid w:val="00930239"/>
    <w:rsid w:val="00932AF4"/>
    <w:rsid w:val="00934B73"/>
    <w:rsid w:val="00941A2A"/>
    <w:rsid w:val="00942A6B"/>
    <w:rsid w:val="00945EDD"/>
    <w:rsid w:val="00946B34"/>
    <w:rsid w:val="0095418A"/>
    <w:rsid w:val="00957824"/>
    <w:rsid w:val="00984EAE"/>
    <w:rsid w:val="009859F9"/>
    <w:rsid w:val="009C5050"/>
    <w:rsid w:val="009C66CF"/>
    <w:rsid w:val="009D03F8"/>
    <w:rsid w:val="009E03B0"/>
    <w:rsid w:val="009E3102"/>
    <w:rsid w:val="009E50C8"/>
    <w:rsid w:val="009E57A6"/>
    <w:rsid w:val="009E60C8"/>
    <w:rsid w:val="00A02F66"/>
    <w:rsid w:val="00A10D50"/>
    <w:rsid w:val="00A212F9"/>
    <w:rsid w:val="00A2310F"/>
    <w:rsid w:val="00A33F37"/>
    <w:rsid w:val="00A36FB4"/>
    <w:rsid w:val="00A434FC"/>
    <w:rsid w:val="00A5695F"/>
    <w:rsid w:val="00A646A3"/>
    <w:rsid w:val="00A646C9"/>
    <w:rsid w:val="00A71355"/>
    <w:rsid w:val="00A725C8"/>
    <w:rsid w:val="00A75857"/>
    <w:rsid w:val="00A81226"/>
    <w:rsid w:val="00A85DCC"/>
    <w:rsid w:val="00A90A96"/>
    <w:rsid w:val="00A91523"/>
    <w:rsid w:val="00A97429"/>
    <w:rsid w:val="00A97C45"/>
    <w:rsid w:val="00AC5177"/>
    <w:rsid w:val="00AD17F9"/>
    <w:rsid w:val="00AD5250"/>
    <w:rsid w:val="00AE2997"/>
    <w:rsid w:val="00AE5EAB"/>
    <w:rsid w:val="00AF0D1D"/>
    <w:rsid w:val="00AF5300"/>
    <w:rsid w:val="00AF7602"/>
    <w:rsid w:val="00B03091"/>
    <w:rsid w:val="00B10C06"/>
    <w:rsid w:val="00B112F6"/>
    <w:rsid w:val="00B131ED"/>
    <w:rsid w:val="00B157C2"/>
    <w:rsid w:val="00B260D2"/>
    <w:rsid w:val="00B264F4"/>
    <w:rsid w:val="00B53821"/>
    <w:rsid w:val="00B572B9"/>
    <w:rsid w:val="00B728BF"/>
    <w:rsid w:val="00B84888"/>
    <w:rsid w:val="00B86F1C"/>
    <w:rsid w:val="00B915ED"/>
    <w:rsid w:val="00B91CD0"/>
    <w:rsid w:val="00BB6010"/>
    <w:rsid w:val="00BC1E96"/>
    <w:rsid w:val="00BC2C7B"/>
    <w:rsid w:val="00BD3913"/>
    <w:rsid w:val="00BF1B6E"/>
    <w:rsid w:val="00BF5A67"/>
    <w:rsid w:val="00C06D8A"/>
    <w:rsid w:val="00C14105"/>
    <w:rsid w:val="00C44206"/>
    <w:rsid w:val="00C538E0"/>
    <w:rsid w:val="00C54CC7"/>
    <w:rsid w:val="00C5538F"/>
    <w:rsid w:val="00C61079"/>
    <w:rsid w:val="00C64D72"/>
    <w:rsid w:val="00C700C8"/>
    <w:rsid w:val="00C94191"/>
    <w:rsid w:val="00CC1FBE"/>
    <w:rsid w:val="00CC2231"/>
    <w:rsid w:val="00CC67F1"/>
    <w:rsid w:val="00CD1002"/>
    <w:rsid w:val="00CD5319"/>
    <w:rsid w:val="00CE33DC"/>
    <w:rsid w:val="00CE7FB1"/>
    <w:rsid w:val="00CF08C7"/>
    <w:rsid w:val="00D02851"/>
    <w:rsid w:val="00D03236"/>
    <w:rsid w:val="00D1004C"/>
    <w:rsid w:val="00D3769B"/>
    <w:rsid w:val="00D50B61"/>
    <w:rsid w:val="00D648BF"/>
    <w:rsid w:val="00D652DB"/>
    <w:rsid w:val="00D6777E"/>
    <w:rsid w:val="00D75CCA"/>
    <w:rsid w:val="00D80906"/>
    <w:rsid w:val="00D8120A"/>
    <w:rsid w:val="00D81676"/>
    <w:rsid w:val="00D86B3B"/>
    <w:rsid w:val="00D86CC9"/>
    <w:rsid w:val="00DA2FC5"/>
    <w:rsid w:val="00DA5902"/>
    <w:rsid w:val="00DC09C3"/>
    <w:rsid w:val="00DC17FB"/>
    <w:rsid w:val="00DD1B5C"/>
    <w:rsid w:val="00DD4716"/>
    <w:rsid w:val="00DD631B"/>
    <w:rsid w:val="00DD70B4"/>
    <w:rsid w:val="00DF08D3"/>
    <w:rsid w:val="00DF6F14"/>
    <w:rsid w:val="00E15463"/>
    <w:rsid w:val="00E20CBF"/>
    <w:rsid w:val="00E2281A"/>
    <w:rsid w:val="00E230D7"/>
    <w:rsid w:val="00E30396"/>
    <w:rsid w:val="00E334F1"/>
    <w:rsid w:val="00E360CF"/>
    <w:rsid w:val="00E37CEB"/>
    <w:rsid w:val="00E41C38"/>
    <w:rsid w:val="00E41CF4"/>
    <w:rsid w:val="00E467CB"/>
    <w:rsid w:val="00E5082A"/>
    <w:rsid w:val="00E56D26"/>
    <w:rsid w:val="00E658D3"/>
    <w:rsid w:val="00E73C26"/>
    <w:rsid w:val="00E73FA3"/>
    <w:rsid w:val="00E84772"/>
    <w:rsid w:val="00E87190"/>
    <w:rsid w:val="00E90C5A"/>
    <w:rsid w:val="00E94EEC"/>
    <w:rsid w:val="00EA0A1C"/>
    <w:rsid w:val="00EB47A0"/>
    <w:rsid w:val="00EC3CC5"/>
    <w:rsid w:val="00EC5016"/>
    <w:rsid w:val="00ED4EBB"/>
    <w:rsid w:val="00ED7F6A"/>
    <w:rsid w:val="00EE14FB"/>
    <w:rsid w:val="00EE1E9A"/>
    <w:rsid w:val="00EF0F3B"/>
    <w:rsid w:val="00EF52C4"/>
    <w:rsid w:val="00F009B9"/>
    <w:rsid w:val="00F04B64"/>
    <w:rsid w:val="00F0642B"/>
    <w:rsid w:val="00F07369"/>
    <w:rsid w:val="00F10B08"/>
    <w:rsid w:val="00F12E04"/>
    <w:rsid w:val="00F130E0"/>
    <w:rsid w:val="00F1377A"/>
    <w:rsid w:val="00F14C34"/>
    <w:rsid w:val="00F31672"/>
    <w:rsid w:val="00F31B97"/>
    <w:rsid w:val="00F33104"/>
    <w:rsid w:val="00F33848"/>
    <w:rsid w:val="00F34EC7"/>
    <w:rsid w:val="00F3757D"/>
    <w:rsid w:val="00F41376"/>
    <w:rsid w:val="00F50698"/>
    <w:rsid w:val="00F557D7"/>
    <w:rsid w:val="00F57C61"/>
    <w:rsid w:val="00F61CC7"/>
    <w:rsid w:val="00F7455C"/>
    <w:rsid w:val="00F74EED"/>
    <w:rsid w:val="00F81763"/>
    <w:rsid w:val="00F85757"/>
    <w:rsid w:val="00F950B1"/>
    <w:rsid w:val="00F96056"/>
    <w:rsid w:val="00F979B4"/>
    <w:rsid w:val="00F97C9D"/>
    <w:rsid w:val="00FA084A"/>
    <w:rsid w:val="00FB1B45"/>
    <w:rsid w:val="00FB7F18"/>
    <w:rsid w:val="00FD07BB"/>
    <w:rsid w:val="00FD13DC"/>
    <w:rsid w:val="00FE31EC"/>
    <w:rsid w:val="00FF1B7F"/>
    <w:rsid w:val="00FF2DB0"/>
    <w:rsid w:val="00F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1A09"/>
  <w15:chartTrackingRefBased/>
  <w15:docId w15:val="{6D1C8BC9-4CAB-4244-A161-01A6D5ED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93A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93A4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B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3A4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3A4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293A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tream-word">
    <w:name w:val="stream-word"/>
    <w:basedOn w:val="DefaultParagraphFont"/>
    <w:rsid w:val="00293A45"/>
  </w:style>
  <w:style w:type="character" w:customStyle="1" w:styleId="flex">
    <w:name w:val="flex"/>
    <w:basedOn w:val="DefaultParagraphFont"/>
    <w:rsid w:val="00293A45"/>
  </w:style>
  <w:style w:type="paragraph" w:customStyle="1" w:styleId="mb-4">
    <w:name w:val="mb-4"/>
    <w:basedOn w:val="Normal"/>
    <w:rsid w:val="00293A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l-1">
    <w:name w:val="ml-1"/>
    <w:basedOn w:val="DefaultParagraphFont"/>
    <w:rsid w:val="00293A45"/>
  </w:style>
  <w:style w:type="character" w:styleId="Emphasis">
    <w:name w:val="Emphasis"/>
    <w:basedOn w:val="DefaultParagraphFont"/>
    <w:uiPriority w:val="20"/>
    <w:qFormat/>
    <w:rsid w:val="00293A45"/>
    <w:rPr>
      <w:i/>
      <w:iCs/>
    </w:rPr>
  </w:style>
  <w:style w:type="character" w:styleId="Strong">
    <w:name w:val="Strong"/>
    <w:basedOn w:val="DefaultParagraphFont"/>
    <w:uiPriority w:val="22"/>
    <w:qFormat/>
    <w:rsid w:val="00293A45"/>
    <w:rPr>
      <w:b/>
      <w:bCs/>
    </w:rPr>
  </w:style>
  <w:style w:type="paragraph" w:customStyle="1" w:styleId="mb-1">
    <w:name w:val="mb-1"/>
    <w:basedOn w:val="Normal"/>
    <w:rsid w:val="00293A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293A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D50B6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06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2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585467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949313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39845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411778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036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5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0008760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1906867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70668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5117989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350455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1989794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11263157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48667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35802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6647042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628630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758792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63079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2588910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1818304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618073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27526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5857821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18803614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4516797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17199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3726199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5796822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936743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21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3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9379413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717827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44343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9469297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00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4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115882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787159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8303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8209735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31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8573257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968586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85641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415201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202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1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4379642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682703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71165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522816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1028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57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0566114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1822693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8326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9932886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83207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889598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11161013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5212382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53608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1880180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1950969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2404827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874011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1960985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847718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90521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104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3215839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671879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737825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99690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7335749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</w:div>
            <w:div w:id="16364004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885458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8992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5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9377327">
              <w:marLeft w:val="0"/>
              <w:marRight w:val="0"/>
              <w:marTop w:val="0"/>
              <w:marBottom w:val="0"/>
              <w:divBdr>
                <w:top w:val="dashed" w:sz="2" w:space="0" w:color="E4EAF2"/>
                <w:left w:val="dashed" w:sz="2" w:space="0" w:color="E4EAF2"/>
                <w:bottom w:val="dashed" w:sz="6" w:space="0" w:color="E4EAF2"/>
                <w:right w:val="dashed" w:sz="2" w:space="0" w:color="E4EAF2"/>
              </w:divBdr>
              <w:divsChild>
                <w:div w:id="202004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948476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6" w:space="0" w:color="E5E7EB"/>
                <w:bottom w:val="single" w:sz="6" w:space="0" w:color="E5E7EB"/>
                <w:right w:val="single" w:sz="6" w:space="0" w:color="E5E7EB"/>
              </w:divBdr>
              <w:divsChild>
                <w:div w:id="1765953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5868</Words>
  <Characters>33448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clinicalrythm</dc:creator>
  <cp:keywords/>
  <dc:description/>
  <cp:lastModifiedBy>clinicalrythm</cp:lastModifiedBy>
  <cp:revision>1</cp:revision>
  <dcterms:created xsi:type="dcterms:W3CDTF">2026-06-16T18:42:00Z</dcterms:created>
  <dcterms:modified xsi:type="dcterms:W3CDTF">2026-06-16T20:22:00Z</dcterms:modified>
</cp:coreProperties>
</file>