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6CD3" w:rsidRPr="00F9651A" w:rsidRDefault="004C6CD3" w:rsidP="004C6CD3">
      <w:pPr>
        <w:keepNext/>
        <w:keepLines/>
        <w:spacing w:before="240"/>
        <w:jc w:val="center"/>
        <w:outlineLvl w:val="0"/>
        <w:divId w:val="2086949799"/>
        <w:rPr>
          <w:rFonts w:ascii="Calibri" w:eastAsia="Times New Roman" w:hAnsi="Calibri" w:cs="Calibri"/>
          <w:color w:val="000000"/>
          <w:kern w:val="2"/>
          <w:sz w:val="20"/>
          <w:szCs w:val="20"/>
          <w14:ligatures w14:val="standardContextual"/>
        </w:rPr>
      </w:pPr>
      <w:r w:rsidRPr="00F9651A">
        <w:rPr>
          <w:rFonts w:ascii="Calibri" w:eastAsia="Times New Roman" w:hAnsi="Calibri" w:cs="Calibri"/>
          <w:color w:val="2F5496" w:themeColor="accent1" w:themeShade="BF"/>
          <w:kern w:val="2"/>
          <w:sz w:val="20"/>
          <w:szCs w:val="20"/>
          <w14:ligatures w14:val="standardContextual"/>
        </w:rPr>
        <w:t xml:space="preserve">History Taking </w:t>
      </w:r>
    </w:p>
    <w:p w:rsidR="00C47DD1" w:rsidRPr="004C6CD3" w:rsidRDefault="00C47DD1" w:rsidP="00A41D0C">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A comprehensive history in AKI is the cornerstone of etiologic classification and directs all subsequent workup. The KDIGO Controversies Conference and ADQI consensus frameworks emphasize that determining AKI etiology—which drives management—depends critically on a structured, multimodal history [6] [3].</w:t>
      </w:r>
    </w:p>
    <w:p w:rsidR="00C47DD1" w:rsidRPr="004C6CD3" w:rsidRDefault="00C47DD1" w:rsidP="00A41D0C">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Per KDIGO and ADQI consensus, a structured Kidney Health Assessment (KHA)—comprising a detailed history, physical examination, medication review, and targeted laboratory/imaging evaluation—should be performed in all patients with suspected AKI to establish etiology, baseline kidney function, and modifiable risk factors. [6] [5]</w:t>
      </w:r>
    </w:p>
    <w:p w:rsidR="00C47DD1" w:rsidRPr="004C6CD3" w:rsidRDefault="00C47DD1" w:rsidP="00A41D0C">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1. Establish Baseline Kidney Function (Most Critical First Step)</w:t>
      </w:r>
    </w:p>
    <w:p w:rsidR="00C47DD1" w:rsidRPr="004C6CD3" w:rsidRDefault="00C47DD1" w:rsidP="00A41D0C">
      <w:pPr>
        <w:numPr>
          <w:ilvl w:val="0"/>
          <w:numId w:val="53"/>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Prior serum creatinine values</w:t>
      </w:r>
      <w:r w:rsidRPr="004C6CD3">
        <w:rPr>
          <w:rFonts w:ascii="Calibri" w:hAnsi="Calibri" w:cs="Calibri"/>
          <w:color w:val="111111"/>
          <w:sz w:val="20"/>
          <w:szCs w:val="20"/>
        </w:rPr>
        <w:t> — from records within the past 3 months; if unavailable, use values up to 12 months prior or impute using KDIGO-recommended back-calculation (eGFR assumed 75 mL/min/1.73 m²) to avoid missing community-acquired AKI [1]</w:t>
      </w:r>
    </w:p>
    <w:p w:rsidR="00C47DD1" w:rsidRPr="004C6CD3" w:rsidRDefault="00C47DD1" w:rsidP="00A41D0C">
      <w:pPr>
        <w:numPr>
          <w:ilvl w:val="0"/>
          <w:numId w:val="53"/>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History of prior AKI episodes</w:t>
      </w:r>
      <w:r w:rsidRPr="004C6CD3">
        <w:rPr>
          <w:rFonts w:ascii="Calibri" w:hAnsi="Calibri" w:cs="Calibri"/>
          <w:color w:val="111111"/>
          <w:sz w:val="20"/>
          <w:szCs w:val="20"/>
        </w:rPr>
        <w:t>, CKD diagnosis, or prior renal biopsy</w:t>
      </w:r>
    </w:p>
    <w:p w:rsidR="00C47DD1" w:rsidRPr="004C6CD3" w:rsidRDefault="00C47DD1" w:rsidP="00A41D0C">
      <w:pPr>
        <w:numPr>
          <w:ilvl w:val="0"/>
          <w:numId w:val="53"/>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Prior proteinuria or hematuria</w:t>
      </w:r>
      <w:r w:rsidRPr="004C6CD3">
        <w:rPr>
          <w:rFonts w:ascii="Calibri" w:hAnsi="Calibri" w:cs="Calibri"/>
          <w:color w:val="111111"/>
          <w:sz w:val="20"/>
          <w:szCs w:val="20"/>
        </w:rPr>
        <w:t> on routine urinalysis — helps distinguish acute from chronic</w:t>
      </w:r>
    </w:p>
    <w:p w:rsidR="00C47DD1" w:rsidRPr="004C6CD3" w:rsidRDefault="00C47DD1" w:rsidP="00A41D0C">
      <w:pPr>
        <w:numPr>
          <w:ilvl w:val="0"/>
          <w:numId w:val="53"/>
        </w:numPr>
        <w:jc w:val="both"/>
        <w:divId w:val="2086949799"/>
        <w:rPr>
          <w:rFonts w:ascii="Calibri" w:hAnsi="Calibri" w:cs="Calibri"/>
          <w:color w:val="111111"/>
          <w:sz w:val="20"/>
          <w:szCs w:val="20"/>
        </w:rPr>
      </w:pPr>
      <w:r w:rsidRPr="004C6CD3">
        <w:rPr>
          <w:rFonts w:ascii="Calibri" w:hAnsi="Calibri" w:cs="Calibri"/>
          <w:color w:val="111111"/>
          <w:sz w:val="20"/>
          <w:szCs w:val="20"/>
        </w:rPr>
        <w:t>Ask: </w:t>
      </w:r>
      <w:r w:rsidRPr="004C6CD3">
        <w:rPr>
          <w:rStyle w:val="Emphasis"/>
          <w:rFonts w:ascii="Calibri" w:hAnsi="Calibri" w:cs="Calibri"/>
          <w:color w:val="111111"/>
          <w:sz w:val="20"/>
          <w:szCs w:val="20"/>
        </w:rPr>
        <w:t>"Have you had kidney problems before? Have you been told your kidney function was abnormal?"</w:t>
      </w:r>
    </w:p>
    <w:p w:rsidR="00C47DD1" w:rsidRPr="004C6CD3" w:rsidRDefault="00C47DD1" w:rsidP="00A41D0C">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2. Timing and Onset</w:t>
      </w:r>
    </w:p>
    <w:p w:rsidR="00C47DD1" w:rsidRPr="004C6CD3" w:rsidRDefault="00C47DD1" w:rsidP="00A41D0C">
      <w:pPr>
        <w:numPr>
          <w:ilvl w:val="0"/>
          <w:numId w:val="54"/>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When did oliguria/anuria begin?</w:t>
      </w:r>
      <w:r w:rsidRPr="004C6CD3">
        <w:rPr>
          <w:rFonts w:ascii="Calibri" w:hAnsi="Calibri" w:cs="Calibri"/>
          <w:color w:val="111111"/>
          <w:sz w:val="20"/>
          <w:szCs w:val="20"/>
        </w:rPr>
        <w:t> — distinguishes AKI from CKD (AKI: ≤7 days per KDIGO definition)</w:t>
      </w:r>
    </w:p>
    <w:p w:rsidR="00C47DD1" w:rsidRPr="004C6CD3" w:rsidRDefault="00C47DD1" w:rsidP="00A41D0C">
      <w:pPr>
        <w:numPr>
          <w:ilvl w:val="0"/>
          <w:numId w:val="54"/>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Rate of progression</w:t>
      </w:r>
      <w:r w:rsidRPr="004C6CD3">
        <w:rPr>
          <w:rFonts w:ascii="Calibri" w:hAnsi="Calibri" w:cs="Calibri"/>
          <w:color w:val="111111"/>
          <w:sz w:val="20"/>
          <w:szCs w:val="20"/>
        </w:rPr>
        <w:t> — abrupt onset (hours–days) suggests prerenal or obstructive; subacute (days–weeks) suggests intrinsic</w:t>
      </w:r>
    </w:p>
    <w:p w:rsidR="00C47DD1" w:rsidRPr="004C6CD3" w:rsidRDefault="00C47DD1" w:rsidP="00A41D0C">
      <w:pPr>
        <w:numPr>
          <w:ilvl w:val="0"/>
          <w:numId w:val="54"/>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Context of onset</w:t>
      </w:r>
      <w:r w:rsidRPr="004C6CD3">
        <w:rPr>
          <w:rFonts w:ascii="Calibri" w:hAnsi="Calibri" w:cs="Calibri"/>
          <w:color w:val="111111"/>
          <w:sz w:val="20"/>
          <w:szCs w:val="20"/>
        </w:rPr>
        <w:t> — community-acquired vs. hospital-acquired (&gt;48h after admission)</w:t>
      </w:r>
    </w:p>
    <w:p w:rsidR="00C47DD1" w:rsidRPr="004C6CD3" w:rsidRDefault="00C47DD1" w:rsidP="00A41D0C">
      <w:pPr>
        <w:numPr>
          <w:ilvl w:val="0"/>
          <w:numId w:val="54"/>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Preceding illness</w:t>
      </w:r>
      <w:r w:rsidRPr="004C6CD3">
        <w:rPr>
          <w:rFonts w:ascii="Calibri" w:hAnsi="Calibri" w:cs="Calibri"/>
          <w:color w:val="111111"/>
          <w:sz w:val="20"/>
          <w:szCs w:val="20"/>
        </w:rPr>
        <w:t> — gastroenteritis, fever, vomiting, diarrhea, reduced intake, sepsis prodrome</w:t>
      </w:r>
    </w:p>
    <w:p w:rsidR="00C47DD1" w:rsidRPr="004C6CD3" w:rsidRDefault="00C47DD1" w:rsidP="00A41D0C">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3. Etiologic History (Organized by AKI Category)</w:t>
      </w:r>
    </w:p>
    <w:p w:rsidR="00C47DD1" w:rsidRPr="004C6CD3" w:rsidRDefault="00C47DD1" w:rsidP="00A41D0C">
      <w:pPr>
        <w:pStyle w:val="Heading3"/>
        <w:jc w:val="both"/>
        <w:divId w:val="2086949799"/>
        <w:rPr>
          <w:rFonts w:ascii="Calibri" w:hAnsi="Calibri" w:cs="Calibri"/>
          <w:color w:val="000000"/>
          <w:sz w:val="20"/>
          <w:szCs w:val="20"/>
        </w:rPr>
      </w:pPr>
      <w:r w:rsidRPr="004C6CD3">
        <w:rPr>
          <w:rFonts w:ascii="Calibri" w:hAnsi="Calibri" w:cs="Calibri"/>
          <w:color w:val="111111"/>
          <w:sz w:val="20"/>
          <w:szCs w:val="20"/>
        </w:rPr>
        <w:t>Prerenal / Functional AKI</w:t>
      </w:r>
    </w:p>
    <w:p w:rsidR="00C47DD1" w:rsidRPr="004C6CD3" w:rsidRDefault="00C47DD1" w:rsidP="00A41D0C">
      <w:pPr>
        <w:pStyle w:val="NormalWeb"/>
        <w:jc w:val="both"/>
        <w:divId w:val="2086949799"/>
        <w:rPr>
          <w:rFonts w:ascii="Calibri" w:hAnsi="Calibri" w:cs="Calibri"/>
          <w:color w:val="000000"/>
          <w:sz w:val="20"/>
          <w:szCs w:val="20"/>
        </w:rPr>
      </w:pPr>
      <w:r w:rsidRPr="004C6CD3">
        <w:rPr>
          <w:rStyle w:val="Emphasis"/>
          <w:rFonts w:ascii="Calibri" w:hAnsi="Calibri" w:cs="Calibri"/>
          <w:color w:val="111111"/>
          <w:sz w:val="20"/>
          <w:szCs w:val="20"/>
        </w:rPr>
        <w:t>(Most common: accounts for 27–50% of AKI in general populations)</w:t>
      </w:r>
      <w:r w:rsidRPr="004C6CD3">
        <w:rPr>
          <w:rFonts w:ascii="Calibri" w:hAnsi="Calibri" w:cs="Calibri"/>
          <w:color w:val="111111"/>
          <w:sz w:val="20"/>
          <w:szCs w:val="20"/>
        </w:rPr>
        <w:t> [11]</w:t>
      </w:r>
    </w:p>
    <w:p w:rsidR="00C47DD1" w:rsidRPr="004C6CD3" w:rsidRDefault="00C47DD1" w:rsidP="00A41D0C">
      <w:pPr>
        <w:numPr>
          <w:ilvl w:val="0"/>
          <w:numId w:val="55"/>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Volume depletion</w:t>
      </w:r>
      <w:r w:rsidRPr="004C6CD3">
        <w:rPr>
          <w:rFonts w:ascii="Calibri" w:hAnsi="Calibri" w:cs="Calibri"/>
          <w:color w:val="111111"/>
          <w:sz w:val="20"/>
          <w:szCs w:val="20"/>
        </w:rPr>
        <w:t>: vomiting, diarrhea, hemorrhage, burns, poor oral intake, excessive sweating, polyuria</w:t>
      </w:r>
    </w:p>
    <w:p w:rsidR="00C47DD1" w:rsidRPr="004C6CD3" w:rsidRDefault="00C47DD1" w:rsidP="00A41D0C">
      <w:pPr>
        <w:numPr>
          <w:ilvl w:val="0"/>
          <w:numId w:val="55"/>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Reduced effective circulating volume</w:t>
      </w:r>
      <w:r w:rsidRPr="004C6CD3">
        <w:rPr>
          <w:rFonts w:ascii="Calibri" w:hAnsi="Calibri" w:cs="Calibri"/>
          <w:color w:val="111111"/>
          <w:sz w:val="20"/>
          <w:szCs w:val="20"/>
        </w:rPr>
        <w:t> without absolute volume loss: heart failure symptoms (dyspnea, orthopnea, PND, leg swelling), liver disease (ascites, jaundice, prior SBP), nephrotic syndrome</w:t>
      </w:r>
    </w:p>
    <w:p w:rsidR="00C47DD1" w:rsidRPr="004C6CD3" w:rsidRDefault="00C47DD1" w:rsidP="00A41D0C">
      <w:pPr>
        <w:numPr>
          <w:ilvl w:val="0"/>
          <w:numId w:val="55"/>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Hemodynamic</w:t>
      </w:r>
      <w:r w:rsidRPr="004C6CD3">
        <w:rPr>
          <w:rFonts w:ascii="Calibri" w:hAnsi="Calibri" w:cs="Calibri"/>
          <w:color w:val="111111"/>
          <w:sz w:val="20"/>
          <w:szCs w:val="20"/>
        </w:rPr>
        <w:t>: recent sepsis, hypotension, shock; recent anesthesia/surgery [5]</w:t>
      </w:r>
    </w:p>
    <w:p w:rsidR="00C47DD1" w:rsidRPr="004C6CD3" w:rsidRDefault="00C47DD1" w:rsidP="00A41D0C">
      <w:pPr>
        <w:numPr>
          <w:ilvl w:val="0"/>
          <w:numId w:val="55"/>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Hepatorenal Syndrome (HRS-AKI)</w:t>
      </w:r>
      <w:r w:rsidRPr="004C6CD3">
        <w:rPr>
          <w:rFonts w:ascii="Calibri" w:hAnsi="Calibri" w:cs="Calibri"/>
          <w:color w:val="111111"/>
          <w:sz w:val="20"/>
          <w:szCs w:val="20"/>
        </w:rPr>
        <w:t> — in cirrhosis patients: recent large-volume paracentesis without albumin, NSAID use, GI bleeding, new infection [8]</w:t>
      </w:r>
    </w:p>
    <w:p w:rsidR="00C47DD1" w:rsidRPr="004C6CD3" w:rsidRDefault="00C47DD1" w:rsidP="00A41D0C">
      <w:pPr>
        <w:pStyle w:val="Heading3"/>
        <w:jc w:val="both"/>
        <w:divId w:val="2086949799"/>
        <w:rPr>
          <w:rFonts w:ascii="Calibri" w:hAnsi="Calibri" w:cs="Calibri"/>
          <w:color w:val="000000"/>
          <w:sz w:val="20"/>
          <w:szCs w:val="20"/>
        </w:rPr>
      </w:pPr>
      <w:r w:rsidRPr="004C6CD3">
        <w:rPr>
          <w:rFonts w:ascii="Calibri" w:hAnsi="Calibri" w:cs="Calibri"/>
          <w:color w:val="111111"/>
          <w:sz w:val="20"/>
          <w:szCs w:val="20"/>
        </w:rPr>
        <w:t>Intrinsic Renal AKI</w:t>
      </w:r>
    </w:p>
    <w:p w:rsidR="00C47DD1" w:rsidRPr="004C6CD3" w:rsidRDefault="00C47DD1" w:rsidP="00A41D0C">
      <w:pPr>
        <w:pStyle w:val="NormalWeb"/>
        <w:jc w:val="both"/>
        <w:divId w:val="2086949799"/>
        <w:rPr>
          <w:rFonts w:ascii="Calibri" w:hAnsi="Calibri" w:cs="Calibri"/>
          <w:color w:val="000000"/>
          <w:sz w:val="20"/>
          <w:szCs w:val="20"/>
        </w:rPr>
      </w:pPr>
      <w:r w:rsidRPr="004C6CD3">
        <w:rPr>
          <w:rStyle w:val="Strong"/>
          <w:rFonts w:ascii="Calibri" w:hAnsi="Calibri" w:cs="Calibri"/>
          <w:color w:val="111111"/>
          <w:sz w:val="20"/>
          <w:szCs w:val="20"/>
        </w:rPr>
        <w:t>Tubular (ATN — most common intrinsic cause):</w:t>
      </w:r>
    </w:p>
    <w:p w:rsidR="00C47DD1" w:rsidRPr="004C6CD3" w:rsidRDefault="00C47DD1" w:rsidP="00A41D0C">
      <w:pPr>
        <w:numPr>
          <w:ilvl w:val="0"/>
          <w:numId w:val="56"/>
        </w:numPr>
        <w:jc w:val="both"/>
        <w:divId w:val="2086949799"/>
        <w:rPr>
          <w:rFonts w:ascii="Calibri" w:hAnsi="Calibri" w:cs="Calibri"/>
          <w:color w:val="111111"/>
          <w:sz w:val="20"/>
          <w:szCs w:val="20"/>
        </w:rPr>
      </w:pPr>
      <w:r w:rsidRPr="004C6CD3">
        <w:rPr>
          <w:rFonts w:ascii="Calibri" w:hAnsi="Calibri" w:cs="Calibri"/>
          <w:color w:val="111111"/>
          <w:sz w:val="20"/>
          <w:szCs w:val="20"/>
        </w:rPr>
        <w:t>History of prolonged hypotension, septic shock, cardiogenic shock</w:t>
      </w:r>
    </w:p>
    <w:p w:rsidR="00C47DD1" w:rsidRPr="004C6CD3" w:rsidRDefault="00C47DD1" w:rsidP="00A41D0C">
      <w:pPr>
        <w:numPr>
          <w:ilvl w:val="0"/>
          <w:numId w:val="56"/>
        </w:numPr>
        <w:jc w:val="both"/>
        <w:divId w:val="2086949799"/>
        <w:rPr>
          <w:rFonts w:ascii="Calibri" w:hAnsi="Calibri" w:cs="Calibri"/>
          <w:color w:val="111111"/>
          <w:sz w:val="20"/>
          <w:szCs w:val="20"/>
        </w:rPr>
      </w:pPr>
      <w:r w:rsidRPr="004C6CD3">
        <w:rPr>
          <w:rFonts w:ascii="Calibri" w:hAnsi="Calibri" w:cs="Calibri"/>
          <w:color w:val="111111"/>
          <w:sz w:val="20"/>
          <w:szCs w:val="20"/>
        </w:rPr>
        <w:t>Recent </w:t>
      </w:r>
      <w:r w:rsidRPr="004C6CD3">
        <w:rPr>
          <w:rStyle w:val="Strong"/>
          <w:rFonts w:ascii="Calibri" w:hAnsi="Calibri" w:cs="Calibri"/>
          <w:color w:val="111111"/>
          <w:sz w:val="20"/>
          <w:szCs w:val="20"/>
        </w:rPr>
        <w:t>nephrotoxin exposure</w:t>
      </w:r>
      <w:r w:rsidRPr="004C6CD3">
        <w:rPr>
          <w:rFonts w:ascii="Calibri" w:hAnsi="Calibri" w:cs="Calibri"/>
          <w:color w:val="111111"/>
          <w:sz w:val="20"/>
          <w:szCs w:val="20"/>
        </w:rPr>
        <w:t> (most critical to elicit in detail — see medication section below)</w:t>
      </w:r>
    </w:p>
    <w:p w:rsidR="00C47DD1" w:rsidRPr="004C6CD3" w:rsidRDefault="00C47DD1" w:rsidP="00A41D0C">
      <w:pPr>
        <w:numPr>
          <w:ilvl w:val="0"/>
          <w:numId w:val="56"/>
        </w:numPr>
        <w:jc w:val="both"/>
        <w:divId w:val="2086949799"/>
        <w:rPr>
          <w:rFonts w:ascii="Calibri" w:hAnsi="Calibri" w:cs="Calibri"/>
          <w:color w:val="111111"/>
          <w:sz w:val="20"/>
          <w:szCs w:val="20"/>
        </w:rPr>
      </w:pPr>
      <w:r w:rsidRPr="004C6CD3">
        <w:rPr>
          <w:rFonts w:ascii="Calibri" w:hAnsi="Calibri" w:cs="Calibri"/>
          <w:color w:val="111111"/>
          <w:sz w:val="20"/>
          <w:szCs w:val="20"/>
        </w:rPr>
        <w:t>Rhabdomyolysis: muscle pain, trauma, crush injury, prolonged immobilization, seizures, statin use, drug/alcohol intoxication, recent extreme exertion</w:t>
      </w:r>
    </w:p>
    <w:p w:rsidR="00C47DD1" w:rsidRPr="004C6CD3" w:rsidRDefault="00C47DD1" w:rsidP="00A41D0C">
      <w:pPr>
        <w:numPr>
          <w:ilvl w:val="0"/>
          <w:numId w:val="56"/>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Contrast-induced AKI</w:t>
      </w:r>
      <w:r w:rsidRPr="004C6CD3">
        <w:rPr>
          <w:rFonts w:ascii="Calibri" w:hAnsi="Calibri" w:cs="Calibri"/>
          <w:color w:val="111111"/>
          <w:sz w:val="20"/>
          <w:szCs w:val="20"/>
        </w:rPr>
        <w:t>: timing of exposure (Cr rise typically 24–48h after contrast, peaks 3–5 days)</w:t>
      </w:r>
    </w:p>
    <w:p w:rsidR="00C47DD1" w:rsidRPr="004C6CD3" w:rsidRDefault="00C47DD1" w:rsidP="00A41D0C">
      <w:pPr>
        <w:numPr>
          <w:ilvl w:val="0"/>
          <w:numId w:val="56"/>
        </w:numPr>
        <w:jc w:val="both"/>
        <w:divId w:val="2086949799"/>
        <w:rPr>
          <w:rFonts w:ascii="Calibri" w:hAnsi="Calibri" w:cs="Calibri"/>
          <w:color w:val="111111"/>
          <w:sz w:val="20"/>
          <w:szCs w:val="20"/>
        </w:rPr>
      </w:pPr>
      <w:r w:rsidRPr="004C6CD3">
        <w:rPr>
          <w:rFonts w:ascii="Calibri" w:hAnsi="Calibri" w:cs="Calibri"/>
          <w:color w:val="111111"/>
          <w:sz w:val="20"/>
          <w:szCs w:val="20"/>
        </w:rPr>
        <w:t>Tumor lysis syndrome: recent chemotherapy, rapidly proliferating malignancy (lymphoma, leukemia) [7]</w:t>
      </w:r>
    </w:p>
    <w:p w:rsidR="00C47DD1" w:rsidRPr="004C6CD3" w:rsidRDefault="00C47DD1" w:rsidP="00A41D0C">
      <w:pPr>
        <w:pStyle w:val="NormalWeb"/>
        <w:jc w:val="both"/>
        <w:divId w:val="2086949799"/>
        <w:rPr>
          <w:rFonts w:ascii="Calibri" w:hAnsi="Calibri" w:cs="Calibri"/>
          <w:color w:val="000000"/>
          <w:sz w:val="20"/>
          <w:szCs w:val="20"/>
        </w:rPr>
      </w:pPr>
      <w:r w:rsidRPr="004C6CD3">
        <w:rPr>
          <w:rStyle w:val="Strong"/>
          <w:rFonts w:ascii="Calibri" w:hAnsi="Calibri" w:cs="Calibri"/>
          <w:color w:val="111111"/>
          <w:sz w:val="20"/>
          <w:szCs w:val="20"/>
        </w:rPr>
        <w:t>Glomerulonephritis:</w:t>
      </w:r>
    </w:p>
    <w:p w:rsidR="00C47DD1" w:rsidRPr="004C6CD3" w:rsidRDefault="00C47DD1" w:rsidP="00A41D0C">
      <w:pPr>
        <w:numPr>
          <w:ilvl w:val="0"/>
          <w:numId w:val="57"/>
        </w:numPr>
        <w:jc w:val="both"/>
        <w:divId w:val="2086949799"/>
        <w:rPr>
          <w:rFonts w:ascii="Calibri" w:hAnsi="Calibri" w:cs="Calibri"/>
          <w:color w:val="111111"/>
          <w:sz w:val="20"/>
          <w:szCs w:val="20"/>
        </w:rPr>
      </w:pPr>
      <w:r w:rsidRPr="004C6CD3">
        <w:rPr>
          <w:rFonts w:ascii="Calibri" w:hAnsi="Calibri" w:cs="Calibri"/>
          <w:color w:val="111111"/>
          <w:sz w:val="20"/>
          <w:szCs w:val="20"/>
        </w:rPr>
        <w:t>Hematuria, frothy urine (proteinuria), facial/periorbital edema</w:t>
      </w:r>
    </w:p>
    <w:p w:rsidR="00C47DD1" w:rsidRPr="004C6CD3" w:rsidRDefault="00C47DD1" w:rsidP="00A41D0C">
      <w:pPr>
        <w:numPr>
          <w:ilvl w:val="0"/>
          <w:numId w:val="57"/>
        </w:numPr>
        <w:jc w:val="both"/>
        <w:divId w:val="2086949799"/>
        <w:rPr>
          <w:rFonts w:ascii="Calibri" w:hAnsi="Calibri" w:cs="Calibri"/>
          <w:color w:val="111111"/>
          <w:sz w:val="20"/>
          <w:szCs w:val="20"/>
        </w:rPr>
      </w:pPr>
      <w:r w:rsidRPr="004C6CD3">
        <w:rPr>
          <w:rFonts w:ascii="Calibri" w:hAnsi="Calibri" w:cs="Calibri"/>
          <w:color w:val="111111"/>
          <w:sz w:val="20"/>
          <w:szCs w:val="20"/>
        </w:rPr>
        <w:t>Systemic symptoms: rash (lupus, vasculitis, HSP), joint pain, hemoptysis (Goodpasture's, ANCA vasculitis), sinusitis (GPA), sore throat or skin infection 2–3 weeks prior (post-infectious GN)</w:t>
      </w:r>
    </w:p>
    <w:p w:rsidR="00C47DD1" w:rsidRPr="004C6CD3" w:rsidRDefault="00C47DD1" w:rsidP="00A41D0C">
      <w:pPr>
        <w:numPr>
          <w:ilvl w:val="0"/>
          <w:numId w:val="57"/>
        </w:numPr>
        <w:jc w:val="both"/>
        <w:divId w:val="2086949799"/>
        <w:rPr>
          <w:rFonts w:ascii="Calibri" w:hAnsi="Calibri" w:cs="Calibri"/>
          <w:color w:val="111111"/>
          <w:sz w:val="20"/>
          <w:szCs w:val="20"/>
        </w:rPr>
      </w:pPr>
      <w:r w:rsidRPr="004C6CD3">
        <w:rPr>
          <w:rFonts w:ascii="Calibri" w:hAnsi="Calibri" w:cs="Calibri"/>
          <w:color w:val="111111"/>
          <w:sz w:val="20"/>
          <w:szCs w:val="20"/>
        </w:rPr>
        <w:t>Family history of kidney disease, deafness (Alport syndrome)</w:t>
      </w:r>
    </w:p>
    <w:p w:rsidR="00C47DD1" w:rsidRPr="004C6CD3" w:rsidRDefault="00C47DD1" w:rsidP="00A41D0C">
      <w:pPr>
        <w:pStyle w:val="NormalWeb"/>
        <w:jc w:val="both"/>
        <w:divId w:val="2086949799"/>
        <w:rPr>
          <w:rFonts w:ascii="Calibri" w:hAnsi="Calibri" w:cs="Calibri"/>
          <w:color w:val="000000"/>
          <w:sz w:val="20"/>
          <w:szCs w:val="20"/>
        </w:rPr>
      </w:pPr>
      <w:r w:rsidRPr="004C6CD3">
        <w:rPr>
          <w:rStyle w:val="Strong"/>
          <w:rFonts w:ascii="Calibri" w:hAnsi="Calibri" w:cs="Calibri"/>
          <w:color w:val="111111"/>
          <w:sz w:val="20"/>
          <w:szCs w:val="20"/>
        </w:rPr>
        <w:t>Acute Interstitial Nephritis (AIN):</w:t>
      </w:r>
    </w:p>
    <w:p w:rsidR="00C47DD1" w:rsidRPr="004C6CD3" w:rsidRDefault="00C47DD1" w:rsidP="00A41D0C">
      <w:pPr>
        <w:numPr>
          <w:ilvl w:val="0"/>
          <w:numId w:val="58"/>
        </w:numPr>
        <w:jc w:val="both"/>
        <w:divId w:val="2086949799"/>
        <w:rPr>
          <w:rFonts w:ascii="Calibri" w:hAnsi="Calibri" w:cs="Calibri"/>
          <w:color w:val="111111"/>
          <w:sz w:val="20"/>
          <w:szCs w:val="20"/>
        </w:rPr>
      </w:pPr>
      <w:r w:rsidRPr="004C6CD3">
        <w:rPr>
          <w:rFonts w:ascii="Calibri" w:hAnsi="Calibri" w:cs="Calibri"/>
          <w:color w:val="111111"/>
          <w:sz w:val="20"/>
          <w:szCs w:val="20"/>
        </w:rPr>
        <w:lastRenderedPageBreak/>
        <w:t>Recent medication introduction (especially antibiotics — penicillins, cephalosporins, sulfonamides; NSAIDs; PPIs; allopurinol; checkpoint inhibitors)</w:t>
      </w:r>
    </w:p>
    <w:p w:rsidR="00C47DD1" w:rsidRPr="004C6CD3" w:rsidRDefault="00C47DD1" w:rsidP="00A41D0C">
      <w:pPr>
        <w:numPr>
          <w:ilvl w:val="0"/>
          <w:numId w:val="58"/>
        </w:numPr>
        <w:jc w:val="both"/>
        <w:divId w:val="2086949799"/>
        <w:rPr>
          <w:rFonts w:ascii="Calibri" w:hAnsi="Calibri" w:cs="Calibri"/>
          <w:color w:val="111111"/>
          <w:sz w:val="20"/>
          <w:szCs w:val="20"/>
        </w:rPr>
      </w:pPr>
      <w:r w:rsidRPr="004C6CD3">
        <w:rPr>
          <w:rFonts w:ascii="Calibri" w:hAnsi="Calibri" w:cs="Calibri"/>
          <w:color w:val="111111"/>
          <w:sz w:val="20"/>
          <w:szCs w:val="20"/>
        </w:rPr>
        <w:t>Fever, rash, arthralgias ("drug allergy triad") — though classic triad present in &lt;10%</w:t>
      </w:r>
    </w:p>
    <w:p w:rsidR="00C47DD1" w:rsidRPr="004C6CD3" w:rsidRDefault="00C47DD1" w:rsidP="00A41D0C">
      <w:pPr>
        <w:numPr>
          <w:ilvl w:val="0"/>
          <w:numId w:val="58"/>
        </w:numPr>
        <w:jc w:val="both"/>
        <w:divId w:val="2086949799"/>
        <w:rPr>
          <w:rFonts w:ascii="Calibri" w:hAnsi="Calibri" w:cs="Calibri"/>
          <w:color w:val="111111"/>
          <w:sz w:val="20"/>
          <w:szCs w:val="20"/>
        </w:rPr>
      </w:pPr>
      <w:r w:rsidRPr="004C6CD3">
        <w:rPr>
          <w:rFonts w:ascii="Calibri" w:hAnsi="Calibri" w:cs="Calibri"/>
          <w:color w:val="111111"/>
          <w:sz w:val="20"/>
          <w:szCs w:val="20"/>
        </w:rPr>
        <w:t>Recent infection: Legionella, EBV, CMV, hantavirus, leptospirosis</w:t>
      </w:r>
    </w:p>
    <w:p w:rsidR="00C47DD1" w:rsidRPr="004C6CD3" w:rsidRDefault="00C47DD1" w:rsidP="00A41D0C">
      <w:pPr>
        <w:numPr>
          <w:ilvl w:val="0"/>
          <w:numId w:val="58"/>
        </w:numPr>
        <w:jc w:val="both"/>
        <w:divId w:val="2086949799"/>
        <w:rPr>
          <w:rFonts w:ascii="Calibri" w:hAnsi="Calibri" w:cs="Calibri"/>
          <w:color w:val="111111"/>
          <w:sz w:val="20"/>
          <w:szCs w:val="20"/>
        </w:rPr>
      </w:pPr>
      <w:r w:rsidRPr="004C6CD3">
        <w:rPr>
          <w:rFonts w:ascii="Calibri" w:hAnsi="Calibri" w:cs="Calibri"/>
          <w:color w:val="111111"/>
          <w:sz w:val="20"/>
          <w:szCs w:val="20"/>
        </w:rPr>
        <w:t>Autoimmune disease history (sarcoidosis, Sjögren's, IgG4-RD)</w:t>
      </w:r>
    </w:p>
    <w:p w:rsidR="00C47DD1" w:rsidRPr="004C6CD3" w:rsidRDefault="00C47DD1" w:rsidP="00A41D0C">
      <w:pPr>
        <w:pStyle w:val="NormalWeb"/>
        <w:jc w:val="both"/>
        <w:divId w:val="2086949799"/>
        <w:rPr>
          <w:rFonts w:ascii="Calibri" w:hAnsi="Calibri" w:cs="Calibri"/>
          <w:color w:val="000000"/>
          <w:sz w:val="20"/>
          <w:szCs w:val="20"/>
        </w:rPr>
      </w:pPr>
      <w:r w:rsidRPr="004C6CD3">
        <w:rPr>
          <w:rStyle w:val="Strong"/>
          <w:rFonts w:ascii="Calibri" w:hAnsi="Calibri" w:cs="Calibri"/>
          <w:color w:val="111111"/>
          <w:sz w:val="20"/>
          <w:szCs w:val="20"/>
        </w:rPr>
        <w:t>Vascular:</w:t>
      </w:r>
    </w:p>
    <w:p w:rsidR="00C47DD1" w:rsidRPr="004C6CD3" w:rsidRDefault="00C47DD1" w:rsidP="00A41D0C">
      <w:pPr>
        <w:numPr>
          <w:ilvl w:val="0"/>
          <w:numId w:val="59"/>
        </w:numPr>
        <w:jc w:val="both"/>
        <w:divId w:val="2086949799"/>
        <w:rPr>
          <w:rFonts w:ascii="Calibri" w:hAnsi="Calibri" w:cs="Calibri"/>
          <w:color w:val="111111"/>
          <w:sz w:val="20"/>
          <w:szCs w:val="20"/>
        </w:rPr>
      </w:pPr>
      <w:r w:rsidRPr="004C6CD3">
        <w:rPr>
          <w:rFonts w:ascii="Calibri" w:hAnsi="Calibri" w:cs="Calibri"/>
          <w:color w:val="111111"/>
          <w:sz w:val="20"/>
          <w:szCs w:val="20"/>
        </w:rPr>
        <w:t>Atrial fibrillation, recent cardiovascular procedures, livedo reticularis → cholesterol emboli</w:t>
      </w:r>
    </w:p>
    <w:p w:rsidR="00C47DD1" w:rsidRPr="004C6CD3" w:rsidRDefault="00C47DD1" w:rsidP="00A41D0C">
      <w:pPr>
        <w:numPr>
          <w:ilvl w:val="0"/>
          <w:numId w:val="59"/>
        </w:numPr>
        <w:jc w:val="both"/>
        <w:divId w:val="2086949799"/>
        <w:rPr>
          <w:rFonts w:ascii="Calibri" w:hAnsi="Calibri" w:cs="Calibri"/>
          <w:color w:val="111111"/>
          <w:sz w:val="20"/>
          <w:szCs w:val="20"/>
        </w:rPr>
      </w:pPr>
      <w:r w:rsidRPr="004C6CD3">
        <w:rPr>
          <w:rFonts w:ascii="Calibri" w:hAnsi="Calibri" w:cs="Calibri"/>
          <w:color w:val="111111"/>
          <w:sz w:val="20"/>
          <w:szCs w:val="20"/>
        </w:rPr>
        <w:t>Thrombocytopenia, microangiopathic features → TTP/HUS (diarrheal prodrome with Shiga toxin in HUS)</w:t>
      </w:r>
    </w:p>
    <w:p w:rsidR="00C47DD1" w:rsidRPr="004C6CD3" w:rsidRDefault="00C47DD1" w:rsidP="00A41D0C">
      <w:pPr>
        <w:numPr>
          <w:ilvl w:val="0"/>
          <w:numId w:val="59"/>
        </w:numPr>
        <w:jc w:val="both"/>
        <w:divId w:val="2086949799"/>
        <w:rPr>
          <w:rFonts w:ascii="Calibri" w:hAnsi="Calibri" w:cs="Calibri"/>
          <w:color w:val="111111"/>
          <w:sz w:val="20"/>
          <w:szCs w:val="20"/>
        </w:rPr>
      </w:pPr>
      <w:r w:rsidRPr="004C6CD3">
        <w:rPr>
          <w:rFonts w:ascii="Calibri" w:hAnsi="Calibri" w:cs="Calibri"/>
          <w:color w:val="111111"/>
          <w:sz w:val="20"/>
          <w:szCs w:val="20"/>
        </w:rPr>
        <w:t>Malignant hypertension history, scleroderma → scleroderma renal crisis</w:t>
      </w:r>
    </w:p>
    <w:p w:rsidR="00C47DD1" w:rsidRPr="004C6CD3" w:rsidRDefault="00C47DD1" w:rsidP="00A41D0C">
      <w:pPr>
        <w:pStyle w:val="Heading3"/>
        <w:jc w:val="both"/>
        <w:divId w:val="2086949799"/>
        <w:rPr>
          <w:rFonts w:ascii="Calibri" w:hAnsi="Calibri" w:cs="Calibri"/>
          <w:color w:val="000000"/>
          <w:sz w:val="20"/>
          <w:szCs w:val="20"/>
        </w:rPr>
      </w:pPr>
      <w:r w:rsidRPr="004C6CD3">
        <w:rPr>
          <w:rFonts w:ascii="Calibri" w:hAnsi="Calibri" w:cs="Calibri"/>
          <w:color w:val="111111"/>
          <w:sz w:val="20"/>
          <w:szCs w:val="20"/>
        </w:rPr>
        <w:t>Postrenal / Obstructive AKI</w:t>
      </w:r>
    </w:p>
    <w:p w:rsidR="00C47DD1" w:rsidRPr="004C6CD3" w:rsidRDefault="00C47DD1" w:rsidP="00A41D0C">
      <w:pPr>
        <w:numPr>
          <w:ilvl w:val="0"/>
          <w:numId w:val="60"/>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Urinary symptoms</w:t>
      </w:r>
      <w:r w:rsidRPr="004C6CD3">
        <w:rPr>
          <w:rFonts w:ascii="Calibri" w:hAnsi="Calibri" w:cs="Calibri"/>
          <w:color w:val="111111"/>
          <w:sz w:val="20"/>
          <w:szCs w:val="20"/>
        </w:rPr>
        <w:t>: hesitancy, weak stream, nocturia, incomplete emptying (BPH), dysuria, frequency</w:t>
      </w:r>
    </w:p>
    <w:p w:rsidR="00C47DD1" w:rsidRPr="004C6CD3" w:rsidRDefault="00C47DD1" w:rsidP="00A41D0C">
      <w:pPr>
        <w:numPr>
          <w:ilvl w:val="0"/>
          <w:numId w:val="60"/>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Flank/back pain</w:t>
      </w:r>
      <w:r w:rsidRPr="004C6CD3">
        <w:rPr>
          <w:rFonts w:ascii="Calibri" w:hAnsi="Calibri" w:cs="Calibri"/>
          <w:color w:val="111111"/>
          <w:sz w:val="20"/>
          <w:szCs w:val="20"/>
        </w:rPr>
        <w:t>: renal colic, history of nephrolithiasis, passage of stones or gravel</w:t>
      </w:r>
    </w:p>
    <w:p w:rsidR="00C47DD1" w:rsidRPr="004C6CD3" w:rsidRDefault="00C47DD1" w:rsidP="00A41D0C">
      <w:pPr>
        <w:numPr>
          <w:ilvl w:val="0"/>
          <w:numId w:val="60"/>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Hematuria</w:t>
      </w:r>
      <w:r w:rsidRPr="004C6CD3">
        <w:rPr>
          <w:rFonts w:ascii="Calibri" w:hAnsi="Calibri" w:cs="Calibri"/>
          <w:color w:val="111111"/>
          <w:sz w:val="20"/>
          <w:szCs w:val="20"/>
        </w:rPr>
        <w:t>: blood clots in urine (bladder/ureteric obstruction)</w:t>
      </w:r>
    </w:p>
    <w:p w:rsidR="00C47DD1" w:rsidRPr="004C6CD3" w:rsidRDefault="00C47DD1" w:rsidP="00A41D0C">
      <w:pPr>
        <w:numPr>
          <w:ilvl w:val="0"/>
          <w:numId w:val="60"/>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Pelvic malignancy</w:t>
      </w:r>
      <w:r w:rsidRPr="004C6CD3">
        <w:rPr>
          <w:rFonts w:ascii="Calibri" w:hAnsi="Calibri" w:cs="Calibri"/>
          <w:color w:val="111111"/>
          <w:sz w:val="20"/>
          <w:szCs w:val="20"/>
        </w:rPr>
        <w:t>: prostate, cervical, bladder, colorectal cancer; retroperitoneal fibrosis; pelvic surgery</w:t>
      </w:r>
    </w:p>
    <w:p w:rsidR="00C47DD1" w:rsidRPr="004C6CD3" w:rsidRDefault="00C47DD1" w:rsidP="00A41D0C">
      <w:pPr>
        <w:numPr>
          <w:ilvl w:val="0"/>
          <w:numId w:val="60"/>
        </w:numPr>
        <w:jc w:val="both"/>
        <w:divId w:val="2086949799"/>
        <w:rPr>
          <w:rFonts w:ascii="Calibri" w:hAnsi="Calibri" w:cs="Calibri"/>
          <w:color w:val="111111"/>
          <w:sz w:val="20"/>
          <w:szCs w:val="20"/>
        </w:rPr>
      </w:pPr>
      <w:r w:rsidRPr="004C6CD3">
        <w:rPr>
          <w:rFonts w:ascii="Calibri" w:hAnsi="Calibri" w:cs="Calibri"/>
          <w:color w:val="111111"/>
          <w:sz w:val="20"/>
          <w:szCs w:val="20"/>
        </w:rPr>
        <w:t>Recent urologic procedures, catheter placement</w:t>
      </w:r>
    </w:p>
    <w:p w:rsidR="00C47DD1" w:rsidRPr="004C6CD3" w:rsidRDefault="00C47DD1" w:rsidP="00A41D0C">
      <w:pPr>
        <w:numPr>
          <w:ilvl w:val="0"/>
          <w:numId w:val="60"/>
        </w:numPr>
        <w:jc w:val="both"/>
        <w:divId w:val="2086949799"/>
        <w:rPr>
          <w:rFonts w:ascii="Calibri" w:hAnsi="Calibri" w:cs="Calibri"/>
          <w:color w:val="111111"/>
          <w:sz w:val="20"/>
          <w:szCs w:val="20"/>
        </w:rPr>
      </w:pPr>
      <w:r w:rsidRPr="004C6CD3">
        <w:rPr>
          <w:rFonts w:ascii="Calibri" w:hAnsi="Calibri" w:cs="Calibri"/>
          <w:color w:val="111111"/>
          <w:sz w:val="20"/>
          <w:szCs w:val="20"/>
        </w:rPr>
        <w:t>Ask specifically: </w:t>
      </w:r>
      <w:r w:rsidRPr="004C6CD3">
        <w:rPr>
          <w:rStyle w:val="Emphasis"/>
          <w:rFonts w:ascii="Calibri" w:hAnsi="Calibri" w:cs="Calibri"/>
          <w:color w:val="111111"/>
          <w:sz w:val="20"/>
          <w:szCs w:val="20"/>
        </w:rPr>
        <w:t>"Any difficulty urinating? Change in urine stream? Blood in urine? Back or flank pain?"</w:t>
      </w:r>
    </w:p>
    <w:p w:rsidR="00C47DD1" w:rsidRPr="004C6CD3" w:rsidRDefault="00C47DD1" w:rsidP="00A41D0C">
      <w:pPr>
        <w:numPr>
          <w:ilvl w:val="0"/>
          <w:numId w:val="60"/>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Single kidney</w:t>
      </w:r>
      <w:r w:rsidRPr="004C6CD3">
        <w:rPr>
          <w:rFonts w:ascii="Calibri" w:hAnsi="Calibri" w:cs="Calibri"/>
          <w:color w:val="111111"/>
          <w:sz w:val="20"/>
          <w:szCs w:val="20"/>
        </w:rPr>
        <w:t> — obstruction of solitary kidney causes immediate AKI</w:t>
      </w:r>
    </w:p>
    <w:p w:rsidR="00C47DD1" w:rsidRPr="004C6CD3" w:rsidRDefault="00C47DD1" w:rsidP="00A41D0C">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4. Medication History (Highest-Yield Etiologic Category)</w:t>
      </w:r>
    </w:p>
    <w:p w:rsidR="00C47DD1" w:rsidRPr="004C6CD3" w:rsidRDefault="00C47DD1" w:rsidP="00A41D0C">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This must be exhaustive and cover </w:t>
      </w:r>
      <w:r w:rsidRPr="004C6CD3">
        <w:rPr>
          <w:rStyle w:val="Strong"/>
          <w:rFonts w:ascii="Calibri" w:hAnsi="Calibri" w:cs="Calibri"/>
          <w:color w:val="111111"/>
          <w:sz w:val="20"/>
          <w:szCs w:val="20"/>
        </w:rPr>
        <w:t>all</w:t>
      </w:r>
      <w:r w:rsidRPr="004C6CD3">
        <w:rPr>
          <w:rFonts w:ascii="Calibri" w:hAnsi="Calibri" w:cs="Calibri"/>
          <w:color w:val="111111"/>
          <w:sz w:val="20"/>
          <w:szCs w:val="20"/>
        </w:rPr>
        <w:t> prescription, OTC, herbal, and recreational agents [3]:</w:t>
      </w:r>
    </w:p>
    <w:tbl>
      <w:tblPr>
        <w:tblStyle w:val="TableGrid"/>
        <w:tblW w:w="5000" w:type="pct"/>
        <w:tblLook w:val="04A0" w:firstRow="1" w:lastRow="0" w:firstColumn="1" w:lastColumn="0" w:noHBand="0" w:noVBand="1"/>
      </w:tblPr>
      <w:tblGrid>
        <w:gridCol w:w="2311"/>
        <w:gridCol w:w="2758"/>
        <w:gridCol w:w="3947"/>
      </w:tblGrid>
      <w:tr w:rsidR="00C47DD1" w:rsidRPr="004C6CD3" w:rsidTr="00C47DD1">
        <w:trPr>
          <w:divId w:val="2086949799"/>
        </w:trPr>
        <w:tc>
          <w:tcPr>
            <w:tcW w:w="0" w:type="auto"/>
            <w:hideMark/>
          </w:tcPr>
          <w:p w:rsidR="00C47DD1" w:rsidRPr="004C6CD3" w:rsidRDefault="00C47DD1">
            <w:pPr>
              <w:spacing w:before="150" w:after="150"/>
              <w:jc w:val="center"/>
              <w:rPr>
                <w:rFonts w:ascii="Calibri" w:hAnsi="Calibri" w:cs="Calibri"/>
                <w:sz w:val="20"/>
                <w:szCs w:val="20"/>
              </w:rPr>
            </w:pPr>
            <w:r w:rsidRPr="004C6CD3">
              <w:rPr>
                <w:rFonts w:ascii="Calibri" w:hAnsi="Calibri" w:cs="Calibri"/>
                <w:b/>
                <w:bCs/>
                <w:color w:val="111111"/>
                <w:sz w:val="20"/>
                <w:szCs w:val="20"/>
              </w:rPr>
              <w:t>Drug Category</w:t>
            </w:r>
          </w:p>
        </w:tc>
        <w:tc>
          <w:tcPr>
            <w:tcW w:w="0" w:type="auto"/>
            <w:hideMark/>
          </w:tcPr>
          <w:p w:rsidR="00C47DD1" w:rsidRPr="004C6CD3" w:rsidRDefault="00C47DD1">
            <w:pPr>
              <w:spacing w:before="150" w:after="150"/>
              <w:jc w:val="center"/>
              <w:rPr>
                <w:rFonts w:ascii="Calibri" w:hAnsi="Calibri" w:cs="Calibri"/>
                <w:sz w:val="20"/>
                <w:szCs w:val="20"/>
              </w:rPr>
            </w:pPr>
            <w:r w:rsidRPr="004C6CD3">
              <w:rPr>
                <w:rFonts w:ascii="Calibri" w:hAnsi="Calibri" w:cs="Calibri"/>
                <w:b/>
                <w:bCs/>
                <w:color w:val="111111"/>
                <w:sz w:val="20"/>
                <w:szCs w:val="20"/>
              </w:rPr>
              <w:t>Mechanism</w:t>
            </w:r>
          </w:p>
        </w:tc>
        <w:tc>
          <w:tcPr>
            <w:tcW w:w="0" w:type="auto"/>
            <w:hideMark/>
          </w:tcPr>
          <w:p w:rsidR="00C47DD1" w:rsidRPr="004C6CD3" w:rsidRDefault="00C47DD1">
            <w:pPr>
              <w:spacing w:before="150" w:after="150"/>
              <w:jc w:val="center"/>
              <w:rPr>
                <w:rFonts w:ascii="Calibri" w:hAnsi="Calibri" w:cs="Calibri"/>
                <w:sz w:val="20"/>
                <w:szCs w:val="20"/>
              </w:rPr>
            </w:pPr>
            <w:r w:rsidRPr="004C6CD3">
              <w:rPr>
                <w:rFonts w:ascii="Calibri" w:hAnsi="Calibri" w:cs="Calibri"/>
                <w:b/>
                <w:bCs/>
                <w:color w:val="111111"/>
                <w:sz w:val="20"/>
                <w:szCs w:val="20"/>
              </w:rPr>
              <w:t>Clinical Clue</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NSAIDs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Afferent arteriolar constriction (prerenal) + AIN</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Most common drug cause; especially in CKD, heart failure, cirrhosis</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ACEi/ARBs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Efferent arteriolar dilation → reduced GFR</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Recent initiation or dose increase; bilateral RAS context</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Aminoglycosides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Direct tubular toxicity (ATN)</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Dose-dependent; 5–10 days after initiation</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Vancomycin</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ATN (especially with piperacillin-tazobactam)</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High trough levels; nephrotoxicity greatly amplified with combination</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Contrast agents (iodinated)</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Vasoconstriction + direct tubular toxicity</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Timing: 24–48h after exposure</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Cisplatin/carboplatin</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Proximal tubular toxicity</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Dose-cumulative; also causes hypomagnesemia</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Checkpoint inhibitors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Immune-mediated AIN</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Any timing after initiation; eosinophilia possible</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Amphotericin B</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Vasoconstriction + tubular toxicity</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Especially deoxycholate form</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Diuretics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Volume depletion (prerenal)</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Excessive doses; inadequate intake</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lastRenderedPageBreak/>
              <w:t>Calcineurin inhibitors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Afferent vasoconstriction</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Tacrolimus/cyclosporine levels; transplant history</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Herbal/traditional remedies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Aristolochic acid nephropathy, heavy metals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Must ask explicitly; often not volunteered</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Cocaine/amphetamines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Rhabdomyolysis + vasoconstriction</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Recreational drug use history</w:t>
            </w:r>
          </w:p>
        </w:tc>
      </w:tr>
    </w:tbl>
    <w:p w:rsidR="00C47DD1" w:rsidRPr="004C6CD3" w:rsidRDefault="00C47DD1" w:rsidP="00A41D0C">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Clinical Evidence: ADQI consensus and onconephrology guidelines emphasize that medication review—including nephrotoxic antibiotics, contrast agents, and anticancer therapies—is among the highest-yield components of AKI history [4] [7]</w:t>
      </w:r>
    </w:p>
    <w:p w:rsidR="00C47DD1" w:rsidRPr="004C6CD3" w:rsidRDefault="00C47DD1" w:rsidP="00A41D0C">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5. Past Medical and Surgical History</w:t>
      </w:r>
    </w:p>
    <w:p w:rsidR="00C47DD1" w:rsidRPr="004C6CD3" w:rsidRDefault="00C47DD1" w:rsidP="00A41D0C">
      <w:pPr>
        <w:numPr>
          <w:ilvl w:val="0"/>
          <w:numId w:val="61"/>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Diabetes mellitus</w:t>
      </w:r>
      <w:r w:rsidRPr="004C6CD3">
        <w:rPr>
          <w:rFonts w:ascii="Calibri" w:hAnsi="Calibri" w:cs="Calibri"/>
          <w:color w:val="111111"/>
          <w:sz w:val="20"/>
          <w:szCs w:val="20"/>
        </w:rPr>
        <w:t>: CKD risk, contrast nephropathy susceptibility</w:t>
      </w:r>
    </w:p>
    <w:p w:rsidR="00C47DD1" w:rsidRPr="004C6CD3" w:rsidRDefault="00C47DD1" w:rsidP="00A41D0C">
      <w:pPr>
        <w:numPr>
          <w:ilvl w:val="0"/>
          <w:numId w:val="61"/>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Hypertension</w:t>
      </w:r>
      <w:r w:rsidRPr="004C6CD3">
        <w:rPr>
          <w:rFonts w:ascii="Calibri" w:hAnsi="Calibri" w:cs="Calibri"/>
          <w:color w:val="111111"/>
          <w:sz w:val="20"/>
          <w:szCs w:val="20"/>
        </w:rPr>
        <w:t>: hypertensive nephrosclerosis, RAS disease</w:t>
      </w:r>
    </w:p>
    <w:p w:rsidR="00C47DD1" w:rsidRPr="004C6CD3" w:rsidRDefault="00C47DD1" w:rsidP="00A41D0C">
      <w:pPr>
        <w:numPr>
          <w:ilvl w:val="0"/>
          <w:numId w:val="61"/>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Heart failure</w:t>
      </w:r>
      <w:r w:rsidRPr="004C6CD3">
        <w:rPr>
          <w:rFonts w:ascii="Calibri" w:hAnsi="Calibri" w:cs="Calibri"/>
          <w:color w:val="111111"/>
          <w:sz w:val="20"/>
          <w:szCs w:val="20"/>
        </w:rPr>
        <w:t>: cardiorenal syndrome — assess NYHA class, recent decompensation [9]</w:t>
      </w:r>
    </w:p>
    <w:p w:rsidR="00C47DD1" w:rsidRPr="004C6CD3" w:rsidRDefault="00C47DD1" w:rsidP="00A41D0C">
      <w:pPr>
        <w:numPr>
          <w:ilvl w:val="0"/>
          <w:numId w:val="61"/>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Cirrhosis/chronic liver disease</w:t>
      </w:r>
      <w:r w:rsidRPr="004C6CD3">
        <w:rPr>
          <w:rFonts w:ascii="Calibri" w:hAnsi="Calibri" w:cs="Calibri"/>
          <w:color w:val="111111"/>
          <w:sz w:val="20"/>
          <w:szCs w:val="20"/>
        </w:rPr>
        <w:t>: HRS-AKI risk; prior decompensation events, SBP history [8]</w:t>
      </w:r>
    </w:p>
    <w:p w:rsidR="00C47DD1" w:rsidRPr="004C6CD3" w:rsidRDefault="00C47DD1" w:rsidP="00A41D0C">
      <w:pPr>
        <w:numPr>
          <w:ilvl w:val="0"/>
          <w:numId w:val="61"/>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Malignancy</w:t>
      </w:r>
      <w:r w:rsidRPr="004C6CD3">
        <w:rPr>
          <w:rFonts w:ascii="Calibri" w:hAnsi="Calibri" w:cs="Calibri"/>
          <w:color w:val="111111"/>
          <w:sz w:val="20"/>
          <w:szCs w:val="20"/>
        </w:rPr>
        <w:t>: direct tumor invasion, paraneoplastic GN, tumor lysis, or nephrotoxic chemotherapy [7]</w:t>
      </w:r>
    </w:p>
    <w:p w:rsidR="00C47DD1" w:rsidRPr="004C6CD3" w:rsidRDefault="00C47DD1" w:rsidP="00A41D0C">
      <w:pPr>
        <w:numPr>
          <w:ilvl w:val="0"/>
          <w:numId w:val="61"/>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Autoimmune disease</w:t>
      </w:r>
      <w:r w:rsidRPr="004C6CD3">
        <w:rPr>
          <w:rFonts w:ascii="Calibri" w:hAnsi="Calibri" w:cs="Calibri"/>
          <w:color w:val="111111"/>
          <w:sz w:val="20"/>
          <w:szCs w:val="20"/>
        </w:rPr>
        <w:t>: SLE, ANCA vasculitis, sarcoidosis, Sjögren's</w:t>
      </w:r>
    </w:p>
    <w:p w:rsidR="00C47DD1" w:rsidRPr="004C6CD3" w:rsidRDefault="00C47DD1" w:rsidP="00A41D0C">
      <w:pPr>
        <w:numPr>
          <w:ilvl w:val="0"/>
          <w:numId w:val="61"/>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Recurrent UTIs, nephrolithiasis, BPH, pelvic malignancy</w:t>
      </w:r>
      <w:r w:rsidRPr="004C6CD3">
        <w:rPr>
          <w:rFonts w:ascii="Calibri" w:hAnsi="Calibri" w:cs="Calibri"/>
          <w:color w:val="111111"/>
          <w:sz w:val="20"/>
          <w:szCs w:val="20"/>
        </w:rPr>
        <w:t>: obstructive risk</w:t>
      </w:r>
    </w:p>
    <w:p w:rsidR="00C47DD1" w:rsidRPr="004C6CD3" w:rsidRDefault="00C47DD1" w:rsidP="00A41D0C">
      <w:pPr>
        <w:numPr>
          <w:ilvl w:val="0"/>
          <w:numId w:val="61"/>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HIV, hepatitis B/C</w:t>
      </w:r>
      <w:r w:rsidRPr="004C6CD3">
        <w:rPr>
          <w:rFonts w:ascii="Calibri" w:hAnsi="Calibri" w:cs="Calibri"/>
          <w:color w:val="111111"/>
          <w:sz w:val="20"/>
          <w:szCs w:val="20"/>
        </w:rPr>
        <w:t>: associated glomerulopathies (FSGS, membranous, MPGN)</w:t>
      </w:r>
    </w:p>
    <w:p w:rsidR="00C47DD1" w:rsidRPr="004C6CD3" w:rsidRDefault="00C47DD1" w:rsidP="00A41D0C">
      <w:pPr>
        <w:numPr>
          <w:ilvl w:val="0"/>
          <w:numId w:val="61"/>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Recent surgery</w:t>
      </w:r>
      <w:r w:rsidRPr="004C6CD3">
        <w:rPr>
          <w:rFonts w:ascii="Calibri" w:hAnsi="Calibri" w:cs="Calibri"/>
          <w:color w:val="111111"/>
          <w:sz w:val="20"/>
          <w:szCs w:val="20"/>
        </w:rPr>
        <w:t>: type (cardiac, intraperitoneal surgery = highest risk), duration, complications, intraoperative hypotension, blood loss, fluid balance [5]</w:t>
      </w:r>
    </w:p>
    <w:p w:rsidR="00C47DD1" w:rsidRPr="004C6CD3" w:rsidRDefault="00C47DD1" w:rsidP="00A41D0C">
      <w:pPr>
        <w:numPr>
          <w:ilvl w:val="0"/>
          <w:numId w:val="61"/>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Recent procedures</w:t>
      </w:r>
      <w:r w:rsidRPr="004C6CD3">
        <w:rPr>
          <w:rFonts w:ascii="Calibri" w:hAnsi="Calibri" w:cs="Calibri"/>
          <w:color w:val="111111"/>
          <w:sz w:val="20"/>
          <w:szCs w:val="20"/>
        </w:rPr>
        <w:t>: coronary angiography (contrast + cholesterol emboli), CABG (cardiopulmonary bypass)</w:t>
      </w:r>
    </w:p>
    <w:p w:rsidR="00C47DD1" w:rsidRPr="004C6CD3" w:rsidRDefault="00C47DD1" w:rsidP="00A41D0C">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6. Infectious History</w:t>
      </w:r>
    </w:p>
    <w:p w:rsidR="00C47DD1" w:rsidRPr="004C6CD3" w:rsidRDefault="00C47DD1" w:rsidP="00A41D0C">
      <w:pPr>
        <w:numPr>
          <w:ilvl w:val="0"/>
          <w:numId w:val="62"/>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Recent or current infection</w:t>
      </w:r>
      <w:r w:rsidRPr="004C6CD3">
        <w:rPr>
          <w:rFonts w:ascii="Calibri" w:hAnsi="Calibri" w:cs="Calibri"/>
          <w:color w:val="111111"/>
          <w:sz w:val="20"/>
          <w:szCs w:val="20"/>
        </w:rPr>
        <w:t>: sepsis is the most common cause of AKI in ICU settings; SA-AKI occurs within 7 days of sepsis onset [10]</w:t>
      </w:r>
    </w:p>
    <w:p w:rsidR="00C47DD1" w:rsidRPr="004C6CD3" w:rsidRDefault="00C47DD1" w:rsidP="00A41D0C">
      <w:pPr>
        <w:numPr>
          <w:ilvl w:val="0"/>
          <w:numId w:val="62"/>
        </w:numPr>
        <w:jc w:val="both"/>
        <w:divId w:val="2086949799"/>
        <w:rPr>
          <w:rFonts w:ascii="Calibri" w:hAnsi="Calibri" w:cs="Calibri"/>
          <w:color w:val="111111"/>
          <w:sz w:val="20"/>
          <w:szCs w:val="20"/>
        </w:rPr>
      </w:pPr>
      <w:r w:rsidRPr="004C6CD3">
        <w:rPr>
          <w:rFonts w:ascii="Calibri" w:hAnsi="Calibri" w:cs="Calibri"/>
          <w:color w:val="111111"/>
          <w:sz w:val="20"/>
          <w:szCs w:val="20"/>
        </w:rPr>
        <w:t>Symptoms of infection: fever, rigors, cough, dysuria, abdominal pain (SBP in cirrhosis)</w:t>
      </w:r>
    </w:p>
    <w:p w:rsidR="00C47DD1" w:rsidRPr="004C6CD3" w:rsidRDefault="00C47DD1" w:rsidP="00A41D0C">
      <w:pPr>
        <w:numPr>
          <w:ilvl w:val="0"/>
          <w:numId w:val="62"/>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Travel history</w:t>
      </w:r>
      <w:r w:rsidRPr="004C6CD3">
        <w:rPr>
          <w:rFonts w:ascii="Calibri" w:hAnsi="Calibri" w:cs="Calibri"/>
          <w:color w:val="111111"/>
          <w:sz w:val="20"/>
          <w:szCs w:val="20"/>
        </w:rPr>
        <w:t>: leptospirosis, hantavirus, malaria, schistosomiasis, snakebite envenomation [3]</w:t>
      </w:r>
    </w:p>
    <w:p w:rsidR="00C47DD1" w:rsidRPr="004C6CD3" w:rsidRDefault="00C47DD1" w:rsidP="00A41D0C">
      <w:pPr>
        <w:numPr>
          <w:ilvl w:val="0"/>
          <w:numId w:val="62"/>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Recent gastroenteritis with bloody diarrhea</w:t>
      </w:r>
      <w:r w:rsidRPr="004C6CD3">
        <w:rPr>
          <w:rFonts w:ascii="Calibri" w:hAnsi="Calibri" w:cs="Calibri"/>
          <w:color w:val="111111"/>
          <w:sz w:val="20"/>
          <w:szCs w:val="20"/>
        </w:rPr>
        <w:t>: STEC-HUS (</w:t>
      </w:r>
      <w:r w:rsidRPr="004C6CD3">
        <w:rPr>
          <w:rStyle w:val="Emphasis"/>
          <w:rFonts w:ascii="Calibri" w:hAnsi="Calibri" w:cs="Calibri"/>
          <w:color w:val="111111"/>
          <w:sz w:val="20"/>
          <w:szCs w:val="20"/>
        </w:rPr>
        <w:t>E. coli</w:t>
      </w:r>
      <w:r w:rsidRPr="004C6CD3">
        <w:rPr>
          <w:rFonts w:ascii="Calibri" w:hAnsi="Calibri" w:cs="Calibri"/>
          <w:color w:val="111111"/>
          <w:sz w:val="20"/>
          <w:szCs w:val="20"/>
        </w:rPr>
        <w:t> O157:H7)</w:t>
      </w:r>
    </w:p>
    <w:p w:rsidR="00C47DD1" w:rsidRPr="004C6CD3" w:rsidRDefault="00C47DD1" w:rsidP="00A41D0C">
      <w:pPr>
        <w:numPr>
          <w:ilvl w:val="0"/>
          <w:numId w:val="62"/>
        </w:numPr>
        <w:jc w:val="both"/>
        <w:divId w:val="2086949799"/>
        <w:rPr>
          <w:rFonts w:ascii="Calibri" w:hAnsi="Calibri" w:cs="Calibri"/>
          <w:color w:val="111111"/>
          <w:sz w:val="20"/>
          <w:szCs w:val="20"/>
        </w:rPr>
      </w:pPr>
      <w:r w:rsidRPr="004C6CD3">
        <w:rPr>
          <w:rFonts w:ascii="Calibri" w:hAnsi="Calibri" w:cs="Calibri"/>
          <w:color w:val="111111"/>
          <w:sz w:val="20"/>
          <w:szCs w:val="20"/>
        </w:rPr>
        <w:t>Recent COVID-19 illness — direct tubular injury, thrombotic microangiopathy [9]</w:t>
      </w:r>
    </w:p>
    <w:p w:rsidR="00C47DD1" w:rsidRPr="004C6CD3" w:rsidRDefault="00C47DD1" w:rsidP="00A41D0C">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7. Fluid and Urine History</w:t>
      </w:r>
    </w:p>
    <w:p w:rsidR="00C47DD1" w:rsidRPr="004C6CD3" w:rsidRDefault="00C47DD1" w:rsidP="00A41D0C">
      <w:pPr>
        <w:numPr>
          <w:ilvl w:val="0"/>
          <w:numId w:val="63"/>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Urine output</w:t>
      </w:r>
      <w:r w:rsidRPr="004C6CD3">
        <w:rPr>
          <w:rFonts w:ascii="Calibri" w:hAnsi="Calibri" w:cs="Calibri"/>
          <w:color w:val="111111"/>
          <w:sz w:val="20"/>
          <w:szCs w:val="20"/>
        </w:rPr>
        <w:t>: oliguria (&lt;0.5 mL/kg/h for &gt;6h) vs. anuria vs. preserved output (non-oliguric AKI)</w:t>
      </w:r>
    </w:p>
    <w:p w:rsidR="00C47DD1" w:rsidRPr="004C6CD3" w:rsidRDefault="00C47DD1" w:rsidP="00A41D0C">
      <w:pPr>
        <w:numPr>
          <w:ilvl w:val="0"/>
          <w:numId w:val="63"/>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Anuria</w:t>
      </w:r>
      <w:r w:rsidRPr="004C6CD3">
        <w:rPr>
          <w:rFonts w:ascii="Calibri" w:hAnsi="Calibri" w:cs="Calibri"/>
          <w:color w:val="111111"/>
          <w:sz w:val="20"/>
          <w:szCs w:val="20"/>
        </w:rPr>
        <w:t> (complete): suggests obstruction, bilateral cortical necrosis, or severe ATN</w:t>
      </w:r>
    </w:p>
    <w:p w:rsidR="00C47DD1" w:rsidRPr="004C6CD3" w:rsidRDefault="00C47DD1" w:rsidP="00A41D0C">
      <w:pPr>
        <w:numPr>
          <w:ilvl w:val="0"/>
          <w:numId w:val="63"/>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Fluctuating urine output</w:t>
      </w:r>
      <w:r w:rsidRPr="004C6CD3">
        <w:rPr>
          <w:rFonts w:ascii="Calibri" w:hAnsi="Calibri" w:cs="Calibri"/>
          <w:color w:val="111111"/>
          <w:sz w:val="20"/>
          <w:szCs w:val="20"/>
        </w:rPr>
        <w:t>: intermittent obstruction (stone, clot)</w:t>
      </w:r>
    </w:p>
    <w:p w:rsidR="00C47DD1" w:rsidRPr="004C6CD3" w:rsidRDefault="00C47DD1" w:rsidP="00A41D0C">
      <w:pPr>
        <w:numPr>
          <w:ilvl w:val="0"/>
          <w:numId w:val="63"/>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Polyuria before oliguria</w:t>
      </w:r>
      <w:r w:rsidRPr="004C6CD3">
        <w:rPr>
          <w:rFonts w:ascii="Calibri" w:hAnsi="Calibri" w:cs="Calibri"/>
          <w:color w:val="111111"/>
          <w:sz w:val="20"/>
          <w:szCs w:val="20"/>
        </w:rPr>
        <w:t>: osmotic diuresis (hyperglycemia), post-obstructive diuresis</w:t>
      </w:r>
    </w:p>
    <w:p w:rsidR="00C47DD1" w:rsidRPr="004C6CD3" w:rsidRDefault="00C47DD1" w:rsidP="00A41D0C">
      <w:pPr>
        <w:numPr>
          <w:ilvl w:val="0"/>
          <w:numId w:val="63"/>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Urine color</w:t>
      </w:r>
      <w:r w:rsidRPr="004C6CD3">
        <w:rPr>
          <w:rFonts w:ascii="Calibri" w:hAnsi="Calibri" w:cs="Calibri"/>
          <w:color w:val="111111"/>
          <w:sz w:val="20"/>
          <w:szCs w:val="20"/>
        </w:rPr>
        <w:t>: tea/cola-colored (myoglobinuria/hemoglobinuria), frank hematuria, frothy (proteinuria)</w:t>
      </w:r>
    </w:p>
    <w:p w:rsidR="00C47DD1" w:rsidRPr="004C6CD3" w:rsidRDefault="00C47DD1" w:rsidP="00A41D0C">
      <w:pPr>
        <w:numPr>
          <w:ilvl w:val="0"/>
          <w:numId w:val="63"/>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Fluid intake</w:t>
      </w:r>
      <w:r w:rsidRPr="004C6CD3">
        <w:rPr>
          <w:rFonts w:ascii="Calibri" w:hAnsi="Calibri" w:cs="Calibri"/>
          <w:color w:val="111111"/>
          <w:sz w:val="20"/>
          <w:szCs w:val="20"/>
        </w:rPr>
        <w:t>: estimate hydration status; recent NPO periods, restricted access</w:t>
      </w:r>
    </w:p>
    <w:p w:rsidR="00C47DD1" w:rsidRPr="004C6CD3" w:rsidRDefault="00C47DD1" w:rsidP="00A41D0C">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8. Systemic Symptoms (Clues to Specific Diagnoses)</w:t>
      </w:r>
    </w:p>
    <w:p w:rsidR="00C47DD1" w:rsidRPr="004C6CD3" w:rsidRDefault="00C47DD1" w:rsidP="00A41D0C">
      <w:pPr>
        <w:numPr>
          <w:ilvl w:val="0"/>
          <w:numId w:val="64"/>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Purpuric rash + arthralgia + hematuria</w:t>
      </w:r>
      <w:r w:rsidRPr="004C6CD3">
        <w:rPr>
          <w:rFonts w:ascii="Calibri" w:hAnsi="Calibri" w:cs="Calibri"/>
          <w:color w:val="111111"/>
          <w:sz w:val="20"/>
          <w:szCs w:val="20"/>
        </w:rPr>
        <w:t>: IgA nephropathy, HSP/IgAV, vasculitis</w:t>
      </w:r>
    </w:p>
    <w:p w:rsidR="00C47DD1" w:rsidRPr="004C6CD3" w:rsidRDefault="00C47DD1" w:rsidP="00A41D0C">
      <w:pPr>
        <w:numPr>
          <w:ilvl w:val="0"/>
          <w:numId w:val="64"/>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Hemoptysis + hematuria</w:t>
      </w:r>
      <w:r w:rsidRPr="004C6CD3">
        <w:rPr>
          <w:rFonts w:ascii="Calibri" w:hAnsi="Calibri" w:cs="Calibri"/>
          <w:color w:val="111111"/>
          <w:sz w:val="20"/>
          <w:szCs w:val="20"/>
        </w:rPr>
        <w:t>: pulmonary-renal syndrome (Goodpasture's, ANCA vasculitis)</w:t>
      </w:r>
    </w:p>
    <w:p w:rsidR="00C47DD1" w:rsidRPr="004C6CD3" w:rsidRDefault="00C47DD1" w:rsidP="00A41D0C">
      <w:pPr>
        <w:numPr>
          <w:ilvl w:val="0"/>
          <w:numId w:val="64"/>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Weight loss, night sweats, lymphadenopathy</w:t>
      </w:r>
      <w:r w:rsidRPr="004C6CD3">
        <w:rPr>
          <w:rFonts w:ascii="Calibri" w:hAnsi="Calibri" w:cs="Calibri"/>
          <w:color w:val="111111"/>
          <w:sz w:val="20"/>
          <w:szCs w:val="20"/>
        </w:rPr>
        <w:t>: malignancy, sarcoidosis</w:t>
      </w:r>
    </w:p>
    <w:p w:rsidR="00C47DD1" w:rsidRPr="004C6CD3" w:rsidRDefault="00C47DD1" w:rsidP="00A41D0C">
      <w:pPr>
        <w:numPr>
          <w:ilvl w:val="0"/>
          <w:numId w:val="64"/>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Malar rash, photosensitivity, oral ulcers</w:t>
      </w:r>
      <w:r w:rsidRPr="004C6CD3">
        <w:rPr>
          <w:rFonts w:ascii="Calibri" w:hAnsi="Calibri" w:cs="Calibri"/>
          <w:color w:val="111111"/>
          <w:sz w:val="20"/>
          <w:szCs w:val="20"/>
        </w:rPr>
        <w:t>: SLE nephritis</w:t>
      </w:r>
    </w:p>
    <w:p w:rsidR="00C47DD1" w:rsidRPr="004C6CD3" w:rsidRDefault="00C47DD1" w:rsidP="00A41D0C">
      <w:pPr>
        <w:numPr>
          <w:ilvl w:val="0"/>
          <w:numId w:val="64"/>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Periorbital edema, foamy urine</w:t>
      </w:r>
      <w:r w:rsidRPr="004C6CD3">
        <w:rPr>
          <w:rFonts w:ascii="Calibri" w:hAnsi="Calibri" w:cs="Calibri"/>
          <w:color w:val="111111"/>
          <w:sz w:val="20"/>
          <w:szCs w:val="20"/>
        </w:rPr>
        <w:t>: nephrotic syndrome</w:t>
      </w:r>
    </w:p>
    <w:p w:rsidR="00C47DD1" w:rsidRPr="004C6CD3" w:rsidRDefault="00C47DD1" w:rsidP="00A41D0C">
      <w:pPr>
        <w:numPr>
          <w:ilvl w:val="0"/>
          <w:numId w:val="64"/>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Back pain + bilateral leg weakness/numbness</w:t>
      </w:r>
      <w:r w:rsidRPr="004C6CD3">
        <w:rPr>
          <w:rFonts w:ascii="Calibri" w:hAnsi="Calibri" w:cs="Calibri"/>
          <w:color w:val="111111"/>
          <w:sz w:val="20"/>
          <w:szCs w:val="20"/>
        </w:rPr>
        <w:t>: spinal cord compression → neurogenic bladder → postrenal AKI</w:t>
      </w:r>
    </w:p>
    <w:p w:rsidR="00C47DD1" w:rsidRPr="004C6CD3" w:rsidRDefault="00C47DD1" w:rsidP="00A41D0C">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lastRenderedPageBreak/>
        <w:t>9. Family History</w:t>
      </w:r>
    </w:p>
    <w:p w:rsidR="00C47DD1" w:rsidRPr="004C6CD3" w:rsidRDefault="00C47DD1" w:rsidP="00A41D0C">
      <w:pPr>
        <w:numPr>
          <w:ilvl w:val="0"/>
          <w:numId w:val="65"/>
        </w:numPr>
        <w:jc w:val="both"/>
        <w:divId w:val="2086949799"/>
        <w:rPr>
          <w:rFonts w:ascii="Calibri" w:hAnsi="Calibri" w:cs="Calibri"/>
          <w:color w:val="111111"/>
          <w:sz w:val="20"/>
          <w:szCs w:val="20"/>
        </w:rPr>
      </w:pPr>
      <w:r w:rsidRPr="004C6CD3">
        <w:rPr>
          <w:rFonts w:ascii="Calibri" w:hAnsi="Calibri" w:cs="Calibri"/>
          <w:color w:val="111111"/>
          <w:sz w:val="20"/>
          <w:szCs w:val="20"/>
        </w:rPr>
        <w:t>Polycystic kidney disease (ADPKD — palpable kidneys, flank pain)</w:t>
      </w:r>
    </w:p>
    <w:p w:rsidR="00C47DD1" w:rsidRPr="004C6CD3" w:rsidRDefault="00C47DD1" w:rsidP="00A41D0C">
      <w:pPr>
        <w:numPr>
          <w:ilvl w:val="0"/>
          <w:numId w:val="65"/>
        </w:numPr>
        <w:jc w:val="both"/>
        <w:divId w:val="2086949799"/>
        <w:rPr>
          <w:rFonts w:ascii="Calibri" w:hAnsi="Calibri" w:cs="Calibri"/>
          <w:color w:val="111111"/>
          <w:sz w:val="20"/>
          <w:szCs w:val="20"/>
        </w:rPr>
      </w:pPr>
      <w:r w:rsidRPr="004C6CD3">
        <w:rPr>
          <w:rFonts w:ascii="Calibri" w:hAnsi="Calibri" w:cs="Calibri"/>
          <w:color w:val="111111"/>
          <w:sz w:val="20"/>
          <w:szCs w:val="20"/>
        </w:rPr>
        <w:t>Alport syndrome (hematuria + deafness + ocular abnormalities)</w:t>
      </w:r>
    </w:p>
    <w:p w:rsidR="00C47DD1" w:rsidRPr="004C6CD3" w:rsidRDefault="00C47DD1" w:rsidP="00A41D0C">
      <w:pPr>
        <w:numPr>
          <w:ilvl w:val="0"/>
          <w:numId w:val="65"/>
        </w:numPr>
        <w:jc w:val="both"/>
        <w:divId w:val="2086949799"/>
        <w:rPr>
          <w:rFonts w:ascii="Calibri" w:hAnsi="Calibri" w:cs="Calibri"/>
          <w:color w:val="111111"/>
          <w:sz w:val="20"/>
          <w:szCs w:val="20"/>
        </w:rPr>
      </w:pPr>
      <w:r w:rsidRPr="004C6CD3">
        <w:rPr>
          <w:rFonts w:ascii="Calibri" w:hAnsi="Calibri" w:cs="Calibri"/>
          <w:color w:val="111111"/>
          <w:sz w:val="20"/>
          <w:szCs w:val="20"/>
        </w:rPr>
        <w:t>Fabry disease (acroparesthesias, skin lesions)</w:t>
      </w:r>
    </w:p>
    <w:p w:rsidR="00C47DD1" w:rsidRPr="004C6CD3" w:rsidRDefault="00C47DD1" w:rsidP="00A41D0C">
      <w:pPr>
        <w:numPr>
          <w:ilvl w:val="0"/>
          <w:numId w:val="65"/>
        </w:numPr>
        <w:jc w:val="both"/>
        <w:divId w:val="2086949799"/>
        <w:rPr>
          <w:rFonts w:ascii="Calibri" w:hAnsi="Calibri" w:cs="Calibri"/>
          <w:color w:val="111111"/>
          <w:sz w:val="20"/>
          <w:szCs w:val="20"/>
        </w:rPr>
      </w:pPr>
      <w:r w:rsidRPr="004C6CD3">
        <w:rPr>
          <w:rFonts w:ascii="Calibri" w:hAnsi="Calibri" w:cs="Calibri"/>
          <w:color w:val="111111"/>
          <w:sz w:val="20"/>
          <w:szCs w:val="20"/>
        </w:rPr>
        <w:t>Familial FSGS, IgA nephropathy</w:t>
      </w:r>
    </w:p>
    <w:p w:rsidR="00C47DD1" w:rsidRPr="004C6CD3" w:rsidRDefault="00C47DD1" w:rsidP="00A41D0C">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10. Social and Occupational History</w:t>
      </w:r>
    </w:p>
    <w:p w:rsidR="00C47DD1" w:rsidRPr="004C6CD3" w:rsidRDefault="00C47DD1" w:rsidP="00A41D0C">
      <w:pPr>
        <w:numPr>
          <w:ilvl w:val="0"/>
          <w:numId w:val="66"/>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Alcohol use</w:t>
      </w:r>
      <w:r w:rsidRPr="004C6CD3">
        <w:rPr>
          <w:rFonts w:ascii="Calibri" w:hAnsi="Calibri" w:cs="Calibri"/>
          <w:color w:val="111111"/>
          <w:sz w:val="20"/>
          <w:szCs w:val="20"/>
        </w:rPr>
        <w:t>: cirrhosis risk, hepatorenal syndrome, rhabdomyolysis</w:t>
      </w:r>
    </w:p>
    <w:p w:rsidR="00C47DD1" w:rsidRPr="004C6CD3" w:rsidRDefault="00C47DD1" w:rsidP="00A41D0C">
      <w:pPr>
        <w:numPr>
          <w:ilvl w:val="0"/>
          <w:numId w:val="66"/>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Smoking</w:t>
      </w:r>
      <w:r w:rsidRPr="004C6CD3">
        <w:rPr>
          <w:rFonts w:ascii="Calibri" w:hAnsi="Calibri" w:cs="Calibri"/>
          <w:color w:val="111111"/>
          <w:sz w:val="20"/>
          <w:szCs w:val="20"/>
        </w:rPr>
        <w:t>: renovascular disease, malignancy</w:t>
      </w:r>
    </w:p>
    <w:p w:rsidR="00C47DD1" w:rsidRPr="004C6CD3" w:rsidRDefault="00C47DD1" w:rsidP="00A41D0C">
      <w:pPr>
        <w:numPr>
          <w:ilvl w:val="0"/>
          <w:numId w:val="66"/>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Occupational exposures</w:t>
      </w:r>
      <w:r w:rsidRPr="004C6CD3">
        <w:rPr>
          <w:rFonts w:ascii="Calibri" w:hAnsi="Calibri" w:cs="Calibri"/>
          <w:color w:val="111111"/>
          <w:sz w:val="20"/>
          <w:szCs w:val="20"/>
        </w:rPr>
        <w:t>: heavy metals (lead, mercury, cadmium → tubular toxicity), solvents, silica</w:t>
      </w:r>
    </w:p>
    <w:p w:rsidR="00C47DD1" w:rsidRPr="004C6CD3" w:rsidRDefault="00C47DD1" w:rsidP="00A41D0C">
      <w:pPr>
        <w:numPr>
          <w:ilvl w:val="0"/>
          <w:numId w:val="66"/>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NSAIDs/analgesic abuse</w:t>
      </w:r>
      <w:r w:rsidRPr="004C6CD3">
        <w:rPr>
          <w:rFonts w:ascii="Calibri" w:hAnsi="Calibri" w:cs="Calibri"/>
          <w:color w:val="111111"/>
          <w:sz w:val="20"/>
          <w:szCs w:val="20"/>
        </w:rPr>
        <w:t>: analgesic nephropathy, chronic papillary necrosis</w:t>
      </w:r>
    </w:p>
    <w:p w:rsidR="00C47DD1" w:rsidRPr="004C6CD3" w:rsidRDefault="00C47DD1" w:rsidP="00A41D0C">
      <w:pPr>
        <w:numPr>
          <w:ilvl w:val="0"/>
          <w:numId w:val="66"/>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Traditional/herbal medicine use</w:t>
      </w:r>
      <w:r w:rsidRPr="004C6CD3">
        <w:rPr>
          <w:rFonts w:ascii="Calibri" w:hAnsi="Calibri" w:cs="Calibri"/>
          <w:color w:val="111111"/>
          <w:sz w:val="20"/>
          <w:szCs w:val="20"/>
        </w:rPr>
        <w:t>: must ask specifically (aristolochic acid, chromium picolinate, etc.) [3]</w:t>
      </w:r>
    </w:p>
    <w:p w:rsidR="00C47DD1" w:rsidRPr="004C6CD3" w:rsidRDefault="00C47DD1" w:rsidP="00A41D0C">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Summary Framework: History Organized by AKI Category</w:t>
      </w:r>
    </w:p>
    <w:tbl>
      <w:tblPr>
        <w:tblStyle w:val="TableGrid"/>
        <w:tblW w:w="5000" w:type="pct"/>
        <w:tblLook w:val="04A0" w:firstRow="1" w:lastRow="0" w:firstColumn="1" w:lastColumn="0" w:noHBand="0" w:noVBand="1"/>
      </w:tblPr>
      <w:tblGrid>
        <w:gridCol w:w="1514"/>
        <w:gridCol w:w="7502"/>
      </w:tblGrid>
      <w:tr w:rsidR="00C47DD1" w:rsidRPr="004C6CD3" w:rsidTr="00C47DD1">
        <w:trPr>
          <w:divId w:val="2086949799"/>
        </w:trPr>
        <w:tc>
          <w:tcPr>
            <w:tcW w:w="0" w:type="auto"/>
            <w:hideMark/>
          </w:tcPr>
          <w:p w:rsidR="00C47DD1" w:rsidRPr="004C6CD3" w:rsidRDefault="00C47DD1">
            <w:pPr>
              <w:spacing w:before="150" w:after="150"/>
              <w:jc w:val="center"/>
              <w:rPr>
                <w:rFonts w:ascii="Calibri" w:hAnsi="Calibri" w:cs="Calibri"/>
                <w:sz w:val="20"/>
                <w:szCs w:val="20"/>
              </w:rPr>
            </w:pPr>
            <w:r w:rsidRPr="004C6CD3">
              <w:rPr>
                <w:rFonts w:ascii="Calibri" w:hAnsi="Calibri" w:cs="Calibri"/>
                <w:b/>
                <w:bCs/>
                <w:color w:val="111111"/>
                <w:sz w:val="20"/>
                <w:szCs w:val="20"/>
              </w:rPr>
              <w:t>AKI Category</w:t>
            </w:r>
          </w:p>
        </w:tc>
        <w:tc>
          <w:tcPr>
            <w:tcW w:w="0" w:type="auto"/>
            <w:hideMark/>
          </w:tcPr>
          <w:p w:rsidR="00C47DD1" w:rsidRPr="004C6CD3" w:rsidRDefault="00C47DD1">
            <w:pPr>
              <w:spacing w:before="150" w:after="150"/>
              <w:jc w:val="center"/>
              <w:rPr>
                <w:rFonts w:ascii="Calibri" w:hAnsi="Calibri" w:cs="Calibri"/>
                <w:sz w:val="20"/>
                <w:szCs w:val="20"/>
              </w:rPr>
            </w:pPr>
            <w:r w:rsidRPr="004C6CD3">
              <w:rPr>
                <w:rFonts w:ascii="Calibri" w:hAnsi="Calibri" w:cs="Calibri"/>
                <w:b/>
                <w:bCs/>
                <w:color w:val="111111"/>
                <w:sz w:val="20"/>
                <w:szCs w:val="20"/>
              </w:rPr>
              <w:t>Key History Elements</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Prerenal (functional)</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Volume loss (vomiting/diarrhea/bleeding), reduced intake, heart failure decompensation, cirrhosis with recent precipitant, ACEi/ARB/diuretic use, sepsis/hypotension</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Intrinsic – ATN</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Nephrotoxin exposure, prolonged hypotension, septic/cardiogenic shock, rhabdomyolysis, contrast exposure, recent chemotherapy</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Intrinsic – AIN</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New medication (NSAIDs, antibiotics, PPIs, checkpoint inhibitors), fever/rash/arthralgia, systemic autoimmune disease, sarcoidosis</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Intrinsic – GN</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Systemic symptoms (rash, hemoptysis, arthritis), recent streptococcal infection, HIV/HBV/HCV, autoimmune disease, family history</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Postrenal</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Urinary obstructive symptoms, nephrolithiasis, pelvic malignancy, single kidney, prostate/bladder/cervical pathology</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Special contexts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Cirrhosis → HRS-AKI; Cancer → TLS, nephrotoxic chemo; Postoperative → surgical/anesthetic risk factors; Sepsis → SA-AKI; COVID-19 → multimechanistic</w:t>
            </w:r>
          </w:p>
        </w:tc>
      </w:tr>
    </w:tbl>
    <w:p w:rsidR="00C47DD1" w:rsidRPr="004C6CD3" w:rsidRDefault="00C47DD1" w:rsidP="00A41D0C">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Clinical Evidence: KDIGO 2021 ADQI consensus specifies that the minimum history dataset must include prior AKD/CKD history, drug history with focus on nephrotoxins, comorbidity assessment (heart failure, cirrhosis, diabetes), occupational/travel/infectious exposures, and volume status [3]; APASL guidelines assign strong recommendation (97% consensus) to performing detailed clinical history in all AKI patients [2].</w:t>
      </w:r>
    </w:p>
    <w:p w:rsidR="00C47DD1" w:rsidRPr="004C6CD3" w:rsidRDefault="00C47DD1" w:rsidP="00A41D0C">
      <w:pPr>
        <w:pStyle w:val="NormalWeb"/>
        <w:jc w:val="both"/>
        <w:divId w:val="2086949799"/>
        <w:rPr>
          <w:rFonts w:ascii="Calibri" w:hAnsi="Calibri" w:cs="Calibri"/>
          <w:color w:val="000000"/>
          <w:sz w:val="20"/>
          <w:szCs w:val="20"/>
        </w:rPr>
      </w:pPr>
      <w:r w:rsidRPr="004C6CD3">
        <w:rPr>
          <w:rStyle w:val="Strong"/>
          <w:rFonts w:ascii="Calibri" w:hAnsi="Calibri" w:cs="Calibri"/>
          <w:color w:val="111111"/>
          <w:sz w:val="20"/>
          <w:szCs w:val="20"/>
        </w:rPr>
        <w:t>References:</w:t>
      </w:r>
    </w:p>
    <w:p w:rsidR="00C47DD1" w:rsidRPr="004C6CD3" w:rsidRDefault="00C47DD1" w:rsidP="00A41D0C">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1. </w:t>
      </w:r>
      <w:hyperlink r:id="rId5" w:history="1">
        <w:r w:rsidRPr="004C6CD3">
          <w:rPr>
            <w:rStyle w:val="Hyperlink"/>
            <w:rFonts w:ascii="Calibri" w:hAnsi="Calibri" w:cs="Calibri"/>
            <w:sz w:val="20"/>
            <w:szCs w:val="20"/>
          </w:rPr>
          <w:t>Controversies in acute kidney injury: conclusions from a Kidney Disease: Improving Global Outcomes (KDIGO) Conference</w:t>
        </w:r>
      </w:hyperlink>
      <w:r w:rsidRPr="004C6CD3">
        <w:rPr>
          <w:rFonts w:ascii="Calibri" w:hAnsi="Calibri" w:cs="Calibri"/>
          <w:color w:val="111111"/>
          <w:sz w:val="20"/>
          <w:szCs w:val="20"/>
        </w:rPr>
        <w:t> Kidney International. 2020. DOI: 10.1016/j.kint.2020.04.020</w:t>
      </w:r>
    </w:p>
    <w:p w:rsidR="00C47DD1" w:rsidRPr="004C6CD3" w:rsidRDefault="00C47DD1" w:rsidP="00A41D0C">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2. </w:t>
      </w:r>
      <w:hyperlink r:id="rId6" w:history="1">
        <w:r w:rsidRPr="004C6CD3">
          <w:rPr>
            <w:rStyle w:val="Hyperlink"/>
            <w:rFonts w:ascii="Calibri" w:hAnsi="Calibri" w:cs="Calibri"/>
            <w:sz w:val="20"/>
            <w:szCs w:val="20"/>
          </w:rPr>
          <w:t>Harmonizing acute and chronic kidney disease definition and classification: report of a Kidney Disease: Improving Global Outcomes (KDIGO) Consensus Conference</w:t>
        </w:r>
      </w:hyperlink>
      <w:r w:rsidRPr="004C6CD3">
        <w:rPr>
          <w:rFonts w:ascii="Calibri" w:hAnsi="Calibri" w:cs="Calibri"/>
          <w:color w:val="111111"/>
          <w:sz w:val="20"/>
          <w:szCs w:val="20"/>
        </w:rPr>
        <w:t> Kidney International. 2021. DOI: 10.1016/j.kint.2021.06.028</w:t>
      </w:r>
    </w:p>
    <w:p w:rsidR="00C47DD1" w:rsidRPr="004C6CD3" w:rsidRDefault="00C47DD1" w:rsidP="00A41D0C">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3. </w:t>
      </w:r>
      <w:hyperlink r:id="rId7" w:history="1">
        <w:r w:rsidRPr="004C6CD3">
          <w:rPr>
            <w:rStyle w:val="Hyperlink"/>
            <w:rFonts w:ascii="Calibri" w:hAnsi="Calibri" w:cs="Calibri"/>
            <w:sz w:val="20"/>
            <w:szCs w:val="20"/>
          </w:rPr>
          <w:t>Postoperative acute kidney injury in adult non-cardiac surgery: joint consensus report of the Acute Disease Quality Initiative and PeriOperative Quality Initiative.</w:t>
        </w:r>
      </w:hyperlink>
      <w:r w:rsidRPr="004C6CD3">
        <w:rPr>
          <w:rFonts w:ascii="Calibri" w:hAnsi="Calibri" w:cs="Calibri"/>
          <w:color w:val="111111"/>
          <w:sz w:val="20"/>
          <w:szCs w:val="20"/>
        </w:rPr>
        <w:t> Nature reviews. Nephrology. 2021. DOI: 10.1038/s41581-021-00418-2</w:t>
      </w:r>
    </w:p>
    <w:p w:rsidR="00C47DD1" w:rsidRPr="004C6CD3" w:rsidRDefault="00C47DD1" w:rsidP="00A41D0C">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4. </w:t>
      </w:r>
      <w:hyperlink r:id="rId8" w:history="1">
        <w:r w:rsidRPr="004C6CD3">
          <w:rPr>
            <w:rStyle w:val="Hyperlink"/>
            <w:rFonts w:ascii="Calibri" w:hAnsi="Calibri" w:cs="Calibri"/>
            <w:sz w:val="20"/>
            <w:szCs w:val="20"/>
          </w:rPr>
          <w:t>Acute kidney injury in patients with cirrhosis: Acute Disease Quality Initiative (ADQI) and International Club of Ascites (ICA) joint multidisciplinary consensus meeting</w:t>
        </w:r>
      </w:hyperlink>
      <w:r w:rsidRPr="004C6CD3">
        <w:rPr>
          <w:rFonts w:ascii="Calibri" w:hAnsi="Calibri" w:cs="Calibri"/>
          <w:color w:val="111111"/>
          <w:sz w:val="20"/>
          <w:szCs w:val="20"/>
        </w:rPr>
        <w:t> Journal of Hepatology. 2024. DOI: 10.1016/j.jhep.2024.03.031</w:t>
      </w:r>
    </w:p>
    <w:p w:rsidR="00C47DD1" w:rsidRPr="004C6CD3" w:rsidRDefault="00C47DD1" w:rsidP="00A41D0C">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lastRenderedPageBreak/>
        <w:t>5. </w:t>
      </w:r>
      <w:hyperlink r:id="rId9" w:history="1">
        <w:r w:rsidRPr="004C6CD3">
          <w:rPr>
            <w:rStyle w:val="Hyperlink"/>
            <w:rFonts w:ascii="Calibri" w:hAnsi="Calibri" w:cs="Calibri"/>
            <w:sz w:val="20"/>
            <w:szCs w:val="20"/>
          </w:rPr>
          <w:t>Diagnosis, Evaluation, and Management of Ascites, Spontaneous Bacterial Peritonitis and Hepatorenal Syndrome: 2021 Practice Guidance by the American Association for the Study of Liver Diseases.</w:t>
        </w:r>
      </w:hyperlink>
      <w:r w:rsidRPr="004C6CD3">
        <w:rPr>
          <w:rFonts w:ascii="Calibri" w:hAnsi="Calibri" w:cs="Calibri"/>
          <w:color w:val="111111"/>
          <w:sz w:val="20"/>
          <w:szCs w:val="20"/>
        </w:rPr>
        <w:t> Hepatology (Baltimore, Md.). 2021. DOI: 10.1002/hep.31884</w:t>
      </w:r>
    </w:p>
    <w:p w:rsidR="00C47DD1" w:rsidRPr="004C6CD3" w:rsidRDefault="00C47DD1" w:rsidP="00A41D0C">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6. </w:t>
      </w:r>
      <w:hyperlink r:id="rId10" w:history="1">
        <w:r w:rsidRPr="004C6CD3">
          <w:rPr>
            <w:rStyle w:val="Hyperlink"/>
            <w:rFonts w:ascii="Calibri" w:hAnsi="Calibri" w:cs="Calibri"/>
            <w:sz w:val="20"/>
            <w:szCs w:val="20"/>
          </w:rPr>
          <w:t>AGA Clinical Practice Update on the Evaluation and Management of Acute Kidney Injury in Patients With Cirrhosis: Expert Review</w:t>
        </w:r>
      </w:hyperlink>
      <w:r w:rsidRPr="004C6CD3">
        <w:rPr>
          <w:rFonts w:ascii="Calibri" w:hAnsi="Calibri" w:cs="Calibri"/>
          <w:color w:val="111111"/>
          <w:sz w:val="20"/>
          <w:szCs w:val="20"/>
        </w:rPr>
        <w:t> Clinical Gastroenterology and Hepatology. 2022. DOI: 10.1016/j.cgh.2022.08.033</w:t>
      </w:r>
    </w:p>
    <w:p w:rsidR="00C47DD1" w:rsidRPr="004C6CD3" w:rsidRDefault="00C47DD1" w:rsidP="00A41D0C">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7. </w:t>
      </w:r>
      <w:hyperlink r:id="rId11" w:history="1">
        <w:r w:rsidRPr="004C6CD3">
          <w:rPr>
            <w:rStyle w:val="Hyperlink"/>
            <w:rFonts w:ascii="Calibri" w:hAnsi="Calibri" w:cs="Calibri"/>
            <w:sz w:val="20"/>
            <w:szCs w:val="20"/>
          </w:rPr>
          <w:t>Onconephrology: The intersections between the kidney and cancer</w:t>
        </w:r>
      </w:hyperlink>
      <w:r w:rsidRPr="004C6CD3">
        <w:rPr>
          <w:rFonts w:ascii="Calibri" w:hAnsi="Calibri" w:cs="Calibri"/>
          <w:color w:val="111111"/>
          <w:sz w:val="20"/>
          <w:szCs w:val="20"/>
        </w:rPr>
        <w:t> CA A Cancer Journal for Clinicians. 2020. DOI: 10.3322/caac.21636</w:t>
      </w:r>
    </w:p>
    <w:p w:rsidR="00C47DD1" w:rsidRPr="004C6CD3" w:rsidRDefault="00C47DD1" w:rsidP="00A41D0C">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8. </w:t>
      </w:r>
      <w:hyperlink r:id="rId12" w:history="1">
        <w:r w:rsidRPr="004C6CD3">
          <w:rPr>
            <w:rStyle w:val="Hyperlink"/>
            <w:rFonts w:ascii="Calibri" w:hAnsi="Calibri" w:cs="Calibri"/>
            <w:sz w:val="20"/>
            <w:szCs w:val="20"/>
          </w:rPr>
          <w:t>The nephrotoxic effects of anti-cancer therapies: consensus report of the 34th Acute Disease Quality Initiative workgroup.</w:t>
        </w:r>
      </w:hyperlink>
      <w:r w:rsidRPr="004C6CD3">
        <w:rPr>
          <w:rFonts w:ascii="Calibri" w:hAnsi="Calibri" w:cs="Calibri"/>
          <w:color w:val="111111"/>
          <w:sz w:val="20"/>
          <w:szCs w:val="20"/>
        </w:rPr>
        <w:t> Nature reviews. Nephrology. 2026. DOI: 10.1038/s41581-025-01031-3</w:t>
      </w:r>
    </w:p>
    <w:p w:rsidR="00C47DD1" w:rsidRPr="004C6CD3" w:rsidRDefault="00C47DD1" w:rsidP="00A41D0C">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9. </w:t>
      </w:r>
      <w:hyperlink r:id="rId13" w:history="1">
        <w:r w:rsidRPr="004C6CD3">
          <w:rPr>
            <w:rStyle w:val="Hyperlink"/>
            <w:rFonts w:ascii="Calibri" w:hAnsi="Calibri" w:cs="Calibri"/>
            <w:sz w:val="20"/>
            <w:szCs w:val="20"/>
          </w:rPr>
          <w:t>Contemporary Management of Severe Acute Kidney Injury and Refractory Cardiorenal Syndrome</w:t>
        </w:r>
      </w:hyperlink>
      <w:r w:rsidRPr="004C6CD3">
        <w:rPr>
          <w:rFonts w:ascii="Calibri" w:hAnsi="Calibri" w:cs="Calibri"/>
          <w:color w:val="111111"/>
          <w:sz w:val="20"/>
          <w:szCs w:val="20"/>
        </w:rPr>
        <w:t> Journal of the American College of Cardiology. 2020. DOI: 10.1016/j.jacc.2020.06.070</w:t>
      </w:r>
    </w:p>
    <w:p w:rsidR="00C47DD1" w:rsidRPr="004C6CD3" w:rsidRDefault="00C47DD1" w:rsidP="00A41D0C">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10. </w:t>
      </w:r>
      <w:hyperlink r:id="rId14" w:history="1">
        <w:r w:rsidRPr="004C6CD3">
          <w:rPr>
            <w:rStyle w:val="Hyperlink"/>
            <w:rFonts w:ascii="Calibri" w:hAnsi="Calibri" w:cs="Calibri"/>
            <w:sz w:val="20"/>
            <w:szCs w:val="20"/>
          </w:rPr>
          <w:t>Sepsis-associated acute kidney injury: consensus report of the 28th Acute Disease Quality Initiative workgroup.</w:t>
        </w:r>
      </w:hyperlink>
      <w:r w:rsidRPr="004C6CD3">
        <w:rPr>
          <w:rFonts w:ascii="Calibri" w:hAnsi="Calibri" w:cs="Calibri"/>
          <w:color w:val="111111"/>
          <w:sz w:val="20"/>
          <w:szCs w:val="20"/>
        </w:rPr>
        <w:t> Nature reviews. Nephrology. 2023. DOI: 10.1038/s41581-023-00683-3</w:t>
      </w:r>
    </w:p>
    <w:p w:rsidR="00C47DD1" w:rsidRPr="004C6CD3" w:rsidRDefault="00C47DD1" w:rsidP="00A41D0C">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11. </w:t>
      </w:r>
      <w:hyperlink r:id="rId15" w:history="1">
        <w:r w:rsidRPr="004C6CD3">
          <w:rPr>
            <w:rStyle w:val="Hyperlink"/>
            <w:rFonts w:ascii="Calibri" w:hAnsi="Calibri" w:cs="Calibri"/>
            <w:sz w:val="20"/>
            <w:szCs w:val="20"/>
          </w:rPr>
          <w:t>Covid-19 and acute kidney injury in hospital: summary of NICE guidelines</w:t>
        </w:r>
      </w:hyperlink>
      <w:r w:rsidRPr="004C6CD3">
        <w:rPr>
          <w:rFonts w:ascii="Calibri" w:hAnsi="Calibri" w:cs="Calibri"/>
          <w:color w:val="111111"/>
          <w:sz w:val="20"/>
          <w:szCs w:val="20"/>
        </w:rPr>
        <w:t> BMJ. 2020. DOI: 10.1136/bmj.m1963</w:t>
      </w:r>
    </w:p>
    <w:p w:rsidR="00C47DD1" w:rsidRPr="004C6CD3" w:rsidRDefault="00C47DD1" w:rsidP="00A41D0C">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12. </w:t>
      </w:r>
      <w:hyperlink r:id="rId16" w:history="1">
        <w:r w:rsidRPr="004C6CD3">
          <w:rPr>
            <w:rStyle w:val="Hyperlink"/>
            <w:rFonts w:ascii="Calibri" w:hAnsi="Calibri" w:cs="Calibri"/>
            <w:sz w:val="20"/>
            <w:szCs w:val="20"/>
          </w:rPr>
          <w:t>APASL clinical practice guidelines on the management of acute kidney injury in acute-on-chronic liver failure.</w:t>
        </w:r>
      </w:hyperlink>
      <w:r w:rsidRPr="004C6CD3">
        <w:rPr>
          <w:rFonts w:ascii="Calibri" w:hAnsi="Calibri" w:cs="Calibri"/>
          <w:color w:val="111111"/>
          <w:sz w:val="20"/>
          <w:szCs w:val="20"/>
        </w:rPr>
        <w:t> Hepatology international. 2024. DOI: 10.1007/s12072-024-10650-0</w:t>
      </w:r>
    </w:p>
    <w:p w:rsidR="00C47DD1" w:rsidRPr="004C6CD3" w:rsidRDefault="00C47DD1" w:rsidP="00A41D0C">
      <w:pPr>
        <w:jc w:val="both"/>
        <w:divId w:val="2086949799"/>
        <w:rPr>
          <w:rFonts w:ascii="Calibri" w:hAnsi="Calibri" w:cs="Calibri"/>
          <w:sz w:val="20"/>
          <w:szCs w:val="20"/>
        </w:rPr>
      </w:pPr>
      <w:r w:rsidRPr="004C6CD3">
        <w:rPr>
          <w:rFonts w:ascii="Calibri" w:hAnsi="Calibri" w:cs="Calibri"/>
          <w:color w:val="111111"/>
          <w:sz w:val="20"/>
          <w:szCs w:val="20"/>
        </w:rPr>
        <w:br w:type="textWrapping" w:clear="all"/>
      </w:r>
    </w:p>
    <w:p w:rsidR="00C47DD1" w:rsidRPr="004C6CD3" w:rsidRDefault="00C47DD1" w:rsidP="00A41D0C">
      <w:pPr>
        <w:jc w:val="both"/>
        <w:divId w:val="2086949799"/>
        <w:rPr>
          <w:rFonts w:ascii="Calibri" w:hAnsi="Calibri" w:cs="Calibri"/>
          <w:color w:val="000000"/>
          <w:sz w:val="20"/>
          <w:szCs w:val="20"/>
        </w:rPr>
      </w:pPr>
      <w:r w:rsidRPr="004C6CD3">
        <w:rPr>
          <w:rFonts w:ascii="Calibri" w:hAnsi="Calibri" w:cs="Calibri"/>
          <w:color w:val="111111"/>
          <w:sz w:val="20"/>
          <w:szCs w:val="20"/>
        </w:rPr>
        <w:t> </w:t>
      </w:r>
    </w:p>
    <w:p w:rsidR="006A5AF0" w:rsidRPr="004C6CD3" w:rsidRDefault="006A5AF0">
      <w:pPr>
        <w:rPr>
          <w:rFonts w:ascii="Calibri" w:hAnsi="Calibri" w:cs="Calibri"/>
          <w:color w:val="111111"/>
          <w:sz w:val="20"/>
          <w:szCs w:val="20"/>
        </w:rPr>
      </w:pPr>
      <w:r w:rsidRPr="004C6CD3">
        <w:rPr>
          <w:rFonts w:ascii="Calibri" w:hAnsi="Calibri" w:cs="Calibri"/>
          <w:color w:val="111111"/>
          <w:sz w:val="20"/>
          <w:szCs w:val="20"/>
        </w:rPr>
        <w:br w:type="page"/>
      </w:r>
    </w:p>
    <w:p w:rsidR="004C6CD3" w:rsidRPr="00F9651A" w:rsidRDefault="004C6CD3" w:rsidP="004C6CD3">
      <w:pPr>
        <w:keepNext/>
        <w:keepLines/>
        <w:spacing w:before="240"/>
        <w:jc w:val="center"/>
        <w:outlineLvl w:val="0"/>
        <w:divId w:val="2086949799"/>
        <w:rPr>
          <w:rFonts w:ascii="Calibri" w:eastAsia="Times New Roman" w:hAnsi="Calibri" w:cs="Calibri"/>
          <w:color w:val="000000"/>
          <w:kern w:val="2"/>
          <w:sz w:val="20"/>
          <w:szCs w:val="20"/>
          <w14:ligatures w14:val="standardContextual"/>
        </w:rPr>
      </w:pPr>
      <w:r>
        <w:rPr>
          <w:rFonts w:ascii="Calibri" w:eastAsia="Times New Roman" w:hAnsi="Calibri" w:cs="Calibri"/>
          <w:color w:val="2F5496" w:themeColor="accent1" w:themeShade="BF"/>
          <w:kern w:val="2"/>
          <w:sz w:val="20"/>
          <w:szCs w:val="20"/>
          <w:lang w:val="en-US"/>
          <w14:ligatures w14:val="standardContextual"/>
        </w:rPr>
        <w:lastRenderedPageBreak/>
        <w:t>Physical</w:t>
      </w:r>
      <w:r w:rsidRPr="00F9651A">
        <w:rPr>
          <w:rFonts w:ascii="Calibri" w:eastAsia="Times New Roman" w:hAnsi="Calibri" w:cs="Calibri"/>
          <w:color w:val="2F5496" w:themeColor="accent1" w:themeShade="BF"/>
          <w:kern w:val="2"/>
          <w:sz w:val="20"/>
          <w:szCs w:val="20"/>
          <w14:ligatures w14:val="standardContextual"/>
        </w:rPr>
        <w:t xml:space="preserve"> </w:t>
      </w:r>
      <w:r>
        <w:rPr>
          <w:rFonts w:ascii="Calibri" w:eastAsia="Times New Roman" w:hAnsi="Calibri" w:cs="Calibri"/>
          <w:color w:val="2F5496" w:themeColor="accent1" w:themeShade="BF"/>
          <w:kern w:val="2"/>
          <w:sz w:val="20"/>
          <w:szCs w:val="20"/>
          <w:lang w:val="en-US"/>
          <w14:ligatures w14:val="standardContextual"/>
        </w:rPr>
        <w:t>Examination</w:t>
      </w:r>
      <w:r w:rsidRPr="00F9651A">
        <w:rPr>
          <w:rFonts w:ascii="Calibri" w:eastAsia="Times New Roman" w:hAnsi="Calibri" w:cs="Calibri"/>
          <w:color w:val="2F5496" w:themeColor="accent1" w:themeShade="BF"/>
          <w:kern w:val="2"/>
          <w:sz w:val="20"/>
          <w:szCs w:val="20"/>
          <w14:ligatures w14:val="standardContextual"/>
        </w:rPr>
        <w:t xml:space="preserve"> </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A thorough physical examination in AKI is directed by the same etiologic framework as the history: determining volume status, identifying the hemodynamic profile, and finding systemic clues that point to prerenal, intrinsic, or postrenal causes. KDIGO and ADQI consensus frameworks specify that full physical examination—including blood pressure (lying and standing) and volume status assessment—is a mandatory component of the minimum dataset in every patient with AKI [11] [3].</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Per KDIGO 2021 and ADQI consensus, physical examination in AKI must include a comprehensive volume status assessment (peripheral perfusion, capillary refill, pulse, blood pressure with orthostatic measurements, JVP, and presence of edema/pulmonary findings), integrated with targeted systemic examination to identify etiology. [11] [5]</w:t>
      </w:r>
    </w:p>
    <w:p w:rsidR="00C47DD1" w:rsidRPr="004C6CD3" w:rsidRDefault="00C47DD1" w:rsidP="006A5AF0">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1. Vital Signs (First and Most Critical Step)</w:t>
      </w:r>
    </w:p>
    <w:p w:rsidR="00C47DD1" w:rsidRPr="004C6CD3" w:rsidRDefault="00C47DD1" w:rsidP="006A5AF0">
      <w:pPr>
        <w:numPr>
          <w:ilvl w:val="0"/>
          <w:numId w:val="67"/>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Blood pressure (supine AND standing/sitting)</w:t>
      </w:r>
      <w:r w:rsidRPr="004C6CD3">
        <w:rPr>
          <w:rFonts w:ascii="Calibri" w:hAnsi="Calibri" w:cs="Calibri"/>
          <w:color w:val="111111"/>
          <w:sz w:val="20"/>
          <w:szCs w:val="20"/>
        </w:rPr>
        <w:t>:</w:t>
      </w:r>
    </w:p>
    <w:p w:rsidR="00C47DD1" w:rsidRPr="004C6CD3" w:rsidRDefault="00C47DD1" w:rsidP="006A5AF0">
      <w:pPr>
        <w:numPr>
          <w:ilvl w:val="1"/>
          <w:numId w:val="68"/>
        </w:numPr>
        <w:jc w:val="both"/>
        <w:divId w:val="2086949799"/>
        <w:rPr>
          <w:rFonts w:ascii="Calibri" w:hAnsi="Calibri" w:cs="Calibri"/>
          <w:color w:val="111111"/>
          <w:sz w:val="20"/>
          <w:szCs w:val="20"/>
        </w:rPr>
      </w:pPr>
      <w:r w:rsidRPr="004C6CD3">
        <w:rPr>
          <w:rFonts w:ascii="Calibri" w:hAnsi="Calibri" w:cs="Calibri"/>
          <w:color w:val="111111"/>
          <w:sz w:val="20"/>
          <w:szCs w:val="20"/>
        </w:rPr>
        <w:t>Orthostatic hypotension (SBP drop ≥20 mmHg or DBP drop ≥10 mmHg on standing) → volume depletion/prerenal AKI</w:t>
      </w:r>
    </w:p>
    <w:p w:rsidR="00C47DD1" w:rsidRPr="004C6CD3" w:rsidRDefault="00C47DD1" w:rsidP="006A5AF0">
      <w:pPr>
        <w:numPr>
          <w:ilvl w:val="1"/>
          <w:numId w:val="68"/>
        </w:numPr>
        <w:jc w:val="both"/>
        <w:divId w:val="2086949799"/>
        <w:rPr>
          <w:rFonts w:ascii="Calibri" w:hAnsi="Calibri" w:cs="Calibri"/>
          <w:color w:val="111111"/>
          <w:sz w:val="20"/>
          <w:szCs w:val="20"/>
        </w:rPr>
      </w:pPr>
      <w:r w:rsidRPr="004C6CD3">
        <w:rPr>
          <w:rFonts w:ascii="Calibri" w:hAnsi="Calibri" w:cs="Calibri"/>
          <w:color w:val="111111"/>
          <w:sz w:val="20"/>
          <w:szCs w:val="20"/>
        </w:rPr>
        <w:t>Sustained hypotension (MAP &lt;65 mmHg, SBP &lt;90 mmHg) → septic, cardiogenic, or hypovolemic shock → ischemic ATN [4]</w:t>
      </w:r>
    </w:p>
    <w:p w:rsidR="00C47DD1" w:rsidRPr="004C6CD3" w:rsidRDefault="00C47DD1" w:rsidP="006A5AF0">
      <w:pPr>
        <w:numPr>
          <w:ilvl w:val="1"/>
          <w:numId w:val="68"/>
        </w:numPr>
        <w:jc w:val="both"/>
        <w:divId w:val="2086949799"/>
        <w:rPr>
          <w:rFonts w:ascii="Calibri" w:hAnsi="Calibri" w:cs="Calibri"/>
          <w:color w:val="111111"/>
          <w:sz w:val="20"/>
          <w:szCs w:val="20"/>
        </w:rPr>
      </w:pPr>
      <w:r w:rsidRPr="004C6CD3">
        <w:rPr>
          <w:rFonts w:ascii="Calibri" w:hAnsi="Calibri" w:cs="Calibri"/>
          <w:color w:val="111111"/>
          <w:sz w:val="20"/>
          <w:szCs w:val="20"/>
        </w:rPr>
        <w:t>Hypertension (severe, new) → malignant hypertension, HUS-TTP, scleroderma renal crisis, ANCA vasculitis, or volume overload in oliguric AKI</w:t>
      </w:r>
    </w:p>
    <w:p w:rsidR="00C47DD1" w:rsidRPr="004C6CD3" w:rsidRDefault="00C47DD1" w:rsidP="006A5AF0">
      <w:pPr>
        <w:numPr>
          <w:ilvl w:val="0"/>
          <w:numId w:val="69"/>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Heart rate</w:t>
      </w:r>
      <w:r w:rsidRPr="004C6CD3">
        <w:rPr>
          <w:rFonts w:ascii="Calibri" w:hAnsi="Calibri" w:cs="Calibri"/>
          <w:color w:val="111111"/>
          <w:sz w:val="20"/>
          <w:szCs w:val="20"/>
        </w:rPr>
        <w:t>: tachycardia → volume depletion, sepsis, pain; bradycardia → hyperkalemia complication (obtain ECG immediately if suspected)</w:t>
      </w:r>
    </w:p>
    <w:p w:rsidR="00C47DD1" w:rsidRPr="004C6CD3" w:rsidRDefault="00C47DD1" w:rsidP="006A5AF0">
      <w:pPr>
        <w:numPr>
          <w:ilvl w:val="0"/>
          <w:numId w:val="69"/>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Respiratory rate and SpO₂</w:t>
      </w:r>
      <w:r w:rsidRPr="004C6CD3">
        <w:rPr>
          <w:rFonts w:ascii="Calibri" w:hAnsi="Calibri" w:cs="Calibri"/>
          <w:color w:val="111111"/>
          <w:sz w:val="20"/>
          <w:szCs w:val="20"/>
        </w:rPr>
        <w:t>: tachypnea with low SpO₂ → pulmonary edema (volume overload), pleuritis (uremia), or pulmonary-renal syndrome (Goodpasture's, ANCA vasculitis)</w:t>
      </w:r>
    </w:p>
    <w:p w:rsidR="00C47DD1" w:rsidRPr="004C6CD3" w:rsidRDefault="00C47DD1" w:rsidP="006A5AF0">
      <w:pPr>
        <w:numPr>
          <w:ilvl w:val="0"/>
          <w:numId w:val="69"/>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Temperature</w:t>
      </w:r>
      <w:r w:rsidRPr="004C6CD3">
        <w:rPr>
          <w:rFonts w:ascii="Calibri" w:hAnsi="Calibri" w:cs="Calibri"/>
          <w:color w:val="111111"/>
          <w:sz w:val="20"/>
          <w:szCs w:val="20"/>
        </w:rPr>
        <w:t>: fever → sepsis (most common cause of AKI in ICU) [7], AIN, infective endocarditis, systemic vasculitis</w:t>
      </w:r>
    </w:p>
    <w:p w:rsidR="00C47DD1" w:rsidRPr="004C6CD3" w:rsidRDefault="00C47DD1" w:rsidP="006A5AF0">
      <w:pPr>
        <w:numPr>
          <w:ilvl w:val="0"/>
          <w:numId w:val="69"/>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Mean arterial pressure</w:t>
      </w:r>
      <w:r w:rsidRPr="004C6CD3">
        <w:rPr>
          <w:rFonts w:ascii="Calibri" w:hAnsi="Calibri" w:cs="Calibri"/>
          <w:color w:val="111111"/>
          <w:sz w:val="20"/>
          <w:szCs w:val="20"/>
        </w:rPr>
        <w:t>: target MAP ≥65 mmHg; maintaining trans-kidney perfusion pressure (MAP − CVP) &gt;60 mmHg is a goal in cardiorenal AKI [10]</w:t>
      </w:r>
    </w:p>
    <w:p w:rsidR="00C47DD1" w:rsidRPr="004C6CD3" w:rsidRDefault="00C47DD1" w:rsidP="006A5AF0">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2. Volume Status Assessment (Highest Clinical Priority)</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Volume status assessment is the single most actionable component of the examination—it directly guides immediate fluid management and distinguishes hypovolemic from euvolemic or hypervolemic AKI [11] [9].</w:t>
      </w:r>
    </w:p>
    <w:p w:rsidR="00C47DD1" w:rsidRPr="004C6CD3" w:rsidRDefault="00C47DD1" w:rsidP="00C47DD1">
      <w:pPr>
        <w:pStyle w:val="Heading3"/>
        <w:divId w:val="2086949799"/>
        <w:rPr>
          <w:rFonts w:ascii="Calibri" w:hAnsi="Calibri" w:cs="Calibri"/>
          <w:color w:val="000000"/>
          <w:sz w:val="20"/>
          <w:szCs w:val="20"/>
        </w:rPr>
      </w:pPr>
      <w:r w:rsidRPr="004C6CD3">
        <w:rPr>
          <w:rFonts w:ascii="Calibri" w:hAnsi="Calibri" w:cs="Calibri"/>
          <w:color w:val="111111"/>
          <w:sz w:val="20"/>
          <w:szCs w:val="20"/>
        </w:rPr>
        <w:t>Signs of Hypovolemia (Prerenal AKI)</w:t>
      </w:r>
    </w:p>
    <w:tbl>
      <w:tblPr>
        <w:tblStyle w:val="TableGrid"/>
        <w:tblW w:w="5000" w:type="pct"/>
        <w:tblLook w:val="04A0" w:firstRow="1" w:lastRow="0" w:firstColumn="1" w:lastColumn="0" w:noHBand="0" w:noVBand="1"/>
      </w:tblPr>
      <w:tblGrid>
        <w:gridCol w:w="3114"/>
        <w:gridCol w:w="2597"/>
        <w:gridCol w:w="3305"/>
      </w:tblGrid>
      <w:tr w:rsidR="00C47DD1" w:rsidRPr="004C6CD3" w:rsidTr="006A5AF0">
        <w:trPr>
          <w:divId w:val="2086949799"/>
        </w:trPr>
        <w:tc>
          <w:tcPr>
            <w:tcW w:w="1727" w:type="pct"/>
            <w:hideMark/>
          </w:tcPr>
          <w:p w:rsidR="00C47DD1" w:rsidRPr="004C6CD3" w:rsidRDefault="00C47DD1">
            <w:pPr>
              <w:spacing w:before="150" w:after="150"/>
              <w:jc w:val="center"/>
              <w:rPr>
                <w:rFonts w:ascii="Calibri" w:hAnsi="Calibri" w:cs="Calibri"/>
                <w:sz w:val="20"/>
                <w:szCs w:val="20"/>
              </w:rPr>
            </w:pPr>
            <w:r w:rsidRPr="004C6CD3">
              <w:rPr>
                <w:rFonts w:ascii="Calibri" w:hAnsi="Calibri" w:cs="Calibri"/>
                <w:b/>
                <w:bCs/>
                <w:color w:val="111111"/>
                <w:sz w:val="20"/>
                <w:szCs w:val="20"/>
              </w:rPr>
              <w:t>Finding</w:t>
            </w:r>
          </w:p>
        </w:tc>
        <w:tc>
          <w:tcPr>
            <w:tcW w:w="1440" w:type="pct"/>
            <w:hideMark/>
          </w:tcPr>
          <w:p w:rsidR="00C47DD1" w:rsidRPr="004C6CD3" w:rsidRDefault="00C47DD1">
            <w:pPr>
              <w:spacing w:before="150" w:after="150"/>
              <w:jc w:val="center"/>
              <w:rPr>
                <w:rFonts w:ascii="Calibri" w:hAnsi="Calibri" w:cs="Calibri"/>
                <w:sz w:val="20"/>
                <w:szCs w:val="20"/>
              </w:rPr>
            </w:pPr>
            <w:r w:rsidRPr="004C6CD3">
              <w:rPr>
                <w:rFonts w:ascii="Calibri" w:hAnsi="Calibri" w:cs="Calibri"/>
                <w:b/>
                <w:bCs/>
                <w:color w:val="111111"/>
                <w:sz w:val="20"/>
                <w:szCs w:val="20"/>
              </w:rPr>
              <w:t>Sensitivity/Specificity</w:t>
            </w:r>
          </w:p>
        </w:tc>
        <w:tc>
          <w:tcPr>
            <w:tcW w:w="0" w:type="auto"/>
            <w:hideMark/>
          </w:tcPr>
          <w:p w:rsidR="00C47DD1" w:rsidRPr="004C6CD3" w:rsidRDefault="00C47DD1">
            <w:pPr>
              <w:spacing w:before="150" w:after="150"/>
              <w:jc w:val="center"/>
              <w:rPr>
                <w:rFonts w:ascii="Calibri" w:hAnsi="Calibri" w:cs="Calibri"/>
                <w:sz w:val="20"/>
                <w:szCs w:val="20"/>
              </w:rPr>
            </w:pPr>
            <w:r w:rsidRPr="004C6CD3">
              <w:rPr>
                <w:rFonts w:ascii="Calibri" w:hAnsi="Calibri" w:cs="Calibri"/>
                <w:b/>
                <w:bCs/>
                <w:color w:val="111111"/>
                <w:sz w:val="20"/>
                <w:szCs w:val="20"/>
              </w:rPr>
              <w:t>Clinical Rationale</w:t>
            </w:r>
          </w:p>
        </w:tc>
      </w:tr>
      <w:tr w:rsidR="00C47DD1" w:rsidRPr="004C6CD3" w:rsidTr="006A5AF0">
        <w:trPr>
          <w:divId w:val="2086949799"/>
        </w:trPr>
        <w:tc>
          <w:tcPr>
            <w:tcW w:w="1727" w:type="pct"/>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Orthostatic hypotension</w:t>
            </w:r>
          </w:p>
        </w:tc>
        <w:tc>
          <w:tcPr>
            <w:tcW w:w="1440" w:type="pct"/>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Moderate; most specific when &gt;20/10 mmHg drop</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Indicates ≥500–1000 mL volume deficit</w:t>
            </w:r>
          </w:p>
        </w:tc>
      </w:tr>
      <w:tr w:rsidR="00C47DD1" w:rsidRPr="004C6CD3" w:rsidTr="006A5AF0">
        <w:trPr>
          <w:divId w:val="2086949799"/>
        </w:trPr>
        <w:tc>
          <w:tcPr>
            <w:tcW w:w="1727" w:type="pct"/>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Dry mucous membranes</w:t>
            </w:r>
          </w:p>
        </w:tc>
        <w:tc>
          <w:tcPr>
            <w:tcW w:w="1440" w:type="pct"/>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Low sensitivity</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Supports dehydration</w:t>
            </w:r>
          </w:p>
        </w:tc>
      </w:tr>
      <w:tr w:rsidR="00C47DD1" w:rsidRPr="004C6CD3" w:rsidTr="006A5AF0">
        <w:trPr>
          <w:divId w:val="2086949799"/>
        </w:trPr>
        <w:tc>
          <w:tcPr>
            <w:tcW w:w="1727" w:type="pct"/>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Decreased skin turgor</w:t>
            </w:r>
          </w:p>
        </w:tc>
        <w:tc>
          <w:tcPr>
            <w:tcW w:w="1440" w:type="pct"/>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Low (unreliable &gt;65y)</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Inelastic skin reduces specificity in elderly</w:t>
            </w:r>
          </w:p>
        </w:tc>
      </w:tr>
      <w:tr w:rsidR="00C47DD1" w:rsidRPr="004C6CD3" w:rsidTr="006A5AF0">
        <w:trPr>
          <w:divId w:val="2086949799"/>
        </w:trPr>
        <w:tc>
          <w:tcPr>
            <w:tcW w:w="1727" w:type="pct"/>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Sunken eyes</w:t>
            </w:r>
          </w:p>
        </w:tc>
        <w:tc>
          <w:tcPr>
            <w:tcW w:w="1440" w:type="pct"/>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Low, context-dependent</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More reliable in pediatric patients</w:t>
            </w:r>
          </w:p>
        </w:tc>
      </w:tr>
      <w:tr w:rsidR="00C47DD1" w:rsidRPr="004C6CD3" w:rsidTr="006A5AF0">
        <w:trPr>
          <w:divId w:val="2086949799"/>
        </w:trPr>
        <w:tc>
          <w:tcPr>
            <w:tcW w:w="1727" w:type="pct"/>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Capillary refill &gt;2 seconds</w:t>
            </w:r>
          </w:p>
        </w:tc>
        <w:tc>
          <w:tcPr>
            <w:tcW w:w="1440" w:type="pct"/>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Moderate</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Peripheral hypoperfusion</w:t>
            </w:r>
          </w:p>
        </w:tc>
      </w:tr>
      <w:tr w:rsidR="00C47DD1" w:rsidRPr="004C6CD3" w:rsidTr="006A5AF0">
        <w:trPr>
          <w:divId w:val="2086949799"/>
        </w:trPr>
        <w:tc>
          <w:tcPr>
            <w:tcW w:w="1727" w:type="pct"/>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Cold/mottled extremities</w:t>
            </w:r>
          </w:p>
        </w:tc>
        <w:tc>
          <w:tcPr>
            <w:tcW w:w="1440" w:type="pct"/>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High specificity for shock</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Vasoconstriction in low-flow states</w:t>
            </w:r>
          </w:p>
        </w:tc>
      </w:tr>
      <w:tr w:rsidR="00C47DD1" w:rsidRPr="004C6CD3" w:rsidTr="006A5AF0">
        <w:trPr>
          <w:divId w:val="2086949799"/>
        </w:trPr>
        <w:tc>
          <w:tcPr>
            <w:tcW w:w="1727" w:type="pct"/>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Flat neck veins in supine position</w:t>
            </w:r>
          </w:p>
        </w:tc>
        <w:tc>
          <w:tcPr>
            <w:tcW w:w="1440" w:type="pct"/>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Supports low CVP</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Most useful when clearly flat</w:t>
            </w:r>
          </w:p>
        </w:tc>
      </w:tr>
      <w:tr w:rsidR="00C47DD1" w:rsidRPr="004C6CD3" w:rsidTr="006A5AF0">
        <w:trPr>
          <w:divId w:val="2086949799"/>
        </w:trPr>
        <w:tc>
          <w:tcPr>
            <w:tcW w:w="1727" w:type="pct"/>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lastRenderedPageBreak/>
              <w:t>Reduced urine output</w:t>
            </w:r>
          </w:p>
        </w:tc>
        <w:tc>
          <w:tcPr>
            <w:tcW w:w="1440" w:type="pct"/>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Central criterion</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Oliguria &lt;0.5 mL/kg/h for &gt;6h = KDIGO AKI criterion</w:t>
            </w:r>
          </w:p>
        </w:tc>
      </w:tr>
    </w:tbl>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Clinical Evidence: APASL guidelines specifically mandate recording MAP, pulse, orthostatic BP changes, capillary refill, skin turgor/perfusion, and mottling as core physical examination elements in AKI [9].</w:t>
      </w:r>
    </w:p>
    <w:p w:rsidR="00C47DD1" w:rsidRPr="004C6CD3" w:rsidRDefault="00C47DD1" w:rsidP="006A5AF0">
      <w:pPr>
        <w:pStyle w:val="Heading3"/>
        <w:jc w:val="both"/>
        <w:divId w:val="2086949799"/>
        <w:rPr>
          <w:rFonts w:ascii="Calibri" w:hAnsi="Calibri" w:cs="Calibri"/>
          <w:color w:val="000000"/>
          <w:sz w:val="20"/>
          <w:szCs w:val="20"/>
        </w:rPr>
      </w:pPr>
      <w:r w:rsidRPr="004C6CD3">
        <w:rPr>
          <w:rFonts w:ascii="Calibri" w:hAnsi="Calibri" w:cs="Calibri"/>
          <w:color w:val="111111"/>
          <w:sz w:val="20"/>
          <w:szCs w:val="20"/>
        </w:rPr>
        <w:t>Signs of Hypervolemia / Fluid Overload (Volume Overloaded AKI — Cardiorenal, Oliguric ATN)</w:t>
      </w:r>
    </w:p>
    <w:p w:rsidR="00C47DD1" w:rsidRPr="004C6CD3" w:rsidRDefault="00C47DD1" w:rsidP="006A5AF0">
      <w:pPr>
        <w:numPr>
          <w:ilvl w:val="0"/>
          <w:numId w:val="70"/>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Jugular venous distension (JVD)</w:t>
      </w:r>
      <w:r w:rsidRPr="004C6CD3">
        <w:rPr>
          <w:rFonts w:ascii="Calibri" w:hAnsi="Calibri" w:cs="Calibri"/>
          <w:color w:val="111111"/>
          <w:sz w:val="20"/>
          <w:szCs w:val="20"/>
        </w:rPr>
        <w:t>: most important bedside sign of elevated right heart filling pressures; JVD has sensitivity 81% and specificity 80% for pulmonary capillary wedge pressure ≥18 mmHg [2]</w:t>
      </w:r>
    </w:p>
    <w:p w:rsidR="00C47DD1" w:rsidRPr="004C6CD3" w:rsidRDefault="00C47DD1" w:rsidP="006A5AF0">
      <w:pPr>
        <w:numPr>
          <w:ilvl w:val="0"/>
          <w:numId w:val="70"/>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Abdominojugular reflux (hepatojugular reflux)</w:t>
      </w:r>
      <w:r w:rsidRPr="004C6CD3">
        <w:rPr>
          <w:rFonts w:ascii="Calibri" w:hAnsi="Calibri" w:cs="Calibri"/>
          <w:color w:val="111111"/>
          <w:sz w:val="20"/>
          <w:szCs w:val="20"/>
        </w:rPr>
        <w:t>: positive test (sustained JVP rise &gt;3 cm with 10 seconds of firm periumbilical pressure) → elevated right heart pressures, right heart failure [2]</w:t>
      </w:r>
    </w:p>
    <w:p w:rsidR="00C47DD1" w:rsidRPr="004C6CD3" w:rsidRDefault="00C47DD1" w:rsidP="006A5AF0">
      <w:pPr>
        <w:numPr>
          <w:ilvl w:val="0"/>
          <w:numId w:val="70"/>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Third heart sound (S3 gallop)</w:t>
      </w:r>
      <w:r w:rsidRPr="004C6CD3">
        <w:rPr>
          <w:rFonts w:ascii="Calibri" w:hAnsi="Calibri" w:cs="Calibri"/>
          <w:color w:val="111111"/>
          <w:sz w:val="20"/>
          <w:szCs w:val="20"/>
        </w:rPr>
        <w:t>: indicates elevated LV filling pressures; when present with JVD → high specificity for decompensated heart failure [2]</w:t>
      </w:r>
    </w:p>
    <w:p w:rsidR="00C47DD1" w:rsidRPr="004C6CD3" w:rsidRDefault="00C47DD1" w:rsidP="006A5AF0">
      <w:pPr>
        <w:numPr>
          <w:ilvl w:val="0"/>
          <w:numId w:val="70"/>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Bibasilar lung crackles</w:t>
      </w:r>
      <w:r w:rsidRPr="004C6CD3">
        <w:rPr>
          <w:rFonts w:ascii="Calibri" w:hAnsi="Calibri" w:cs="Calibri"/>
          <w:color w:val="111111"/>
          <w:sz w:val="20"/>
          <w:szCs w:val="20"/>
        </w:rPr>
        <w:t>: pulmonary edema from LV failure or volume overload; in cardiorenal syndrome, this finding mandates diuresis rather than fluid loading [14]</w:t>
      </w:r>
    </w:p>
    <w:p w:rsidR="00C47DD1" w:rsidRPr="004C6CD3" w:rsidRDefault="00C47DD1" w:rsidP="006A5AF0">
      <w:pPr>
        <w:numPr>
          <w:ilvl w:val="0"/>
          <w:numId w:val="70"/>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Bilateral pitting peripheral edema</w:t>
      </w:r>
      <w:r w:rsidRPr="004C6CD3">
        <w:rPr>
          <w:rFonts w:ascii="Calibri" w:hAnsi="Calibri" w:cs="Calibri"/>
          <w:color w:val="111111"/>
          <w:sz w:val="20"/>
          <w:szCs w:val="20"/>
        </w:rPr>
        <w:t>: lower extremity edema in cardiorenal AKI; unilateral suggests venous obstruction; in cirrhosis, edema + ascites = hepatorenal context [1]</w:t>
      </w:r>
    </w:p>
    <w:p w:rsidR="00C47DD1" w:rsidRPr="004C6CD3" w:rsidRDefault="00C47DD1" w:rsidP="006A5AF0">
      <w:pPr>
        <w:numPr>
          <w:ilvl w:val="0"/>
          <w:numId w:val="70"/>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Ascites</w:t>
      </w:r>
      <w:r w:rsidRPr="004C6CD3">
        <w:rPr>
          <w:rFonts w:ascii="Calibri" w:hAnsi="Calibri" w:cs="Calibri"/>
          <w:color w:val="111111"/>
          <w:sz w:val="20"/>
          <w:szCs w:val="20"/>
        </w:rPr>
        <w:t>: percuss flanks and check for shifting dullness and fluid wave; in cirrhosis, ascites + AKI → HRS-AKI, SBP, or volume-responsive AKI [11]</w:t>
      </w:r>
    </w:p>
    <w:p w:rsidR="00C47DD1" w:rsidRPr="004C6CD3" w:rsidRDefault="00C47DD1" w:rsidP="006A5AF0">
      <w:pPr>
        <w:numPr>
          <w:ilvl w:val="0"/>
          <w:numId w:val="70"/>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Pulmonary rales + peripheral edema + JVD triad</w:t>
      </w:r>
      <w:r w:rsidRPr="004C6CD3">
        <w:rPr>
          <w:rFonts w:ascii="Calibri" w:hAnsi="Calibri" w:cs="Calibri"/>
          <w:color w:val="111111"/>
          <w:sz w:val="20"/>
          <w:szCs w:val="20"/>
        </w:rPr>
        <w:t>: high specificity for cardiorenal syndrome (CRS) [14]</w:t>
      </w:r>
    </w:p>
    <w:p w:rsidR="00C47DD1" w:rsidRPr="004C6CD3" w:rsidRDefault="00C47DD1" w:rsidP="006A5AF0">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3. Cardiac Examination (Cardiorenal Syndrome)</w:t>
      </w:r>
    </w:p>
    <w:p w:rsidR="00C47DD1" w:rsidRPr="004C6CD3" w:rsidRDefault="00C47DD1" w:rsidP="006A5AF0">
      <w:pPr>
        <w:numPr>
          <w:ilvl w:val="0"/>
          <w:numId w:val="71"/>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Displaced apex beat</w:t>
      </w:r>
      <w:r w:rsidRPr="004C6CD3">
        <w:rPr>
          <w:rFonts w:ascii="Calibri" w:hAnsi="Calibri" w:cs="Calibri"/>
          <w:color w:val="111111"/>
          <w:sz w:val="20"/>
          <w:szCs w:val="20"/>
        </w:rPr>
        <w:t>: dilated cardiomyopathy → CRS type 1 or 2</w:t>
      </w:r>
    </w:p>
    <w:p w:rsidR="00C47DD1" w:rsidRPr="004C6CD3" w:rsidRDefault="00C47DD1" w:rsidP="006A5AF0">
      <w:pPr>
        <w:numPr>
          <w:ilvl w:val="0"/>
          <w:numId w:val="71"/>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S3 gallop</w:t>
      </w:r>
      <w:r w:rsidRPr="004C6CD3">
        <w:rPr>
          <w:rFonts w:ascii="Calibri" w:hAnsi="Calibri" w:cs="Calibri"/>
          <w:color w:val="111111"/>
          <w:sz w:val="20"/>
          <w:szCs w:val="20"/>
        </w:rPr>
        <w:t>: elevated LV end-diastolic pressure; most specific exam sign for advanced heart failure [2]</w:t>
      </w:r>
    </w:p>
    <w:p w:rsidR="00C47DD1" w:rsidRPr="004C6CD3" w:rsidRDefault="00C47DD1" w:rsidP="006A5AF0">
      <w:pPr>
        <w:numPr>
          <w:ilvl w:val="0"/>
          <w:numId w:val="71"/>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Murmurs</w:t>
      </w:r>
      <w:r w:rsidRPr="004C6CD3">
        <w:rPr>
          <w:rFonts w:ascii="Calibri" w:hAnsi="Calibri" w:cs="Calibri"/>
          <w:color w:val="111111"/>
          <w:sz w:val="20"/>
          <w:szCs w:val="20"/>
        </w:rPr>
        <w:t>: new aortic regurgitation + fever → infective endocarditis → embolic or immune complex GN; systolic murmur in septal context → structural cause of shock</w:t>
      </w:r>
    </w:p>
    <w:p w:rsidR="00C47DD1" w:rsidRPr="004C6CD3" w:rsidRDefault="00C47DD1" w:rsidP="006A5AF0">
      <w:pPr>
        <w:numPr>
          <w:ilvl w:val="0"/>
          <w:numId w:val="71"/>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Pericardial friction rub</w:t>
      </w:r>
      <w:r w:rsidRPr="004C6CD3">
        <w:rPr>
          <w:rFonts w:ascii="Calibri" w:hAnsi="Calibri" w:cs="Calibri"/>
          <w:color w:val="111111"/>
          <w:sz w:val="20"/>
          <w:szCs w:val="20"/>
        </w:rPr>
        <w:t>: uremic pericarditis — a sign of severe, advanced, often prolonged AKI</w:t>
      </w:r>
    </w:p>
    <w:p w:rsidR="00C47DD1" w:rsidRPr="004C6CD3" w:rsidRDefault="00C47DD1" w:rsidP="006A5AF0">
      <w:pPr>
        <w:numPr>
          <w:ilvl w:val="0"/>
          <w:numId w:val="71"/>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Low pulse pressure</w:t>
      </w:r>
      <w:r w:rsidRPr="004C6CD3">
        <w:rPr>
          <w:rFonts w:ascii="Calibri" w:hAnsi="Calibri" w:cs="Calibri"/>
          <w:color w:val="111111"/>
          <w:sz w:val="20"/>
          <w:szCs w:val="20"/>
        </w:rPr>
        <w:t> (&lt;25% of SBP): marker of reduced stroke volume in cardiogenic shock [4]</w:t>
      </w:r>
    </w:p>
    <w:p w:rsidR="00C47DD1" w:rsidRPr="004C6CD3" w:rsidRDefault="00C47DD1" w:rsidP="006A5AF0">
      <w:pPr>
        <w:numPr>
          <w:ilvl w:val="0"/>
          <w:numId w:val="71"/>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Pulsus paradoxus</w:t>
      </w:r>
      <w:r w:rsidRPr="004C6CD3">
        <w:rPr>
          <w:rFonts w:ascii="Calibri" w:hAnsi="Calibri" w:cs="Calibri"/>
          <w:color w:val="111111"/>
          <w:sz w:val="20"/>
          <w:szCs w:val="20"/>
        </w:rPr>
        <w:t>: cardiac tamponade (uremic or other) as rare cause of cardiorenal AKI</w:t>
      </w:r>
    </w:p>
    <w:p w:rsidR="00C47DD1" w:rsidRPr="004C6CD3" w:rsidRDefault="00C47DD1" w:rsidP="006A5AF0">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4. Abdominal Examination (Postrenal + Hepatorenal + Vascular)</w:t>
      </w:r>
    </w:p>
    <w:p w:rsidR="00C47DD1" w:rsidRPr="004C6CD3" w:rsidRDefault="00C47DD1" w:rsidP="006A5AF0">
      <w:pPr>
        <w:numPr>
          <w:ilvl w:val="0"/>
          <w:numId w:val="72"/>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Suprapubic percussion and palpation</w:t>
      </w:r>
      <w:r w:rsidRPr="004C6CD3">
        <w:rPr>
          <w:rFonts w:ascii="Calibri" w:hAnsi="Calibri" w:cs="Calibri"/>
          <w:color w:val="111111"/>
          <w:sz w:val="20"/>
          <w:szCs w:val="20"/>
        </w:rPr>
        <w:t>: distended, dull, palpable suprapubic mass → bladder outlet obstruction (BPH, neurogenic bladder, urethral stricture); the single most common reversible cause of postrenal AKI — </w:t>
      </w:r>
      <w:r w:rsidRPr="004C6CD3">
        <w:rPr>
          <w:rStyle w:val="Strong"/>
          <w:rFonts w:ascii="Calibri" w:hAnsi="Calibri" w:cs="Calibri"/>
          <w:color w:val="111111"/>
          <w:sz w:val="20"/>
          <w:szCs w:val="20"/>
        </w:rPr>
        <w:t>must be examined in every patient</w:t>
      </w:r>
      <w:r w:rsidRPr="004C6CD3">
        <w:rPr>
          <w:rFonts w:ascii="Calibri" w:hAnsi="Calibri" w:cs="Calibri"/>
          <w:color w:val="111111"/>
          <w:sz w:val="20"/>
          <w:szCs w:val="20"/>
        </w:rPr>
        <w:t> [12]</w:t>
      </w:r>
    </w:p>
    <w:p w:rsidR="00C47DD1" w:rsidRPr="004C6CD3" w:rsidRDefault="00C47DD1" w:rsidP="006A5AF0">
      <w:pPr>
        <w:numPr>
          <w:ilvl w:val="0"/>
          <w:numId w:val="72"/>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Costovertebral angle (CVA) tenderness</w:t>
      </w:r>
      <w:r w:rsidRPr="004C6CD3">
        <w:rPr>
          <w:rFonts w:ascii="Calibri" w:hAnsi="Calibri" w:cs="Calibri"/>
          <w:color w:val="111111"/>
          <w:sz w:val="20"/>
          <w:szCs w:val="20"/>
        </w:rPr>
        <w:t>: unilateral → pyelonephritis, renal calculus, perinephric abscess; bilateral → bilateral obstruction or bilateral pyelonephritis</w:t>
      </w:r>
    </w:p>
    <w:p w:rsidR="00C47DD1" w:rsidRPr="004C6CD3" w:rsidRDefault="00C47DD1" w:rsidP="006A5AF0">
      <w:pPr>
        <w:numPr>
          <w:ilvl w:val="0"/>
          <w:numId w:val="72"/>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Flank masses</w:t>
      </w:r>
      <w:r w:rsidRPr="004C6CD3">
        <w:rPr>
          <w:rFonts w:ascii="Calibri" w:hAnsi="Calibri" w:cs="Calibri"/>
          <w:color w:val="111111"/>
          <w:sz w:val="20"/>
          <w:szCs w:val="20"/>
        </w:rPr>
        <w:t>: palpable kidneys → polycystic kidney disease (bilateral), renal vein thrombosis (unilateral enlarged tender kidney)</w:t>
      </w:r>
    </w:p>
    <w:p w:rsidR="00C47DD1" w:rsidRPr="004C6CD3" w:rsidRDefault="00C47DD1" w:rsidP="006A5AF0">
      <w:pPr>
        <w:numPr>
          <w:ilvl w:val="0"/>
          <w:numId w:val="72"/>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Ascites</w:t>
      </w:r>
      <w:r w:rsidRPr="004C6CD3">
        <w:rPr>
          <w:rFonts w:ascii="Calibri" w:hAnsi="Calibri" w:cs="Calibri"/>
          <w:color w:val="111111"/>
          <w:sz w:val="20"/>
          <w:szCs w:val="20"/>
        </w:rPr>
        <w:t>: fluid wave, shifting dullness — key sign in hepatorenal AKI [1]</w:t>
      </w:r>
    </w:p>
    <w:p w:rsidR="00C47DD1" w:rsidRPr="004C6CD3" w:rsidRDefault="00C47DD1" w:rsidP="006A5AF0">
      <w:pPr>
        <w:numPr>
          <w:ilvl w:val="0"/>
          <w:numId w:val="72"/>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Hepatomegaly</w:t>
      </w:r>
      <w:r w:rsidRPr="004C6CD3">
        <w:rPr>
          <w:rFonts w:ascii="Calibri" w:hAnsi="Calibri" w:cs="Calibri"/>
          <w:color w:val="111111"/>
          <w:sz w:val="20"/>
          <w:szCs w:val="20"/>
        </w:rPr>
        <w:t>: tender → acute hepatitis, right heart failure; non-tender → CLD with portal hypertension</w:t>
      </w:r>
    </w:p>
    <w:p w:rsidR="00C47DD1" w:rsidRPr="004C6CD3" w:rsidRDefault="00C47DD1" w:rsidP="006A5AF0">
      <w:pPr>
        <w:numPr>
          <w:ilvl w:val="0"/>
          <w:numId w:val="72"/>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Splenomegaly</w:t>
      </w:r>
      <w:r w:rsidRPr="004C6CD3">
        <w:rPr>
          <w:rFonts w:ascii="Calibri" w:hAnsi="Calibri" w:cs="Calibri"/>
          <w:color w:val="111111"/>
          <w:sz w:val="20"/>
          <w:szCs w:val="20"/>
        </w:rPr>
        <w:t>: portal hypertension (cirrhosis), lymphoma (paraneoplastic GN, TLS risk), infective endocarditis</w:t>
      </w:r>
    </w:p>
    <w:p w:rsidR="00C47DD1" w:rsidRPr="004C6CD3" w:rsidRDefault="00C47DD1" w:rsidP="006A5AF0">
      <w:pPr>
        <w:numPr>
          <w:ilvl w:val="0"/>
          <w:numId w:val="72"/>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Abdominal bruit</w:t>
      </w:r>
      <w:r w:rsidRPr="004C6CD3">
        <w:rPr>
          <w:rFonts w:ascii="Calibri" w:hAnsi="Calibri" w:cs="Calibri"/>
          <w:color w:val="111111"/>
          <w:sz w:val="20"/>
          <w:szCs w:val="20"/>
        </w:rPr>
        <w:t>: renal artery stenosis → bilateral RAS with ACEi/ARB use = acute hemodynamic AKI</w:t>
      </w:r>
    </w:p>
    <w:p w:rsidR="00C47DD1" w:rsidRPr="004C6CD3" w:rsidRDefault="00C47DD1" w:rsidP="006A5AF0">
      <w:pPr>
        <w:numPr>
          <w:ilvl w:val="0"/>
          <w:numId w:val="72"/>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Abdominal rigidity/tenderness</w:t>
      </w:r>
      <w:r w:rsidRPr="004C6CD3">
        <w:rPr>
          <w:rFonts w:ascii="Calibri" w:hAnsi="Calibri" w:cs="Calibri"/>
          <w:color w:val="111111"/>
          <w:sz w:val="20"/>
          <w:szCs w:val="20"/>
        </w:rPr>
        <w:t>: peritonitis → SBP in cirrhosis (must not be missed — perform diagnostic paracentesis in all cirrhotic AKI patients) [11]</w:t>
      </w:r>
    </w:p>
    <w:p w:rsidR="00C47DD1" w:rsidRPr="004C6CD3" w:rsidRDefault="00C47DD1" w:rsidP="006A5AF0">
      <w:pPr>
        <w:numPr>
          <w:ilvl w:val="0"/>
          <w:numId w:val="72"/>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Rectal examination</w:t>
      </w:r>
      <w:r w:rsidRPr="004C6CD3">
        <w:rPr>
          <w:rFonts w:ascii="Calibri" w:hAnsi="Calibri" w:cs="Calibri"/>
          <w:color w:val="111111"/>
          <w:sz w:val="20"/>
          <w:szCs w:val="20"/>
        </w:rPr>
        <w:t>: essential in males — enlarged prostate → obstructive AKI; rectal mass → pelvic malignancy causing bilateral ureteric obstruction</w:t>
      </w:r>
    </w:p>
    <w:p w:rsidR="00C47DD1" w:rsidRPr="004C6CD3" w:rsidRDefault="00C47DD1" w:rsidP="006A5AF0">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5. Neurological Examination (Uremic Encephalopathy + Systemic Disease Clues)</w:t>
      </w:r>
    </w:p>
    <w:p w:rsidR="00C47DD1" w:rsidRPr="004C6CD3" w:rsidRDefault="00C47DD1" w:rsidP="006A5AF0">
      <w:pPr>
        <w:numPr>
          <w:ilvl w:val="0"/>
          <w:numId w:val="73"/>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Mental status</w:t>
      </w:r>
      <w:r w:rsidRPr="004C6CD3">
        <w:rPr>
          <w:rFonts w:ascii="Calibri" w:hAnsi="Calibri" w:cs="Calibri"/>
          <w:color w:val="111111"/>
          <w:sz w:val="20"/>
          <w:szCs w:val="20"/>
        </w:rPr>
        <w:t>: confusion, agitation, asterixis (flapping tremor) → uremic encephalopathy — indicates severe, often advanced AKI or AKI-on-CKD; also seen in hepatic encephalopathy in cirrhotic AKI [4]</w:t>
      </w:r>
    </w:p>
    <w:p w:rsidR="00C47DD1" w:rsidRPr="004C6CD3" w:rsidRDefault="00C47DD1" w:rsidP="006A5AF0">
      <w:pPr>
        <w:numPr>
          <w:ilvl w:val="0"/>
          <w:numId w:val="73"/>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lastRenderedPageBreak/>
        <w:t>Asterixis</w:t>
      </w:r>
      <w:r w:rsidRPr="004C6CD3">
        <w:rPr>
          <w:rFonts w:ascii="Calibri" w:hAnsi="Calibri" w:cs="Calibri"/>
          <w:color w:val="111111"/>
          <w:sz w:val="20"/>
          <w:szCs w:val="20"/>
        </w:rPr>
        <w:t> (negative myoclonus): bilateral → uremic or hepatic encephalopathy; can be asymmetric in early stages</w:t>
      </w:r>
    </w:p>
    <w:p w:rsidR="00C47DD1" w:rsidRPr="004C6CD3" w:rsidRDefault="00C47DD1" w:rsidP="006A5AF0">
      <w:pPr>
        <w:numPr>
          <w:ilvl w:val="0"/>
          <w:numId w:val="73"/>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Seizures</w:t>
      </w:r>
      <w:r w:rsidRPr="004C6CD3">
        <w:rPr>
          <w:rFonts w:ascii="Calibri" w:hAnsi="Calibri" w:cs="Calibri"/>
          <w:color w:val="111111"/>
          <w:sz w:val="20"/>
          <w:szCs w:val="20"/>
        </w:rPr>
        <w:t>: uremic encephalopathy, severe hyponatremia from SIADH/water retention in AKI, or TTP</w:t>
      </w:r>
    </w:p>
    <w:p w:rsidR="00C47DD1" w:rsidRPr="004C6CD3" w:rsidRDefault="00C47DD1" w:rsidP="006A5AF0">
      <w:pPr>
        <w:numPr>
          <w:ilvl w:val="0"/>
          <w:numId w:val="73"/>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Focal neurological deficits</w:t>
      </w:r>
      <w:r w:rsidRPr="004C6CD3">
        <w:rPr>
          <w:rFonts w:ascii="Calibri" w:hAnsi="Calibri" w:cs="Calibri"/>
          <w:color w:val="111111"/>
          <w:sz w:val="20"/>
          <w:szCs w:val="20"/>
        </w:rPr>
        <w:t>: consider vasculitis with CNS involvement (ANCA, lupus), TTP (neurological + renal = classic pentad)</w:t>
      </w:r>
    </w:p>
    <w:p w:rsidR="00C47DD1" w:rsidRPr="004C6CD3" w:rsidRDefault="00C47DD1" w:rsidP="006A5AF0">
      <w:pPr>
        <w:numPr>
          <w:ilvl w:val="0"/>
          <w:numId w:val="73"/>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Peripheral neuropathy</w:t>
      </w:r>
      <w:r w:rsidRPr="004C6CD3">
        <w:rPr>
          <w:rFonts w:ascii="Calibri" w:hAnsi="Calibri" w:cs="Calibri"/>
          <w:color w:val="111111"/>
          <w:sz w:val="20"/>
          <w:szCs w:val="20"/>
        </w:rPr>
        <w:t>: long-standing uremia, diabetic or vasculitic neuropathy as comorbidity</w:t>
      </w:r>
    </w:p>
    <w:p w:rsidR="00C47DD1" w:rsidRPr="004C6CD3" w:rsidRDefault="00C47DD1" w:rsidP="006A5AF0">
      <w:pPr>
        <w:numPr>
          <w:ilvl w:val="0"/>
          <w:numId w:val="73"/>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Hearing loss</w:t>
      </w:r>
      <w:r w:rsidRPr="004C6CD3">
        <w:rPr>
          <w:rFonts w:ascii="Calibri" w:hAnsi="Calibri" w:cs="Calibri"/>
          <w:color w:val="111111"/>
          <w:sz w:val="20"/>
          <w:szCs w:val="20"/>
        </w:rPr>
        <w:t>: Alport syndrome (hereditary nephritis with sensorineural deafness), aminoglycoside ototoxicity</w:t>
      </w:r>
    </w:p>
    <w:p w:rsidR="00C47DD1" w:rsidRPr="004C6CD3" w:rsidRDefault="00C47DD1" w:rsidP="00C47DD1">
      <w:pPr>
        <w:pStyle w:val="Heading2"/>
        <w:divId w:val="2086949799"/>
        <w:rPr>
          <w:rFonts w:ascii="Calibri" w:hAnsi="Calibri" w:cs="Calibri"/>
          <w:color w:val="000000"/>
          <w:sz w:val="20"/>
          <w:szCs w:val="20"/>
        </w:rPr>
      </w:pPr>
      <w:r w:rsidRPr="004C6CD3">
        <w:rPr>
          <w:rFonts w:ascii="Calibri" w:hAnsi="Calibri" w:cs="Calibri"/>
          <w:color w:val="111111"/>
          <w:sz w:val="20"/>
          <w:szCs w:val="20"/>
        </w:rPr>
        <w:t>6. Skin and Mucous Membrane Examination (Systemic Disease and Volume)</w:t>
      </w: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color w:val="111111"/>
          <w:sz w:val="20"/>
          <w:szCs w:val="20"/>
        </w:rPr>
        <w:t>This is one of the highest-yield parts of the examination for identifying intrinsic renal causes.</w:t>
      </w:r>
    </w:p>
    <w:tbl>
      <w:tblPr>
        <w:tblStyle w:val="TableGrid"/>
        <w:tblW w:w="5000" w:type="pct"/>
        <w:tblLook w:val="04A0" w:firstRow="1" w:lastRow="0" w:firstColumn="1" w:lastColumn="0" w:noHBand="0" w:noVBand="1"/>
      </w:tblPr>
      <w:tblGrid>
        <w:gridCol w:w="3846"/>
        <w:gridCol w:w="5170"/>
      </w:tblGrid>
      <w:tr w:rsidR="00C47DD1" w:rsidRPr="004C6CD3" w:rsidTr="00C47DD1">
        <w:trPr>
          <w:divId w:val="2086949799"/>
        </w:trPr>
        <w:tc>
          <w:tcPr>
            <w:tcW w:w="0" w:type="auto"/>
            <w:hideMark/>
          </w:tcPr>
          <w:p w:rsidR="00C47DD1" w:rsidRPr="004C6CD3" w:rsidRDefault="00C47DD1">
            <w:pPr>
              <w:spacing w:before="150" w:after="150"/>
              <w:jc w:val="center"/>
              <w:rPr>
                <w:rFonts w:ascii="Calibri" w:hAnsi="Calibri" w:cs="Calibri"/>
                <w:sz w:val="20"/>
                <w:szCs w:val="20"/>
              </w:rPr>
            </w:pPr>
            <w:r w:rsidRPr="004C6CD3">
              <w:rPr>
                <w:rFonts w:ascii="Calibri" w:hAnsi="Calibri" w:cs="Calibri"/>
                <w:b/>
                <w:bCs/>
                <w:color w:val="111111"/>
                <w:sz w:val="20"/>
                <w:szCs w:val="20"/>
              </w:rPr>
              <w:t>Finding</w:t>
            </w:r>
          </w:p>
        </w:tc>
        <w:tc>
          <w:tcPr>
            <w:tcW w:w="0" w:type="auto"/>
            <w:hideMark/>
          </w:tcPr>
          <w:p w:rsidR="00C47DD1" w:rsidRPr="004C6CD3" w:rsidRDefault="00C47DD1">
            <w:pPr>
              <w:spacing w:before="150" w:after="150"/>
              <w:jc w:val="center"/>
              <w:rPr>
                <w:rFonts w:ascii="Calibri" w:hAnsi="Calibri" w:cs="Calibri"/>
                <w:sz w:val="20"/>
                <w:szCs w:val="20"/>
              </w:rPr>
            </w:pPr>
            <w:r w:rsidRPr="004C6CD3">
              <w:rPr>
                <w:rFonts w:ascii="Calibri" w:hAnsi="Calibri" w:cs="Calibri"/>
                <w:b/>
                <w:bCs/>
                <w:color w:val="111111"/>
                <w:sz w:val="20"/>
                <w:szCs w:val="20"/>
              </w:rPr>
              <w:t>Diagnosis to Consider</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Malar (butterfly) rash</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Lupus nephritis (class III/IV)</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Purpuric/palpable purpura (non-blanching)</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ANCA vasculitis, HSP/IgAV, cryoglobulinemia, TTP/HUS</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Livedo reticularis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Cholesterol emboli syndrome (post-angiography), antiphospholipid syndrome</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Splinter hemorrhages / Janeway lesions / Osler nodes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Infective endocarditis → embolic or immune complex GN</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Maculopapular drug rash</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AIN (though classic triad present in &lt;10%)</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Café-au-lait mottling of skin (cold extremities)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Low-flow state/shock → ischemic ATN</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Jaundice + asterixis + ascites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Hepatorenal syndrome, cholemic nephropathy</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Skin ulcers / digital ischemia</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Systemic vasculitis, atheroemboli, cryoglobulinemia</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Scleroderma (tight, shiny skin)</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Scleroderma renal crisis</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Petechiae + pallor</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TTP/HUS, thrombocytopenia</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Pallor (severe)</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Hemolysis (TTP/HUS, malaria), blood loss</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Uremic frost</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Very rare; sign of extremely severe, chronic untreated uremia</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Track marks / skin abscesses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IV drug use → infective endocarditis, MRSA sepsis → GN or septic ATN</w:t>
            </w:r>
          </w:p>
        </w:tc>
      </w:tr>
    </w:tbl>
    <w:p w:rsidR="00C47DD1" w:rsidRPr="004C6CD3" w:rsidRDefault="00C47DD1" w:rsidP="006A5AF0">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7. Eyes and Fundi</w:t>
      </w:r>
    </w:p>
    <w:p w:rsidR="00C47DD1" w:rsidRPr="004C6CD3" w:rsidRDefault="00C47DD1" w:rsidP="006A5AF0">
      <w:pPr>
        <w:numPr>
          <w:ilvl w:val="0"/>
          <w:numId w:val="74"/>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Hypertensive retinopathy (AV nicking, flame hemorrhages, papilledema)</w:t>
      </w:r>
      <w:r w:rsidRPr="004C6CD3">
        <w:rPr>
          <w:rFonts w:ascii="Calibri" w:hAnsi="Calibri" w:cs="Calibri"/>
          <w:color w:val="111111"/>
          <w:sz w:val="20"/>
          <w:szCs w:val="20"/>
        </w:rPr>
        <w:t>: malignant hypertension — a cause of AKI via nephrosclerosis or thrombotic microangiopathy</w:t>
      </w:r>
    </w:p>
    <w:p w:rsidR="00C47DD1" w:rsidRPr="004C6CD3" w:rsidRDefault="00C47DD1" w:rsidP="006A5AF0">
      <w:pPr>
        <w:numPr>
          <w:ilvl w:val="0"/>
          <w:numId w:val="74"/>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Band keratopathy</w:t>
      </w:r>
      <w:r w:rsidRPr="004C6CD3">
        <w:rPr>
          <w:rFonts w:ascii="Calibri" w:hAnsi="Calibri" w:cs="Calibri"/>
          <w:color w:val="111111"/>
          <w:sz w:val="20"/>
          <w:szCs w:val="20"/>
        </w:rPr>
        <w:t>: hypercalcemia (sarcoidosis, myeloma, malignancy)</w:t>
      </w:r>
    </w:p>
    <w:p w:rsidR="00C47DD1" w:rsidRPr="004C6CD3" w:rsidRDefault="00C47DD1" w:rsidP="006A5AF0">
      <w:pPr>
        <w:numPr>
          <w:ilvl w:val="0"/>
          <w:numId w:val="74"/>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Uveitis</w:t>
      </w:r>
      <w:r w:rsidRPr="004C6CD3">
        <w:rPr>
          <w:rFonts w:ascii="Calibri" w:hAnsi="Calibri" w:cs="Calibri"/>
          <w:color w:val="111111"/>
          <w:sz w:val="20"/>
          <w:szCs w:val="20"/>
        </w:rPr>
        <w:t>: sarcoidosis, systemic vasculitis, IgG4-related disease → tubulointerstitial nephritis-uveitis (TINU) syndrome</w:t>
      </w:r>
    </w:p>
    <w:p w:rsidR="00C47DD1" w:rsidRPr="004C6CD3" w:rsidRDefault="00C47DD1" w:rsidP="006A5AF0">
      <w:pPr>
        <w:numPr>
          <w:ilvl w:val="0"/>
          <w:numId w:val="74"/>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lastRenderedPageBreak/>
        <w:t>Kayser-Fleischer rings</w:t>
      </w:r>
      <w:r w:rsidRPr="004C6CD3">
        <w:rPr>
          <w:rFonts w:ascii="Calibri" w:hAnsi="Calibri" w:cs="Calibri"/>
          <w:color w:val="111111"/>
          <w:sz w:val="20"/>
          <w:szCs w:val="20"/>
        </w:rPr>
        <w:t>: Wilson disease (rare cause of AKI via hemolysis/hepatic failure)</w:t>
      </w:r>
    </w:p>
    <w:p w:rsidR="00C47DD1" w:rsidRPr="004C6CD3" w:rsidRDefault="00C47DD1" w:rsidP="006A5AF0">
      <w:pPr>
        <w:numPr>
          <w:ilvl w:val="0"/>
          <w:numId w:val="74"/>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Diabetic retinopathy</w:t>
      </w:r>
      <w:r w:rsidRPr="004C6CD3">
        <w:rPr>
          <w:rFonts w:ascii="Calibri" w:hAnsi="Calibri" w:cs="Calibri"/>
          <w:color w:val="111111"/>
          <w:sz w:val="20"/>
          <w:szCs w:val="20"/>
        </w:rPr>
        <w:t>: confirms diabetes as comorbidity; suggests underlying diabetic nephropathy as baseline CKD context</w:t>
      </w:r>
    </w:p>
    <w:p w:rsidR="00C47DD1" w:rsidRPr="004C6CD3" w:rsidRDefault="00C47DD1" w:rsidP="006A5AF0">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8. Musculoskeletal and Lymph Node Examination</w:t>
      </w:r>
    </w:p>
    <w:p w:rsidR="00C47DD1" w:rsidRPr="004C6CD3" w:rsidRDefault="00C47DD1" w:rsidP="006A5AF0">
      <w:pPr>
        <w:numPr>
          <w:ilvl w:val="0"/>
          <w:numId w:val="75"/>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Muscle tenderness and swelling</w:t>
      </w:r>
      <w:r w:rsidRPr="004C6CD3">
        <w:rPr>
          <w:rFonts w:ascii="Calibri" w:hAnsi="Calibri" w:cs="Calibri"/>
          <w:color w:val="111111"/>
          <w:sz w:val="20"/>
          <w:szCs w:val="20"/>
        </w:rPr>
        <w:t>: rhabdomyolysis — compartment syndrome, crush injury; press along muscle bellies; check for woody induration [13]</w:t>
      </w:r>
    </w:p>
    <w:p w:rsidR="00C47DD1" w:rsidRPr="004C6CD3" w:rsidRDefault="00C47DD1" w:rsidP="006A5AF0">
      <w:pPr>
        <w:numPr>
          <w:ilvl w:val="0"/>
          <w:numId w:val="75"/>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Joint swelling/warmth</w:t>
      </w:r>
      <w:r w:rsidRPr="004C6CD3">
        <w:rPr>
          <w:rFonts w:ascii="Calibri" w:hAnsi="Calibri" w:cs="Calibri"/>
          <w:color w:val="111111"/>
          <w:sz w:val="20"/>
          <w:szCs w:val="20"/>
        </w:rPr>
        <w:t>: systemic vasculitis (ANCA, lupus), gout (urate nephropathy in TLS context), infective endocarditis</w:t>
      </w:r>
    </w:p>
    <w:p w:rsidR="00C47DD1" w:rsidRPr="004C6CD3" w:rsidRDefault="00C47DD1" w:rsidP="006A5AF0">
      <w:pPr>
        <w:numPr>
          <w:ilvl w:val="0"/>
          <w:numId w:val="75"/>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Lymphadenopathy</w:t>
      </w:r>
      <w:r w:rsidRPr="004C6CD3">
        <w:rPr>
          <w:rFonts w:ascii="Calibri" w:hAnsi="Calibri" w:cs="Calibri"/>
          <w:color w:val="111111"/>
          <w:sz w:val="20"/>
          <w:szCs w:val="20"/>
        </w:rPr>
        <w:t>: lymphoma (TLS, direct renal infiltration, paraneoplastic GN), sarcoidosis, systemic infection</w:t>
      </w:r>
    </w:p>
    <w:p w:rsidR="00C47DD1" w:rsidRPr="004C6CD3" w:rsidRDefault="00C47DD1" w:rsidP="006A5AF0">
      <w:pPr>
        <w:numPr>
          <w:ilvl w:val="0"/>
          <w:numId w:val="75"/>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Bone tenderness</w:t>
      </w:r>
      <w:r w:rsidRPr="004C6CD3">
        <w:rPr>
          <w:rFonts w:ascii="Calibri" w:hAnsi="Calibri" w:cs="Calibri"/>
          <w:color w:val="111111"/>
          <w:sz w:val="20"/>
          <w:szCs w:val="20"/>
        </w:rPr>
        <w:t>: multiple myeloma (cast nephropathy), malignancy with hypercalcemia</w:t>
      </w:r>
    </w:p>
    <w:p w:rsidR="00C47DD1" w:rsidRPr="004C6CD3" w:rsidRDefault="00C47DD1" w:rsidP="006A5AF0">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9. Respiratory Examination</w:t>
      </w:r>
    </w:p>
    <w:p w:rsidR="00C47DD1" w:rsidRPr="004C6CD3" w:rsidRDefault="00C47DD1" w:rsidP="006A5AF0">
      <w:pPr>
        <w:numPr>
          <w:ilvl w:val="0"/>
          <w:numId w:val="76"/>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Bibasilar crackles</w:t>
      </w:r>
      <w:r w:rsidRPr="004C6CD3">
        <w:rPr>
          <w:rFonts w:ascii="Calibri" w:hAnsi="Calibri" w:cs="Calibri"/>
          <w:color w:val="111111"/>
          <w:sz w:val="20"/>
          <w:szCs w:val="20"/>
        </w:rPr>
        <w:t>: pulmonary edema from volume overload or LV failure</w:t>
      </w:r>
    </w:p>
    <w:p w:rsidR="00C47DD1" w:rsidRPr="004C6CD3" w:rsidRDefault="00C47DD1" w:rsidP="006A5AF0">
      <w:pPr>
        <w:numPr>
          <w:ilvl w:val="0"/>
          <w:numId w:val="76"/>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Pleural effusion (dullness to percussion, reduced breath sounds)</w:t>
      </w:r>
      <w:r w:rsidRPr="004C6CD3">
        <w:rPr>
          <w:rFonts w:ascii="Calibri" w:hAnsi="Calibri" w:cs="Calibri"/>
          <w:color w:val="111111"/>
          <w:sz w:val="20"/>
          <w:szCs w:val="20"/>
        </w:rPr>
        <w:t>: cardiorenal syndrome, nephrotic syndrome, uremic pleuritis, or malignant effusion</w:t>
      </w:r>
    </w:p>
    <w:p w:rsidR="00C47DD1" w:rsidRPr="004C6CD3" w:rsidRDefault="00C47DD1" w:rsidP="006A5AF0">
      <w:pPr>
        <w:numPr>
          <w:ilvl w:val="0"/>
          <w:numId w:val="76"/>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Hemoptysis (elicited by history, supported by auscultation findings)</w:t>
      </w:r>
      <w:r w:rsidRPr="004C6CD3">
        <w:rPr>
          <w:rFonts w:ascii="Calibri" w:hAnsi="Calibri" w:cs="Calibri"/>
          <w:color w:val="111111"/>
          <w:sz w:val="20"/>
          <w:szCs w:val="20"/>
        </w:rPr>
        <w:t>: pulmonary-renal syndrome — anti-GBM disease (Goodpasture's), ANCA vasculitis (MPA, GPA) — requires emergency workup</w:t>
      </w:r>
    </w:p>
    <w:p w:rsidR="00C47DD1" w:rsidRPr="004C6CD3" w:rsidRDefault="00C47DD1" w:rsidP="006A5AF0">
      <w:pPr>
        <w:numPr>
          <w:ilvl w:val="0"/>
          <w:numId w:val="76"/>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Kussmaul breathing</w:t>
      </w:r>
      <w:r w:rsidRPr="004C6CD3">
        <w:rPr>
          <w:rFonts w:ascii="Calibri" w:hAnsi="Calibri" w:cs="Calibri"/>
          <w:color w:val="111111"/>
          <w:sz w:val="20"/>
          <w:szCs w:val="20"/>
        </w:rPr>
        <w:t> (deep, rapid): severe metabolic acidosis from AKI — indicates severity and urgency for RRT consideration</w:t>
      </w:r>
    </w:p>
    <w:p w:rsidR="00C47DD1" w:rsidRPr="004C6CD3" w:rsidRDefault="00C47DD1" w:rsidP="006A5AF0">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10. Point-of-Care Ultrasound (POCUS) as Extension of Physical Examination</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POCUS is now considered an </w:t>
      </w:r>
      <w:r w:rsidRPr="004C6CD3">
        <w:rPr>
          <w:rStyle w:val="Strong"/>
          <w:rFonts w:ascii="Calibri" w:hAnsi="Calibri" w:cs="Calibri"/>
          <w:color w:val="111111"/>
          <w:sz w:val="20"/>
          <w:szCs w:val="20"/>
        </w:rPr>
        <w:t>essential bedside extension</w:t>
      </w:r>
      <w:r w:rsidRPr="004C6CD3">
        <w:rPr>
          <w:rFonts w:ascii="Calibri" w:hAnsi="Calibri" w:cs="Calibri"/>
          <w:color w:val="111111"/>
          <w:sz w:val="20"/>
          <w:szCs w:val="20"/>
        </w:rPr>
        <w:t> of the physical examination in AKI, enabling real-time volume status assessment and obstruction exclusion [16] [12]:</w:t>
      </w:r>
    </w:p>
    <w:tbl>
      <w:tblPr>
        <w:tblStyle w:val="TableGrid"/>
        <w:tblW w:w="5000" w:type="pct"/>
        <w:tblLook w:val="04A0" w:firstRow="1" w:lastRow="0" w:firstColumn="1" w:lastColumn="0" w:noHBand="0" w:noVBand="1"/>
      </w:tblPr>
      <w:tblGrid>
        <w:gridCol w:w="2744"/>
        <w:gridCol w:w="2538"/>
        <w:gridCol w:w="3734"/>
      </w:tblGrid>
      <w:tr w:rsidR="00C47DD1" w:rsidRPr="004C6CD3" w:rsidTr="00C47DD1">
        <w:trPr>
          <w:divId w:val="2086949799"/>
        </w:trPr>
        <w:tc>
          <w:tcPr>
            <w:tcW w:w="0" w:type="auto"/>
            <w:hideMark/>
          </w:tcPr>
          <w:p w:rsidR="00C47DD1" w:rsidRPr="004C6CD3" w:rsidRDefault="00C47DD1">
            <w:pPr>
              <w:spacing w:before="150" w:after="150"/>
              <w:jc w:val="center"/>
              <w:rPr>
                <w:rFonts w:ascii="Calibri" w:hAnsi="Calibri" w:cs="Calibri"/>
                <w:sz w:val="20"/>
                <w:szCs w:val="20"/>
              </w:rPr>
            </w:pPr>
            <w:r w:rsidRPr="004C6CD3">
              <w:rPr>
                <w:rFonts w:ascii="Calibri" w:hAnsi="Calibri" w:cs="Calibri"/>
                <w:b/>
                <w:bCs/>
                <w:color w:val="111111"/>
                <w:sz w:val="20"/>
                <w:szCs w:val="20"/>
              </w:rPr>
              <w:t>POCUS Application</w:t>
            </w:r>
          </w:p>
        </w:tc>
        <w:tc>
          <w:tcPr>
            <w:tcW w:w="0" w:type="auto"/>
            <w:hideMark/>
          </w:tcPr>
          <w:p w:rsidR="00C47DD1" w:rsidRPr="004C6CD3" w:rsidRDefault="00C47DD1">
            <w:pPr>
              <w:spacing w:before="150" w:after="150"/>
              <w:jc w:val="center"/>
              <w:rPr>
                <w:rFonts w:ascii="Calibri" w:hAnsi="Calibri" w:cs="Calibri"/>
                <w:sz w:val="20"/>
                <w:szCs w:val="20"/>
              </w:rPr>
            </w:pPr>
            <w:r w:rsidRPr="004C6CD3">
              <w:rPr>
                <w:rFonts w:ascii="Calibri" w:hAnsi="Calibri" w:cs="Calibri"/>
                <w:b/>
                <w:bCs/>
                <w:color w:val="111111"/>
                <w:sz w:val="20"/>
                <w:szCs w:val="20"/>
              </w:rPr>
              <w:t>Finding</w:t>
            </w:r>
          </w:p>
        </w:tc>
        <w:tc>
          <w:tcPr>
            <w:tcW w:w="0" w:type="auto"/>
            <w:hideMark/>
          </w:tcPr>
          <w:p w:rsidR="00C47DD1" w:rsidRPr="004C6CD3" w:rsidRDefault="00C47DD1">
            <w:pPr>
              <w:spacing w:before="150" w:after="150"/>
              <w:jc w:val="center"/>
              <w:rPr>
                <w:rFonts w:ascii="Calibri" w:hAnsi="Calibri" w:cs="Calibri"/>
                <w:sz w:val="20"/>
                <w:szCs w:val="20"/>
              </w:rPr>
            </w:pPr>
            <w:r w:rsidRPr="004C6CD3">
              <w:rPr>
                <w:rFonts w:ascii="Calibri" w:hAnsi="Calibri" w:cs="Calibri"/>
                <w:b/>
                <w:bCs/>
                <w:color w:val="111111"/>
                <w:sz w:val="20"/>
                <w:szCs w:val="20"/>
              </w:rPr>
              <w:t>AKI Relevance</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IVC diameter and collapsibility</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IVC &lt;1.5 cm + &gt;50% collapsibility</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Hypovolemia → prerenal AKI [9]</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IVC plethoric (&gt;2.1 cm, &lt;50% collapse)</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Elevated CVP</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Volume overload, RHF, cardiorenal AKI</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Cardiac chambers (LV/RV size and function)</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Small, hyperdynamic chambers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Hypovolemia; dilated, poorly contracting LV → cardiorenal</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B-lines on lung POCUS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≥3 B-lines per zone bilaterally</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Pulmonary edema — guides against further fluid loading [16]</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Renal POCUS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Hydronephrosis (dilated calyces/pelvis)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Obstructive/postrenal AKI — sensitivity ~85% for obstruction</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Bladder scan</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Distended bladder post-void (&gt;300 mL)</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Bladder outlet obstruction</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Hepatic/portal venous waveforms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Abnormal pulsatile hepatic veins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Venous congestion, elevated right heart pressures</w:t>
            </w:r>
          </w:p>
        </w:tc>
      </w:tr>
    </w:tbl>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Clinical Evidence: A prospective cohort of 372 cirrhotic AKI patients (</w:t>
      </w:r>
      <w:r w:rsidRPr="004C6CD3">
        <w:rPr>
          <w:rStyle w:val="Emphasis"/>
          <w:rFonts w:ascii="Calibri" w:hAnsi="Calibri" w:cs="Calibri"/>
          <w:color w:val="111111"/>
          <w:sz w:val="20"/>
          <w:szCs w:val="20"/>
        </w:rPr>
        <w:t>Hepatology, 2025</w:t>
      </w:r>
      <w:r w:rsidRPr="004C6CD3">
        <w:rPr>
          <w:rFonts w:ascii="Calibri" w:hAnsi="Calibri" w:cs="Calibri"/>
          <w:color w:val="111111"/>
          <w:sz w:val="20"/>
          <w:szCs w:val="20"/>
        </w:rPr>
        <w:t>) demonstrated that POCUS-guided volume management correctly classified 79.6% of patients as hypovolemic at presentation, guided triage to albumin therapy, and that cardiac index at Time-0 independently predicted AKI reversal (aHR 1.2, 95% CI 1.1–1.3, p=0.005) [8].</w:t>
      </w:r>
    </w:p>
    <w:p w:rsidR="00C47DD1" w:rsidRPr="004C6CD3" w:rsidRDefault="00C47DD1" w:rsidP="006A5AF0">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lastRenderedPageBreak/>
        <w:t>11. Rectal and Pelvic Examination (Frequently Omitted — Must Not Be)</w:t>
      </w:r>
    </w:p>
    <w:p w:rsidR="00C47DD1" w:rsidRPr="004C6CD3" w:rsidRDefault="00C47DD1" w:rsidP="006A5AF0">
      <w:pPr>
        <w:numPr>
          <w:ilvl w:val="0"/>
          <w:numId w:val="77"/>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Digital rectal examination</w:t>
      </w:r>
      <w:r w:rsidRPr="004C6CD3">
        <w:rPr>
          <w:rFonts w:ascii="Calibri" w:hAnsi="Calibri" w:cs="Calibri"/>
          <w:color w:val="111111"/>
          <w:sz w:val="20"/>
          <w:szCs w:val="20"/>
        </w:rPr>
        <w:t>: enlarged, nodular, or asymmetric prostate → BPH or prostate cancer → obstructive AKI; rectal mass → colorectal malignancy with bilateral ureteric involvement</w:t>
      </w:r>
    </w:p>
    <w:p w:rsidR="00C47DD1" w:rsidRPr="004C6CD3" w:rsidRDefault="00C47DD1" w:rsidP="006A5AF0">
      <w:pPr>
        <w:numPr>
          <w:ilvl w:val="0"/>
          <w:numId w:val="77"/>
        </w:numPr>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Pelvic examination (in women)</w:t>
      </w:r>
      <w:r w:rsidRPr="004C6CD3">
        <w:rPr>
          <w:rFonts w:ascii="Calibri" w:hAnsi="Calibri" w:cs="Calibri"/>
          <w:color w:val="111111"/>
          <w:sz w:val="20"/>
          <w:szCs w:val="20"/>
        </w:rPr>
        <w:t>: pelvic mass, cervical or uterine pathology → bilateral ureteric compression; the single most common cause of obstructive AKI in women [4]</w:t>
      </w:r>
    </w:p>
    <w:p w:rsidR="00C47DD1" w:rsidRPr="004C6CD3" w:rsidRDefault="00C47DD1" w:rsidP="006A5AF0">
      <w:pPr>
        <w:pStyle w:val="Heading2"/>
        <w:jc w:val="both"/>
        <w:divId w:val="2086949799"/>
        <w:rPr>
          <w:rFonts w:ascii="Calibri" w:hAnsi="Calibri" w:cs="Calibri"/>
          <w:color w:val="000000"/>
          <w:sz w:val="20"/>
          <w:szCs w:val="20"/>
        </w:rPr>
      </w:pPr>
      <w:r w:rsidRPr="004C6CD3">
        <w:rPr>
          <w:rFonts w:ascii="Calibri" w:hAnsi="Calibri" w:cs="Calibri"/>
          <w:color w:val="111111"/>
          <w:sz w:val="20"/>
          <w:szCs w:val="20"/>
        </w:rPr>
        <w:t>Summary: Physical Examination Organized by AKI Category</w:t>
      </w:r>
    </w:p>
    <w:tbl>
      <w:tblPr>
        <w:tblStyle w:val="TableGrid"/>
        <w:tblW w:w="5000" w:type="pct"/>
        <w:tblLook w:val="04A0" w:firstRow="1" w:lastRow="0" w:firstColumn="1" w:lastColumn="0" w:noHBand="0" w:noVBand="1"/>
      </w:tblPr>
      <w:tblGrid>
        <w:gridCol w:w="2118"/>
        <w:gridCol w:w="6898"/>
      </w:tblGrid>
      <w:tr w:rsidR="00C47DD1" w:rsidRPr="004C6CD3" w:rsidTr="00C47DD1">
        <w:trPr>
          <w:divId w:val="2086949799"/>
        </w:trPr>
        <w:tc>
          <w:tcPr>
            <w:tcW w:w="0" w:type="auto"/>
            <w:hideMark/>
          </w:tcPr>
          <w:p w:rsidR="00C47DD1" w:rsidRPr="004C6CD3" w:rsidRDefault="00C47DD1">
            <w:pPr>
              <w:spacing w:before="150" w:after="150"/>
              <w:jc w:val="center"/>
              <w:rPr>
                <w:rFonts w:ascii="Calibri" w:hAnsi="Calibri" w:cs="Calibri"/>
                <w:sz w:val="20"/>
                <w:szCs w:val="20"/>
              </w:rPr>
            </w:pPr>
            <w:r w:rsidRPr="004C6CD3">
              <w:rPr>
                <w:rFonts w:ascii="Calibri" w:hAnsi="Calibri" w:cs="Calibri"/>
                <w:b/>
                <w:bCs/>
                <w:color w:val="111111"/>
                <w:sz w:val="20"/>
                <w:szCs w:val="20"/>
              </w:rPr>
              <w:t>AKI Category</w:t>
            </w:r>
          </w:p>
        </w:tc>
        <w:tc>
          <w:tcPr>
            <w:tcW w:w="0" w:type="auto"/>
            <w:hideMark/>
          </w:tcPr>
          <w:p w:rsidR="00C47DD1" w:rsidRPr="004C6CD3" w:rsidRDefault="00C47DD1">
            <w:pPr>
              <w:spacing w:before="150" w:after="150"/>
              <w:jc w:val="center"/>
              <w:rPr>
                <w:rFonts w:ascii="Calibri" w:hAnsi="Calibri" w:cs="Calibri"/>
                <w:sz w:val="20"/>
                <w:szCs w:val="20"/>
              </w:rPr>
            </w:pPr>
            <w:r w:rsidRPr="004C6CD3">
              <w:rPr>
                <w:rFonts w:ascii="Calibri" w:hAnsi="Calibri" w:cs="Calibri"/>
                <w:b/>
                <w:bCs/>
                <w:color w:val="111111"/>
                <w:sz w:val="20"/>
                <w:szCs w:val="20"/>
              </w:rPr>
              <w:t>Key Physical Findings</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Prerenal (hypovolemic)</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Orthostatic hypotension, tachycardia, dry mucosae, flat JVP, capillary refill &gt;2s, cold extremities, skin turgor reduction, sunken eyes</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Prerenal (cardiorenal)</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JVD, S3, bibasilar crackles, bilateral pitting edema, low pulse pressure, displaced apex, abdominojugular reflux</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Prerenal (hepatorenal)</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Jaundice, ascites, spider angiomata, caput medusae, asterixis, splenomegaly, abdominal tenderness (SBP)</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Prerenal (sepsis-associated)</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Fever, tachycardia, hypotension, mottling, capillary refill &gt;2s, signs of infection source (meningism, focal tenderness, etc.)</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Intrinsic – ATN</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Signs of causative insult (hypoperfusion, nephrotoxin); often no specific renal examination findings</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Intrinsic – AIN</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Drug rash, fever, arthritis (classic triad rarely complete); uveitis (TINU syndrome); systemic autoimmune features</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Intrinsic – GN / Vasculitis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Purpura, malar rash, livedo, splinter hemorrhages, joint swelling, hemoptysis, hypertensive retinopathy, uveitis</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Intrinsic – Rhabdomyolysis</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Muscle tenderness and swelling, woody induration, dark (cola-colored) urine on inspection</w:t>
            </w:r>
          </w:p>
        </w:tc>
      </w:tr>
      <w:tr w:rsidR="00C47DD1" w:rsidRPr="004C6CD3" w:rsidTr="00C47DD1">
        <w:trPr>
          <w:divId w:val="2086949799"/>
        </w:trPr>
        <w:tc>
          <w:tcPr>
            <w:tcW w:w="0" w:type="auto"/>
            <w:hideMark/>
          </w:tcPr>
          <w:p w:rsidR="00C47DD1" w:rsidRPr="004C6CD3" w:rsidRDefault="00C47DD1">
            <w:pPr>
              <w:spacing w:before="150" w:after="150"/>
              <w:rPr>
                <w:rFonts w:ascii="Calibri" w:hAnsi="Calibri" w:cs="Calibri"/>
                <w:sz w:val="20"/>
                <w:szCs w:val="20"/>
              </w:rPr>
            </w:pPr>
            <w:r w:rsidRPr="004C6CD3">
              <w:rPr>
                <w:rStyle w:val="Strong"/>
                <w:rFonts w:ascii="Calibri" w:hAnsi="Calibri" w:cs="Calibri"/>
                <w:color w:val="111111"/>
                <w:sz w:val="20"/>
                <w:szCs w:val="20"/>
              </w:rPr>
              <w:t>Postrenal</w:t>
            </w:r>
          </w:p>
        </w:tc>
        <w:tc>
          <w:tcPr>
            <w:tcW w:w="0" w:type="auto"/>
            <w:hideMark/>
          </w:tcPr>
          <w:p w:rsidR="00C47DD1" w:rsidRPr="004C6CD3" w:rsidRDefault="00C47DD1">
            <w:pPr>
              <w:spacing w:before="150" w:after="150"/>
              <w:rPr>
                <w:rFonts w:ascii="Calibri" w:hAnsi="Calibri" w:cs="Calibri"/>
                <w:sz w:val="20"/>
                <w:szCs w:val="20"/>
              </w:rPr>
            </w:pPr>
            <w:r w:rsidRPr="004C6CD3">
              <w:rPr>
                <w:rFonts w:ascii="Calibri" w:hAnsi="Calibri" w:cs="Calibri"/>
                <w:color w:val="111111"/>
                <w:sz w:val="20"/>
                <w:szCs w:val="20"/>
              </w:rPr>
              <w:t>Suprapubic mass/dullness, CVA tenderness, palpable kidneys, enlarged prostate on DRE, pelvic mass</w:t>
            </w:r>
          </w:p>
        </w:tc>
      </w:tr>
    </w:tbl>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Clinical Evidence: KDIGO 2021 mandates full physical examination including blood pressure (lying and standing) and volume status assessment as part of the minimum AKI evaluation dataset; NICE COVID-19 AKI guidance specifically enumerates peripheral perfusion, capillary refill, pulse, blood pressure, postural hypotension, JVP, and pulmonary/peripheral edema as core bedside assessment elements [11] [5].</w:t>
      </w:r>
    </w:p>
    <w:p w:rsidR="00C47DD1" w:rsidRPr="004C6CD3" w:rsidRDefault="00C47DD1" w:rsidP="006A5AF0">
      <w:pPr>
        <w:pStyle w:val="NormalWeb"/>
        <w:jc w:val="both"/>
        <w:divId w:val="2086949799"/>
        <w:rPr>
          <w:rFonts w:ascii="Calibri" w:hAnsi="Calibri" w:cs="Calibri"/>
          <w:color w:val="000000"/>
          <w:sz w:val="20"/>
          <w:szCs w:val="20"/>
        </w:rPr>
      </w:pPr>
      <w:r w:rsidRPr="004C6CD3">
        <w:rPr>
          <w:rStyle w:val="Strong"/>
          <w:rFonts w:ascii="Calibri" w:hAnsi="Calibri" w:cs="Calibri"/>
          <w:color w:val="111111"/>
          <w:sz w:val="20"/>
          <w:szCs w:val="20"/>
        </w:rPr>
        <w:t>References:</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1. </w:t>
      </w:r>
      <w:hyperlink r:id="rId17" w:history="1">
        <w:r w:rsidRPr="004C6CD3">
          <w:rPr>
            <w:rStyle w:val="Hyperlink"/>
            <w:rFonts w:ascii="Calibri" w:hAnsi="Calibri" w:cs="Calibri"/>
            <w:sz w:val="20"/>
            <w:szCs w:val="20"/>
          </w:rPr>
          <w:t>Harmonizing acute and chronic kidney disease definition and classification: report of a Kidney Disease: Improving Global Outcomes (KDIGO) Consensus Conference</w:t>
        </w:r>
      </w:hyperlink>
      <w:r w:rsidRPr="004C6CD3">
        <w:rPr>
          <w:rFonts w:ascii="Calibri" w:hAnsi="Calibri" w:cs="Calibri"/>
          <w:color w:val="111111"/>
          <w:sz w:val="20"/>
          <w:szCs w:val="20"/>
        </w:rPr>
        <w:t> Kidney International. 2021. DOI: 10.1016/j.kint.2021.06.028</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2. </w:t>
      </w:r>
      <w:hyperlink r:id="rId18" w:history="1">
        <w:r w:rsidRPr="004C6CD3">
          <w:rPr>
            <w:rStyle w:val="Hyperlink"/>
            <w:rFonts w:ascii="Calibri" w:hAnsi="Calibri" w:cs="Calibri"/>
            <w:sz w:val="20"/>
            <w:szCs w:val="20"/>
          </w:rPr>
          <w:t>Controversies in acute kidney injury: conclusions from a Kidney Disease: Improving Global Outcomes (KDIGO) Conference</w:t>
        </w:r>
      </w:hyperlink>
      <w:r w:rsidRPr="004C6CD3">
        <w:rPr>
          <w:rFonts w:ascii="Calibri" w:hAnsi="Calibri" w:cs="Calibri"/>
          <w:color w:val="111111"/>
          <w:sz w:val="20"/>
          <w:szCs w:val="20"/>
        </w:rPr>
        <w:t> Kidney International. 2020. DOI: 10.1016/j.kint.2020.04.020</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3. </w:t>
      </w:r>
      <w:hyperlink r:id="rId19" w:history="1">
        <w:r w:rsidRPr="004C6CD3">
          <w:rPr>
            <w:rStyle w:val="Hyperlink"/>
            <w:rFonts w:ascii="Calibri" w:hAnsi="Calibri" w:cs="Calibri"/>
            <w:sz w:val="20"/>
            <w:szCs w:val="20"/>
          </w:rPr>
          <w:t>Covid-19 and acute kidney injury in hospital: summary of NICE guidelines</w:t>
        </w:r>
      </w:hyperlink>
      <w:r w:rsidRPr="004C6CD3">
        <w:rPr>
          <w:rFonts w:ascii="Calibri" w:hAnsi="Calibri" w:cs="Calibri"/>
          <w:color w:val="111111"/>
          <w:sz w:val="20"/>
          <w:szCs w:val="20"/>
        </w:rPr>
        <w:t> BMJ. 2020. DOI: 10.1136/bmj.m1963</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4. </w:t>
      </w:r>
      <w:hyperlink r:id="rId20" w:history="1">
        <w:r w:rsidRPr="004C6CD3">
          <w:rPr>
            <w:rStyle w:val="Hyperlink"/>
            <w:rFonts w:ascii="Calibri" w:hAnsi="Calibri" w:cs="Calibri"/>
            <w:sz w:val="20"/>
            <w:szCs w:val="20"/>
          </w:rPr>
          <w:t>2025 Concise Clinical Guidance: An ACC Expert Consensus Statement on the Evaluation and Management of Cardiogenic Shock</w:t>
        </w:r>
      </w:hyperlink>
      <w:r w:rsidRPr="004C6CD3">
        <w:rPr>
          <w:rFonts w:ascii="Calibri" w:hAnsi="Calibri" w:cs="Calibri"/>
          <w:color w:val="111111"/>
          <w:sz w:val="20"/>
          <w:szCs w:val="20"/>
        </w:rPr>
        <w:t> Journal of the American College of Cardiology. 2025. DOI: 10.1016/j.jacc.2025.02.018</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lastRenderedPageBreak/>
        <w:t>5. </w:t>
      </w:r>
      <w:hyperlink r:id="rId21" w:history="1">
        <w:r w:rsidRPr="004C6CD3">
          <w:rPr>
            <w:rStyle w:val="Hyperlink"/>
            <w:rFonts w:ascii="Calibri" w:hAnsi="Calibri" w:cs="Calibri"/>
            <w:sz w:val="20"/>
            <w:szCs w:val="20"/>
          </w:rPr>
          <w:t>Sepsis-associated acute kidney injury: consensus report of the 28th Acute Disease Quality Initiative workgroup.</w:t>
        </w:r>
      </w:hyperlink>
      <w:r w:rsidRPr="004C6CD3">
        <w:rPr>
          <w:rFonts w:ascii="Calibri" w:hAnsi="Calibri" w:cs="Calibri"/>
          <w:color w:val="111111"/>
          <w:sz w:val="20"/>
          <w:szCs w:val="20"/>
        </w:rPr>
        <w:t> Nature reviews. Nephrology. 2023. DOI: 10.1038/s41581-023-00683-3</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6. </w:t>
      </w:r>
      <w:hyperlink r:id="rId22" w:history="1">
        <w:r w:rsidRPr="004C6CD3">
          <w:rPr>
            <w:rStyle w:val="Hyperlink"/>
            <w:rFonts w:ascii="Calibri" w:hAnsi="Calibri" w:cs="Calibri"/>
            <w:sz w:val="20"/>
            <w:szCs w:val="20"/>
          </w:rPr>
          <w:t>Evaluation and Management of Kidney Dysfunction in Advanced Heart Failure: A Scientific Statement From the American Heart Association</w:t>
        </w:r>
      </w:hyperlink>
      <w:r w:rsidRPr="004C6CD3">
        <w:rPr>
          <w:rFonts w:ascii="Calibri" w:hAnsi="Calibri" w:cs="Calibri"/>
          <w:color w:val="111111"/>
          <w:sz w:val="20"/>
          <w:szCs w:val="20"/>
        </w:rPr>
        <w:t> Circulation. 2024. DOI: 10.1161/cir.0000000000001273</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7. </w:t>
      </w:r>
      <w:hyperlink r:id="rId23" w:history="1">
        <w:r w:rsidRPr="004C6CD3">
          <w:rPr>
            <w:rStyle w:val="Hyperlink"/>
            <w:rFonts w:ascii="Calibri" w:hAnsi="Calibri" w:cs="Calibri"/>
            <w:sz w:val="20"/>
            <w:szCs w:val="20"/>
          </w:rPr>
          <w:t>APASL clinical practice guidelines on the management of acute kidney injury in acute-on-chronic liver failure.</w:t>
        </w:r>
      </w:hyperlink>
      <w:r w:rsidRPr="004C6CD3">
        <w:rPr>
          <w:rFonts w:ascii="Calibri" w:hAnsi="Calibri" w:cs="Calibri"/>
          <w:color w:val="111111"/>
          <w:sz w:val="20"/>
          <w:szCs w:val="20"/>
        </w:rPr>
        <w:t> Hepatology international. 2024. DOI: 10.1007/s12072-024-10650-0</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8. </w:t>
      </w:r>
      <w:hyperlink r:id="rId24" w:history="1">
        <w:r w:rsidRPr="004C6CD3">
          <w:rPr>
            <w:rStyle w:val="Hyperlink"/>
            <w:rFonts w:ascii="Calibri" w:hAnsi="Calibri" w:cs="Calibri"/>
            <w:sz w:val="20"/>
            <w:szCs w:val="20"/>
          </w:rPr>
          <w:t>Acute kidney injury in acute heart failure–when to worry and when not to worry?</w:t>
        </w:r>
      </w:hyperlink>
      <w:r w:rsidRPr="004C6CD3">
        <w:rPr>
          <w:rFonts w:ascii="Calibri" w:hAnsi="Calibri" w:cs="Calibri"/>
          <w:color w:val="111111"/>
          <w:sz w:val="20"/>
          <w:szCs w:val="20"/>
        </w:rPr>
        <w:t> Nephrology Dialysis Transplantation. 2024. DOI: 10.1093/ndt/gfae146</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9. </w:t>
      </w:r>
      <w:hyperlink r:id="rId25" w:history="1">
        <w:r w:rsidRPr="004C6CD3">
          <w:rPr>
            <w:rStyle w:val="Hyperlink"/>
            <w:rFonts w:ascii="Calibri" w:hAnsi="Calibri" w:cs="Calibri"/>
            <w:sz w:val="20"/>
            <w:szCs w:val="20"/>
          </w:rPr>
          <w:t>Contemporary Management of Severe Acute Kidney Injury and Refractory Cardiorenal Syndrome</w:t>
        </w:r>
      </w:hyperlink>
      <w:r w:rsidRPr="004C6CD3">
        <w:rPr>
          <w:rFonts w:ascii="Calibri" w:hAnsi="Calibri" w:cs="Calibri"/>
          <w:color w:val="111111"/>
          <w:sz w:val="20"/>
          <w:szCs w:val="20"/>
        </w:rPr>
        <w:t> Journal of the American College of Cardiology. 2020. DOI: 10.1016/j.jacc.2020.06.070</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10. </w:t>
      </w:r>
      <w:hyperlink r:id="rId26" w:history="1">
        <w:r w:rsidRPr="004C6CD3">
          <w:rPr>
            <w:rStyle w:val="Hyperlink"/>
            <w:rFonts w:ascii="Calibri" w:hAnsi="Calibri" w:cs="Calibri"/>
            <w:sz w:val="20"/>
            <w:szCs w:val="20"/>
          </w:rPr>
          <w:t>Diagnosis, Evaluation, and Management of Ascites, Spontaneous Bacterial Peritonitis and Hepatorenal Syndrome: 2021 Practice Guidance by the American Association for the Study of Liver Diseases.</w:t>
        </w:r>
      </w:hyperlink>
      <w:r w:rsidRPr="004C6CD3">
        <w:rPr>
          <w:rFonts w:ascii="Calibri" w:hAnsi="Calibri" w:cs="Calibri"/>
          <w:color w:val="111111"/>
          <w:sz w:val="20"/>
          <w:szCs w:val="20"/>
        </w:rPr>
        <w:t> Hepatology (Baltimore, Md.). 2021. DOI: 10.1002/hep.31884</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11. </w:t>
      </w:r>
      <w:hyperlink r:id="rId27" w:history="1">
        <w:r w:rsidRPr="004C6CD3">
          <w:rPr>
            <w:rStyle w:val="Hyperlink"/>
            <w:rFonts w:ascii="Calibri" w:hAnsi="Calibri" w:cs="Calibri"/>
            <w:sz w:val="20"/>
            <w:szCs w:val="20"/>
          </w:rPr>
          <w:t>AGA Clinical Practice Update on the Evaluation and Management of Acute Kidney Injury in Patients With Cirrhosis: Expert Review</w:t>
        </w:r>
      </w:hyperlink>
      <w:r w:rsidRPr="004C6CD3">
        <w:rPr>
          <w:rFonts w:ascii="Calibri" w:hAnsi="Calibri" w:cs="Calibri"/>
          <w:color w:val="111111"/>
          <w:sz w:val="20"/>
          <w:szCs w:val="20"/>
        </w:rPr>
        <w:t> Clinical Gastroenterology and Hepatology. 2022. DOI: 10.1016/j.cgh.2022.08.033</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12. </w:t>
      </w:r>
      <w:hyperlink r:id="rId28" w:history="1">
        <w:r w:rsidRPr="004C6CD3">
          <w:rPr>
            <w:rStyle w:val="Hyperlink"/>
            <w:rFonts w:ascii="Calibri" w:hAnsi="Calibri" w:cs="Calibri"/>
            <w:sz w:val="20"/>
            <w:szCs w:val="20"/>
          </w:rPr>
          <w:t>Personalizing Care for Critically Ill Adults Using Omics: A Concise Review of Potential Clinical Applications</w:t>
        </w:r>
      </w:hyperlink>
      <w:r w:rsidRPr="004C6CD3">
        <w:rPr>
          <w:rFonts w:ascii="Calibri" w:hAnsi="Calibri" w:cs="Calibri"/>
          <w:color w:val="111111"/>
          <w:sz w:val="20"/>
          <w:szCs w:val="20"/>
        </w:rPr>
        <w:t> Cells. 2023. DOI: 10.3390/cells12040541</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13. </w:t>
      </w:r>
      <w:hyperlink r:id="rId29" w:history="1">
        <w:r w:rsidRPr="004C6CD3">
          <w:rPr>
            <w:rStyle w:val="Hyperlink"/>
            <w:rFonts w:ascii="Calibri" w:hAnsi="Calibri" w:cs="Calibri"/>
            <w:sz w:val="20"/>
            <w:szCs w:val="20"/>
          </w:rPr>
          <w:t>Acute kidney injury overview: From basic findings to new prevention and therapy strategies</w:t>
        </w:r>
      </w:hyperlink>
      <w:r w:rsidRPr="004C6CD3">
        <w:rPr>
          <w:rFonts w:ascii="Calibri" w:hAnsi="Calibri" w:cs="Calibri"/>
          <w:color w:val="111111"/>
          <w:sz w:val="20"/>
          <w:szCs w:val="20"/>
        </w:rPr>
        <w:t> Pharmacology &amp; Therapeutics. 2019. DOI: 10.1016/j.pharmthera.2019.04.001</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14. </w:t>
      </w:r>
      <w:hyperlink r:id="rId30" w:history="1">
        <w:r w:rsidRPr="004C6CD3">
          <w:rPr>
            <w:rStyle w:val="Hyperlink"/>
            <w:rFonts w:ascii="Calibri" w:hAnsi="Calibri" w:cs="Calibri"/>
            <w:sz w:val="20"/>
            <w:szCs w:val="20"/>
          </w:rPr>
          <w:t>Kidney Care in Times of Crises: A Review.</w:t>
        </w:r>
      </w:hyperlink>
      <w:r w:rsidRPr="004C6CD3">
        <w:rPr>
          <w:rFonts w:ascii="Calibri" w:hAnsi="Calibri" w:cs="Calibri"/>
          <w:color w:val="111111"/>
          <w:sz w:val="20"/>
          <w:szCs w:val="20"/>
        </w:rPr>
        <w:t> American journal of kidney diseases : the official journal of the National Kidney Foundation. 2024. DOI: 10.1053/j.ajkd.2024.03.030</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15. </w:t>
      </w:r>
      <w:hyperlink r:id="rId31" w:history="1">
        <w:r w:rsidRPr="004C6CD3">
          <w:rPr>
            <w:rStyle w:val="Hyperlink"/>
            <w:rFonts w:ascii="Calibri" w:hAnsi="Calibri" w:cs="Calibri"/>
            <w:sz w:val="20"/>
            <w:szCs w:val="20"/>
          </w:rPr>
          <w:t>Demystifying Volume Status</w:t>
        </w:r>
      </w:hyperlink>
      <w:r w:rsidRPr="004C6CD3">
        <w:rPr>
          <w:rFonts w:ascii="Calibri" w:hAnsi="Calibri" w:cs="Calibri"/>
          <w:color w:val="111111"/>
          <w:sz w:val="20"/>
          <w:szCs w:val="20"/>
        </w:rPr>
        <w:t> CHEST Journal. 2025. DOI: 10.1016/j.chest.2024.12.026</w:t>
      </w:r>
    </w:p>
    <w:p w:rsidR="00C47DD1" w:rsidRPr="004C6CD3" w:rsidRDefault="00C47DD1" w:rsidP="006A5AF0">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16. </w:t>
      </w:r>
      <w:hyperlink r:id="rId32" w:history="1">
        <w:r w:rsidRPr="004C6CD3">
          <w:rPr>
            <w:rStyle w:val="Hyperlink"/>
            <w:rFonts w:ascii="Calibri" w:hAnsi="Calibri" w:cs="Calibri"/>
            <w:sz w:val="20"/>
            <w:szCs w:val="20"/>
          </w:rPr>
          <w:t>Point-of-care ultrasound (POCUS)-guided volume management and the effect of cirrhotic cardiomyopathy on acute kidney injury outcomes in cirrhosis.</w:t>
        </w:r>
      </w:hyperlink>
      <w:r w:rsidRPr="004C6CD3">
        <w:rPr>
          <w:rFonts w:ascii="Calibri" w:hAnsi="Calibri" w:cs="Calibri"/>
          <w:color w:val="111111"/>
          <w:sz w:val="20"/>
          <w:szCs w:val="20"/>
        </w:rPr>
        <w:t> Hepatology (Baltimore, Md.). 2025. DOI: 10.1097/hep.0000000000001524</w:t>
      </w:r>
    </w:p>
    <w:p w:rsidR="00C47DD1" w:rsidRPr="004C6CD3" w:rsidRDefault="00C47DD1" w:rsidP="006A5AF0">
      <w:pPr>
        <w:jc w:val="both"/>
        <w:divId w:val="2086949799"/>
        <w:rPr>
          <w:rFonts w:ascii="Calibri" w:hAnsi="Calibri" w:cs="Calibri"/>
          <w:sz w:val="20"/>
          <w:szCs w:val="20"/>
        </w:rPr>
      </w:pPr>
      <w:r w:rsidRPr="004C6CD3">
        <w:rPr>
          <w:rFonts w:ascii="Calibri" w:hAnsi="Calibri" w:cs="Calibri"/>
          <w:color w:val="111111"/>
          <w:sz w:val="20"/>
          <w:szCs w:val="20"/>
        </w:rPr>
        <w:br w:type="textWrapping" w:clear="all"/>
      </w:r>
    </w:p>
    <w:p w:rsidR="00C47DD1" w:rsidRPr="004C6CD3" w:rsidRDefault="00C47DD1" w:rsidP="00C47DD1">
      <w:pPr>
        <w:divId w:val="2086949799"/>
        <w:rPr>
          <w:rFonts w:ascii="Calibri" w:hAnsi="Calibri" w:cs="Calibri"/>
          <w:color w:val="000000"/>
          <w:sz w:val="20"/>
          <w:szCs w:val="20"/>
        </w:rPr>
      </w:pPr>
      <w:r w:rsidRPr="004C6CD3">
        <w:rPr>
          <w:rFonts w:ascii="Calibri" w:hAnsi="Calibri" w:cs="Calibri"/>
          <w:color w:val="111111"/>
          <w:sz w:val="20"/>
          <w:szCs w:val="20"/>
        </w:rPr>
        <w:t> </w:t>
      </w:r>
    </w:p>
    <w:p w:rsidR="006A5AF0" w:rsidRPr="004C6CD3" w:rsidRDefault="006A5AF0">
      <w:pPr>
        <w:rPr>
          <w:rFonts w:ascii="Calibri" w:hAnsi="Calibri" w:cs="Calibri"/>
          <w:color w:val="000000"/>
          <w:sz w:val="20"/>
          <w:szCs w:val="20"/>
        </w:rPr>
      </w:pPr>
      <w:r w:rsidRPr="004C6CD3">
        <w:rPr>
          <w:rFonts w:ascii="Calibri" w:hAnsi="Calibri" w:cs="Calibri"/>
          <w:color w:val="000000"/>
          <w:sz w:val="20"/>
          <w:szCs w:val="20"/>
        </w:rPr>
        <w:br w:type="page"/>
      </w:r>
    </w:p>
    <w:p w:rsidR="004C6CD3" w:rsidRPr="00F9651A" w:rsidRDefault="004C6CD3" w:rsidP="004C6CD3">
      <w:pPr>
        <w:keepNext/>
        <w:keepLines/>
        <w:spacing w:before="240"/>
        <w:jc w:val="center"/>
        <w:outlineLvl w:val="0"/>
        <w:divId w:val="2086949799"/>
        <w:rPr>
          <w:rFonts w:ascii="Calibri" w:eastAsia="Times New Roman" w:hAnsi="Calibri" w:cs="Calibri"/>
          <w:color w:val="000000"/>
          <w:kern w:val="2"/>
          <w:sz w:val="20"/>
          <w:szCs w:val="20"/>
          <w14:ligatures w14:val="standardContextual"/>
        </w:rPr>
      </w:pPr>
      <w:r>
        <w:rPr>
          <w:rFonts w:ascii="Calibri" w:eastAsia="Times New Roman" w:hAnsi="Calibri" w:cs="Calibri"/>
          <w:color w:val="2F5496" w:themeColor="accent1" w:themeShade="BF"/>
          <w:kern w:val="2"/>
          <w:sz w:val="20"/>
          <w:szCs w:val="20"/>
          <w:lang w:val="en-US"/>
          <w14:ligatures w14:val="standardContextual"/>
        </w:rPr>
        <w:lastRenderedPageBreak/>
        <w:t>Diagnostic</w:t>
      </w:r>
      <w:r w:rsidRPr="00F9651A">
        <w:rPr>
          <w:rFonts w:ascii="Calibri" w:eastAsia="Times New Roman" w:hAnsi="Calibri" w:cs="Calibri"/>
          <w:color w:val="2F5496" w:themeColor="accent1" w:themeShade="BF"/>
          <w:kern w:val="2"/>
          <w:sz w:val="20"/>
          <w:szCs w:val="20"/>
          <w14:ligatures w14:val="standardContextual"/>
        </w:rPr>
        <w:t xml:space="preserve"> </w:t>
      </w:r>
      <w:r>
        <w:rPr>
          <w:rFonts w:ascii="Calibri" w:eastAsia="Times New Roman" w:hAnsi="Calibri" w:cs="Calibri"/>
          <w:color w:val="2F5496" w:themeColor="accent1" w:themeShade="BF"/>
          <w:kern w:val="2"/>
          <w:sz w:val="20"/>
          <w:szCs w:val="20"/>
          <w:lang w:val="en-US"/>
          <w14:ligatures w14:val="standardContextual"/>
        </w:rPr>
        <w:t>Formulation</w:t>
      </w:r>
      <w:r w:rsidRPr="00F9651A">
        <w:rPr>
          <w:rFonts w:ascii="Calibri" w:eastAsia="Times New Roman" w:hAnsi="Calibri" w:cs="Calibri"/>
          <w:color w:val="2F5496" w:themeColor="accent1" w:themeShade="BF"/>
          <w:kern w:val="2"/>
          <w:sz w:val="20"/>
          <w:szCs w:val="20"/>
          <w14:ligatures w14:val="standardContextual"/>
        </w:rPr>
        <w:t xml:space="preserve"> </w:t>
      </w:r>
    </w:p>
    <w:p w:rsidR="004C6CD3" w:rsidRDefault="004C6CD3" w:rsidP="00C47DD1">
      <w:pPr>
        <w:jc w:val="both"/>
        <w:divId w:val="2086949799"/>
        <w:rPr>
          <w:rFonts w:ascii="Calibri" w:hAnsi="Calibri" w:cs="Calibri"/>
          <w:color w:val="000000"/>
          <w:sz w:val="20"/>
          <w:szCs w:val="20"/>
        </w:rPr>
      </w:pPr>
    </w:p>
    <w:p w:rsidR="00C47DD1" w:rsidRPr="004C6CD3" w:rsidRDefault="00C47DD1" w:rsidP="00C47DD1">
      <w:pPr>
        <w:jc w:val="both"/>
        <w:divId w:val="2086949799"/>
        <w:rPr>
          <w:rFonts w:ascii="Calibri" w:hAnsi="Calibri" w:cs="Calibri"/>
          <w:color w:val="000000"/>
          <w:sz w:val="20"/>
          <w:szCs w:val="20"/>
        </w:rPr>
      </w:pPr>
      <w:r w:rsidRPr="004C6CD3">
        <w:rPr>
          <w:rFonts w:ascii="Calibri" w:hAnsi="Calibri" w:cs="Calibri"/>
          <w:color w:val="000000"/>
          <w:sz w:val="20"/>
          <w:szCs w:val="20"/>
        </w:rPr>
        <w:t>Diagnostic formulation in AKI integrates clinical data from history and examination with targeted laboratory, urinary, and imaging investigations to determine AKI etiology, severity, duration, and trajectory — all of which directly drive management decisions 1 2.</w:t>
      </w:r>
    </w:p>
    <w:p w:rsidR="00C47DD1" w:rsidRPr="004C6CD3" w:rsidRDefault="00C47DD1" w:rsidP="00C47DD1">
      <w:pPr>
        <w:jc w:val="both"/>
        <w:divId w:val="2086949799"/>
        <w:rPr>
          <w:rFonts w:ascii="Calibri" w:hAnsi="Calibri" w:cs="Calibri"/>
          <w:color w:val="000000"/>
          <w:sz w:val="20"/>
          <w:szCs w:val="20"/>
        </w:rPr>
      </w:pPr>
      <w:r w:rsidRPr="004C6CD3">
        <w:rPr>
          <w:rFonts w:ascii="Calibri" w:hAnsi="Calibri" w:cs="Calibri"/>
          <w:color w:val="000000"/>
          <w:sz w:val="20"/>
          <w:szCs w:val="20"/>
        </w:rPr>
        <w:t> </w:t>
      </w:r>
    </w:p>
    <w:p w:rsidR="00C47DD1" w:rsidRPr="004C6CD3" w:rsidRDefault="00C47DD1" w:rsidP="00C47DD1">
      <w:pPr>
        <w:jc w:val="both"/>
        <w:divId w:val="2086949799"/>
        <w:rPr>
          <w:rFonts w:ascii="Calibri" w:hAnsi="Calibri" w:cs="Calibri"/>
          <w:color w:val="000000"/>
          <w:sz w:val="20"/>
          <w:szCs w:val="20"/>
        </w:rPr>
      </w:pPr>
      <w:r w:rsidRPr="004C6CD3">
        <w:rPr>
          <w:rFonts w:ascii="Calibri" w:hAnsi="Calibri" w:cs="Calibri"/>
          <w:color w:val="000000"/>
          <w:sz w:val="20"/>
          <w:szCs w:val="20"/>
        </w:rPr>
        <w:t>Clinical Guideline</w:t>
      </w:r>
    </w:p>
    <w:p w:rsidR="00C47DD1" w:rsidRPr="004C6CD3" w:rsidRDefault="00C47DD1" w:rsidP="00C47DD1">
      <w:pPr>
        <w:jc w:val="both"/>
        <w:divId w:val="2086949799"/>
        <w:rPr>
          <w:rFonts w:ascii="Calibri" w:hAnsi="Calibri" w:cs="Calibri"/>
          <w:color w:val="000000"/>
          <w:sz w:val="20"/>
          <w:szCs w:val="20"/>
        </w:rPr>
      </w:pPr>
      <w:r w:rsidRPr="004C6CD3">
        <w:rPr>
          <w:rFonts w:ascii="Calibri" w:hAnsi="Calibri" w:cs="Calibri"/>
          <w:color w:val="000000"/>
          <w:sz w:val="20"/>
          <w:szCs w:val="20"/>
        </w:rPr>
        <w:t>Per KDIGO 2021 and ADQI consensus, the diagnostic evaluation of AKI must include: (1) confirmation and staging by serum creatinine and urine output criteria; (2) urinalysis with urine microscopy; (3) urine biochemistry (FENa or FEUrea); (4) renal ultrasound when obstruction is suspected or etiology is unclear; and (5) selective use of biomarkers, serology, and renal biopsy in cases where intrinsic renal disease is suspected or AKI persists without explanation. 1 3</w:t>
      </w:r>
    </w:p>
    <w:p w:rsidR="00C47DD1" w:rsidRPr="004C6CD3" w:rsidRDefault="00C47DD1" w:rsidP="00C47DD1">
      <w:pPr>
        <w:pStyle w:val="NormalWeb"/>
        <w:jc w:val="both"/>
        <w:divId w:val="2086949799"/>
        <w:rPr>
          <w:rFonts w:ascii="Calibri" w:hAnsi="Calibri" w:cs="Calibri"/>
          <w:color w:val="000000"/>
          <w:sz w:val="20"/>
          <w:szCs w:val="20"/>
        </w:rPr>
      </w:pPr>
      <w:r w:rsidRPr="004C6CD3">
        <w:rPr>
          <w:rFonts w:ascii="Calibri" w:hAnsi="Calibri" w:cs="Calibri"/>
          <w:b/>
          <w:bCs/>
          <w:color w:val="111111"/>
          <w:sz w:val="20"/>
          <w:szCs w:val="20"/>
        </w:rPr>
        <w:t>Step 1: Confirm and Stage AKI (KDIGO Criteria)</w:t>
      </w:r>
    </w:p>
    <w:p w:rsidR="00C47DD1" w:rsidRPr="004C6CD3" w:rsidRDefault="00C47DD1" w:rsidP="00C47DD1">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The first diagnostic step is confirming AKI exists and quantifying its severity. AKI is defined as any of the following </w:t>
      </w:r>
      <w:r w:rsidRPr="004C6CD3">
        <w:rPr>
          <w:rFonts w:ascii="Calibri" w:hAnsi="Calibri" w:cs="Calibri"/>
          <w:b/>
          <w:bCs/>
          <w:color w:val="111111"/>
          <w:sz w:val="20"/>
          <w:szCs w:val="20"/>
        </w:rPr>
        <w:t>4</w:t>
      </w:r>
      <w:r w:rsidRPr="004C6CD3">
        <w:rPr>
          <w:rFonts w:ascii="Calibri" w:hAnsi="Calibri" w:cs="Calibri"/>
          <w:color w:val="111111"/>
          <w:sz w:val="20"/>
          <w:szCs w:val="20"/>
        </w:rPr>
        <w:t>:</w:t>
      </w:r>
    </w:p>
    <w:tbl>
      <w:tblPr>
        <w:tblW w:w="8583" w:type="dxa"/>
        <w:tblInd w:w="423" w:type="dxa"/>
        <w:tblLayout w:type="fixed"/>
        <w:tblCellMar>
          <w:left w:w="0" w:type="dxa"/>
          <w:right w:w="0" w:type="dxa"/>
        </w:tblCellMar>
        <w:tblLook w:val="04A0" w:firstRow="1" w:lastRow="0" w:firstColumn="1" w:lastColumn="0" w:noHBand="0" w:noVBand="1"/>
      </w:tblPr>
      <w:tblGrid>
        <w:gridCol w:w="1835"/>
        <w:gridCol w:w="4167"/>
        <w:gridCol w:w="2581"/>
      </w:tblGrid>
      <w:tr w:rsidR="006A5AF0" w:rsidRPr="004C6CD3" w:rsidTr="006A5AF0">
        <w:trPr>
          <w:divId w:val="2086949799"/>
          <w:trHeight w:val="662"/>
        </w:trPr>
        <w:tc>
          <w:tcPr>
            <w:tcW w:w="18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rsidP="00C47DD1">
            <w:pPr>
              <w:pStyle w:val="NormalWeb"/>
              <w:rPr>
                <w:rFonts w:ascii="Calibri" w:hAnsi="Calibri" w:cs="Calibri"/>
                <w:b/>
                <w:bCs/>
                <w:color w:val="111111"/>
                <w:sz w:val="20"/>
                <w:szCs w:val="20"/>
              </w:rPr>
            </w:pPr>
            <w:r w:rsidRPr="004C6CD3">
              <w:rPr>
                <w:rFonts w:ascii="Calibri" w:hAnsi="Calibri" w:cs="Calibri"/>
                <w:b/>
                <w:bCs/>
                <w:color w:val="111111"/>
                <w:sz w:val="20"/>
                <w:szCs w:val="20"/>
              </w:rPr>
              <w:t>KDIGO AKI Stage</w:t>
            </w:r>
          </w:p>
        </w:tc>
        <w:tc>
          <w:tcPr>
            <w:tcW w:w="416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rsidP="00C47DD1">
            <w:pPr>
              <w:pStyle w:val="NormalWeb"/>
              <w:rPr>
                <w:rFonts w:ascii="Calibri" w:hAnsi="Calibri" w:cs="Calibri"/>
                <w:b/>
                <w:bCs/>
                <w:color w:val="111111"/>
                <w:sz w:val="20"/>
                <w:szCs w:val="20"/>
              </w:rPr>
            </w:pPr>
            <w:r w:rsidRPr="004C6CD3">
              <w:rPr>
                <w:rFonts w:ascii="Calibri" w:hAnsi="Calibri" w:cs="Calibri"/>
                <w:b/>
                <w:bCs/>
                <w:color w:val="111111"/>
                <w:sz w:val="20"/>
                <w:szCs w:val="20"/>
              </w:rPr>
              <w:t>Serum Creatinine Criterion</w:t>
            </w:r>
          </w:p>
        </w:tc>
        <w:tc>
          <w:tcPr>
            <w:tcW w:w="258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rsidP="00C47DD1">
            <w:pPr>
              <w:pStyle w:val="NormalWeb"/>
              <w:rPr>
                <w:rFonts w:ascii="Calibri" w:hAnsi="Calibri" w:cs="Calibri"/>
                <w:b/>
                <w:bCs/>
                <w:color w:val="111111"/>
                <w:sz w:val="20"/>
                <w:szCs w:val="20"/>
              </w:rPr>
            </w:pPr>
            <w:r w:rsidRPr="004C6CD3">
              <w:rPr>
                <w:rFonts w:ascii="Calibri" w:hAnsi="Calibri" w:cs="Calibri"/>
                <w:b/>
                <w:bCs/>
                <w:color w:val="111111"/>
                <w:sz w:val="20"/>
                <w:szCs w:val="20"/>
              </w:rPr>
              <w:t>Urine Output Criterion</w:t>
            </w:r>
          </w:p>
        </w:tc>
      </w:tr>
      <w:tr w:rsidR="006A5AF0" w:rsidRPr="004C6CD3" w:rsidTr="006A5AF0">
        <w:trPr>
          <w:divId w:val="2086949799"/>
          <w:trHeight w:val="637"/>
        </w:trPr>
        <w:tc>
          <w:tcPr>
            <w:tcW w:w="18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rsidP="00C47DD1">
            <w:pPr>
              <w:pStyle w:val="NormalWeb"/>
              <w:rPr>
                <w:rFonts w:ascii="Calibri" w:hAnsi="Calibri" w:cs="Calibri"/>
                <w:b/>
                <w:bCs/>
                <w:color w:val="111111"/>
                <w:sz w:val="20"/>
                <w:szCs w:val="20"/>
              </w:rPr>
            </w:pPr>
            <w:r w:rsidRPr="004C6CD3">
              <w:rPr>
                <w:rFonts w:ascii="Calibri" w:hAnsi="Calibri" w:cs="Calibri"/>
                <w:b/>
                <w:bCs/>
                <w:color w:val="111111"/>
                <w:sz w:val="20"/>
                <w:szCs w:val="20"/>
              </w:rPr>
              <w:t>Stage 1</w:t>
            </w:r>
          </w:p>
        </w:tc>
        <w:tc>
          <w:tcPr>
            <w:tcW w:w="4167"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rsidP="00C47DD1">
            <w:pPr>
              <w:pStyle w:val="NormalWeb"/>
              <w:rPr>
                <w:rFonts w:ascii="Calibri" w:hAnsi="Calibri" w:cs="Calibri"/>
                <w:b/>
                <w:bCs/>
                <w:color w:val="111111"/>
                <w:sz w:val="20"/>
                <w:szCs w:val="20"/>
              </w:rPr>
            </w:pPr>
            <w:r w:rsidRPr="004C6CD3">
              <w:rPr>
                <w:rFonts w:ascii="Calibri" w:hAnsi="Calibri" w:cs="Calibri"/>
                <w:b/>
                <w:bCs/>
                <w:color w:val="111111"/>
                <w:sz w:val="20"/>
                <w:szCs w:val="20"/>
              </w:rPr>
              <w:t>Rise ≥0.3 mg/dL within 48h OR ≥1.5–1.9× baseline within 7 days</w:t>
            </w:r>
          </w:p>
        </w:tc>
        <w:tc>
          <w:tcPr>
            <w:tcW w:w="2581"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rsidP="00C47DD1">
            <w:pPr>
              <w:pStyle w:val="NormalWeb"/>
              <w:rPr>
                <w:rFonts w:ascii="Calibri" w:hAnsi="Calibri" w:cs="Calibri"/>
                <w:b/>
                <w:bCs/>
                <w:color w:val="111111"/>
                <w:sz w:val="20"/>
                <w:szCs w:val="20"/>
              </w:rPr>
            </w:pPr>
            <w:r w:rsidRPr="004C6CD3">
              <w:rPr>
                <w:rFonts w:ascii="Calibri" w:hAnsi="Calibri" w:cs="Calibri"/>
                <w:b/>
                <w:bCs/>
                <w:color w:val="111111"/>
                <w:sz w:val="20"/>
                <w:szCs w:val="20"/>
              </w:rPr>
              <w:t>&lt;0.5 mL/kg/h for 6–12h</w:t>
            </w:r>
          </w:p>
        </w:tc>
      </w:tr>
      <w:tr w:rsidR="006A5AF0" w:rsidRPr="004C6CD3" w:rsidTr="006A5AF0">
        <w:trPr>
          <w:divId w:val="2086949799"/>
          <w:trHeight w:val="662"/>
        </w:trPr>
        <w:tc>
          <w:tcPr>
            <w:tcW w:w="18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rsidP="00C47DD1">
            <w:pPr>
              <w:pStyle w:val="NormalWeb"/>
              <w:rPr>
                <w:rFonts w:ascii="Calibri" w:hAnsi="Calibri" w:cs="Calibri"/>
                <w:b/>
                <w:bCs/>
                <w:color w:val="111111"/>
                <w:sz w:val="20"/>
                <w:szCs w:val="20"/>
              </w:rPr>
            </w:pPr>
            <w:r w:rsidRPr="004C6CD3">
              <w:rPr>
                <w:rFonts w:ascii="Calibri" w:hAnsi="Calibri" w:cs="Calibri"/>
                <w:b/>
                <w:bCs/>
                <w:color w:val="111111"/>
                <w:sz w:val="20"/>
                <w:szCs w:val="20"/>
              </w:rPr>
              <w:t>Stage 2</w:t>
            </w:r>
          </w:p>
        </w:tc>
        <w:tc>
          <w:tcPr>
            <w:tcW w:w="4167"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rsidP="00C47DD1">
            <w:pPr>
              <w:pStyle w:val="NormalWeb"/>
              <w:rPr>
                <w:rFonts w:ascii="Calibri" w:hAnsi="Calibri" w:cs="Calibri"/>
                <w:b/>
                <w:bCs/>
                <w:color w:val="111111"/>
                <w:sz w:val="20"/>
                <w:szCs w:val="20"/>
              </w:rPr>
            </w:pPr>
            <w:r w:rsidRPr="004C6CD3">
              <w:rPr>
                <w:rFonts w:ascii="Calibri" w:hAnsi="Calibri" w:cs="Calibri"/>
                <w:b/>
                <w:bCs/>
                <w:color w:val="111111"/>
                <w:sz w:val="20"/>
                <w:szCs w:val="20"/>
              </w:rPr>
              <w:t>2.0–2.9× baseline</w:t>
            </w:r>
          </w:p>
        </w:tc>
        <w:tc>
          <w:tcPr>
            <w:tcW w:w="2581"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rsidP="00C47DD1">
            <w:pPr>
              <w:pStyle w:val="NormalWeb"/>
              <w:rPr>
                <w:rFonts w:ascii="Calibri" w:hAnsi="Calibri" w:cs="Calibri"/>
                <w:b/>
                <w:bCs/>
                <w:color w:val="111111"/>
                <w:sz w:val="20"/>
                <w:szCs w:val="20"/>
              </w:rPr>
            </w:pPr>
            <w:r w:rsidRPr="004C6CD3">
              <w:rPr>
                <w:rFonts w:ascii="Calibri" w:hAnsi="Calibri" w:cs="Calibri"/>
                <w:b/>
                <w:bCs/>
                <w:color w:val="111111"/>
                <w:sz w:val="20"/>
                <w:szCs w:val="20"/>
              </w:rPr>
              <w:t>&lt;0.5 mL/kg/h for ≥12h</w:t>
            </w:r>
          </w:p>
        </w:tc>
      </w:tr>
      <w:tr w:rsidR="006A5AF0" w:rsidRPr="004C6CD3" w:rsidTr="006A5AF0">
        <w:trPr>
          <w:divId w:val="2086949799"/>
          <w:trHeight w:val="637"/>
        </w:trPr>
        <w:tc>
          <w:tcPr>
            <w:tcW w:w="183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rsidP="00C47DD1">
            <w:pPr>
              <w:pStyle w:val="NormalWeb"/>
              <w:rPr>
                <w:rFonts w:ascii="Calibri" w:hAnsi="Calibri" w:cs="Calibri"/>
                <w:b/>
                <w:bCs/>
                <w:color w:val="111111"/>
                <w:sz w:val="20"/>
                <w:szCs w:val="20"/>
              </w:rPr>
            </w:pPr>
            <w:r w:rsidRPr="004C6CD3">
              <w:rPr>
                <w:rFonts w:ascii="Calibri" w:hAnsi="Calibri" w:cs="Calibri"/>
                <w:b/>
                <w:bCs/>
                <w:color w:val="111111"/>
                <w:sz w:val="20"/>
                <w:szCs w:val="20"/>
              </w:rPr>
              <w:t>Stage 3</w:t>
            </w:r>
          </w:p>
        </w:tc>
        <w:tc>
          <w:tcPr>
            <w:tcW w:w="4167"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rsidP="00C47DD1">
            <w:pPr>
              <w:pStyle w:val="NormalWeb"/>
              <w:rPr>
                <w:rFonts w:ascii="Calibri" w:hAnsi="Calibri" w:cs="Calibri"/>
                <w:b/>
                <w:bCs/>
                <w:color w:val="111111"/>
                <w:sz w:val="20"/>
                <w:szCs w:val="20"/>
              </w:rPr>
            </w:pPr>
            <w:r w:rsidRPr="004C6CD3">
              <w:rPr>
                <w:rFonts w:ascii="Calibri" w:hAnsi="Calibri" w:cs="Calibri"/>
                <w:b/>
                <w:bCs/>
                <w:color w:val="111111"/>
                <w:sz w:val="20"/>
                <w:szCs w:val="20"/>
              </w:rPr>
              <w:t>≥3× baseline OR sCr ≥4 mg/dL with acute rise ≥0.3 mg/dL OR RRT initiated</w:t>
            </w:r>
          </w:p>
        </w:tc>
        <w:tc>
          <w:tcPr>
            <w:tcW w:w="2581"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rsidP="00C47DD1">
            <w:pPr>
              <w:pStyle w:val="NormalWeb"/>
              <w:rPr>
                <w:rFonts w:ascii="Calibri" w:hAnsi="Calibri" w:cs="Calibri"/>
                <w:b/>
                <w:bCs/>
                <w:color w:val="111111"/>
                <w:sz w:val="20"/>
                <w:szCs w:val="20"/>
              </w:rPr>
            </w:pPr>
            <w:r w:rsidRPr="004C6CD3">
              <w:rPr>
                <w:rFonts w:ascii="Calibri" w:hAnsi="Calibri" w:cs="Calibri"/>
                <w:b/>
                <w:bCs/>
                <w:color w:val="111111"/>
                <w:sz w:val="20"/>
                <w:szCs w:val="20"/>
              </w:rPr>
              <w:t>&lt;0.3 mL/kg/h for ≥24h OR anuria ≥12h</w:t>
            </w:r>
          </w:p>
        </w:tc>
      </w:tr>
    </w:tbl>
    <w:p w:rsidR="00C47DD1" w:rsidRPr="004C6CD3" w:rsidRDefault="00C47DD1" w:rsidP="00C47DD1">
      <w:pPr>
        <w:pStyle w:val="NormalWeb"/>
        <w:divId w:val="2086949799"/>
        <w:rPr>
          <w:rFonts w:ascii="Calibri" w:hAnsi="Calibri" w:cs="Calibri"/>
          <w:b/>
          <w:bCs/>
          <w:color w:val="111111"/>
          <w:sz w:val="20"/>
          <w:szCs w:val="20"/>
        </w:rPr>
      </w:pP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Critical caveats in staging:</w:t>
      </w:r>
    </w:p>
    <w:p w:rsidR="00C47DD1" w:rsidRPr="004C6CD3" w:rsidRDefault="00C47DD1" w:rsidP="00C47DD1">
      <w:pPr>
        <w:pStyle w:val="NormalWeb"/>
        <w:ind w:left="360" w:hanging="360"/>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Baseline creatinine</w:t>
      </w:r>
      <w:r w:rsidRPr="004C6CD3">
        <w:rPr>
          <w:rFonts w:ascii="Calibri" w:hAnsi="Calibri" w:cs="Calibri"/>
          <w:color w:val="111111"/>
          <w:sz w:val="20"/>
          <w:szCs w:val="20"/>
        </w:rPr>
        <w:t>: use the most recent value within 3 months; if unavailable, use up to 12 months prior; if no prior values, use the lower of admission sCr or back-calculated sCr (assuming baseline eGFR 75 mL/min/1.73 m²) </w:t>
      </w:r>
      <w:r w:rsidRPr="004C6CD3">
        <w:rPr>
          <w:rFonts w:ascii="Calibri" w:hAnsi="Calibri" w:cs="Calibri"/>
          <w:b/>
          <w:bCs/>
          <w:color w:val="111111"/>
          <w:sz w:val="20"/>
          <w:szCs w:val="20"/>
        </w:rPr>
        <w:t>5</w:t>
      </w:r>
    </w:p>
    <w:p w:rsidR="00C47DD1" w:rsidRPr="004C6CD3" w:rsidRDefault="00C47DD1" w:rsidP="00C47DD1">
      <w:pPr>
        <w:pStyle w:val="NormalWeb"/>
        <w:ind w:left="360" w:hanging="360"/>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Urine output staging</w:t>
      </w:r>
      <w:r w:rsidRPr="004C6CD3">
        <w:rPr>
          <w:rFonts w:ascii="Calibri" w:hAnsi="Calibri" w:cs="Calibri"/>
          <w:color w:val="111111"/>
          <w:sz w:val="20"/>
          <w:szCs w:val="20"/>
        </w:rPr>
        <w:t> must be interpreted in clinical context — isolated oliguria in transient hypotension differs from anuric, hemodynamically unresponsive AKI </w:t>
      </w:r>
      <w:r w:rsidRPr="004C6CD3">
        <w:rPr>
          <w:rFonts w:ascii="Calibri" w:hAnsi="Calibri" w:cs="Calibri"/>
          <w:b/>
          <w:bCs/>
          <w:color w:val="111111"/>
          <w:sz w:val="20"/>
          <w:szCs w:val="20"/>
        </w:rPr>
        <w:t>6</w:t>
      </w:r>
    </w:p>
    <w:p w:rsidR="00C47DD1" w:rsidRPr="004C6CD3" w:rsidRDefault="00C47DD1" w:rsidP="00C47DD1">
      <w:pPr>
        <w:pStyle w:val="NormalWeb"/>
        <w:ind w:left="360" w:hanging="360"/>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Assign the highest stage criterion</w:t>
      </w:r>
      <w:r w:rsidRPr="004C6CD3">
        <w:rPr>
          <w:rFonts w:ascii="Calibri" w:hAnsi="Calibri" w:cs="Calibri"/>
          <w:color w:val="111111"/>
          <w:sz w:val="20"/>
          <w:szCs w:val="20"/>
        </w:rPr>
        <w:t>: staging is based on whichever criterion (sCr or UO) gives the higher stage</w:t>
      </w:r>
    </w:p>
    <w:p w:rsidR="00C47DD1" w:rsidRPr="004C6CD3" w:rsidRDefault="00C47DD1" w:rsidP="00C47DD1">
      <w:pPr>
        <w:pStyle w:val="NormalWeb"/>
        <w:ind w:left="360" w:hanging="360"/>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Duration classification</w:t>
      </w:r>
      <w:r w:rsidRPr="004C6CD3">
        <w:rPr>
          <w:rFonts w:ascii="Calibri" w:hAnsi="Calibri" w:cs="Calibri"/>
          <w:color w:val="111111"/>
          <w:sz w:val="20"/>
          <w:szCs w:val="20"/>
        </w:rPr>
        <w:t>: rapid reversal (&lt;48h) vs. persistent AKI (&gt;48h) vs. AKD (AKI persisting ≥7 days) should be specified, as persistent AKI carries significantly worse outcomes and mandates reevaluation of etiology and nephrology consultation </w:t>
      </w:r>
      <w:r w:rsidRPr="004C6CD3">
        <w:rPr>
          <w:rFonts w:ascii="Calibri" w:hAnsi="Calibri" w:cs="Calibri"/>
          <w:b/>
          <w:bCs/>
          <w:color w:val="111111"/>
          <w:sz w:val="20"/>
          <w:szCs w:val="20"/>
        </w:rPr>
        <w:t>7</w:t>
      </w: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color w:val="111111"/>
          <w:sz w:val="20"/>
          <w:szCs w:val="20"/>
        </w:rPr>
        <w:t> </w:t>
      </w: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Step 2: Establish Baseline Kidney Function and Exclude CKD</w:t>
      </w: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color w:val="111111"/>
          <w:sz w:val="20"/>
          <w:szCs w:val="20"/>
        </w:rPr>
        <w:t>Before attributing a rising creatinine to AKI, differentiate from CKD or AKI-on-CKD </w:t>
      </w:r>
      <w:r w:rsidRPr="004C6CD3">
        <w:rPr>
          <w:rFonts w:ascii="Calibri" w:hAnsi="Calibri" w:cs="Calibri"/>
          <w:b/>
          <w:bCs/>
          <w:color w:val="111111"/>
          <w:sz w:val="20"/>
          <w:szCs w:val="20"/>
        </w:rPr>
        <w:t>1</w:t>
      </w:r>
      <w:r w:rsidRPr="004C6CD3">
        <w:rPr>
          <w:rFonts w:ascii="Calibri" w:hAnsi="Calibri" w:cs="Calibri"/>
          <w:color w:val="111111"/>
          <w:sz w:val="20"/>
          <w:szCs w:val="20"/>
        </w:rPr>
        <w:t>:</w:t>
      </w:r>
    </w:p>
    <w:p w:rsidR="00C47DD1" w:rsidRPr="004C6CD3" w:rsidRDefault="00C47DD1" w:rsidP="00C47DD1">
      <w:pPr>
        <w:pStyle w:val="NormalWeb"/>
        <w:ind w:left="360" w:hanging="360"/>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Features suggesting CKD rather than AKI</w:t>
      </w:r>
      <w:r w:rsidRPr="004C6CD3">
        <w:rPr>
          <w:rFonts w:ascii="Calibri" w:hAnsi="Calibri" w:cs="Calibri"/>
          <w:color w:val="111111"/>
          <w:sz w:val="20"/>
          <w:szCs w:val="20"/>
        </w:rPr>
        <w:t>: bilateral small echogenic kidneys on ultrasound, long-standing anemia (normochromic normocytic), hyperphosphatemia, hypocalcemia, secondary hyperparathyroidism, prior abnormal urinalysis — all suggest chronicity</w:t>
      </w:r>
    </w:p>
    <w:p w:rsidR="00C47DD1" w:rsidRPr="004C6CD3" w:rsidRDefault="00C47DD1" w:rsidP="00C47DD1">
      <w:pPr>
        <w:pStyle w:val="NormalWeb"/>
        <w:ind w:left="360" w:hanging="360"/>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Features favoring AKI</w:t>
      </w:r>
      <w:r w:rsidRPr="004C6CD3">
        <w:rPr>
          <w:rFonts w:ascii="Calibri" w:hAnsi="Calibri" w:cs="Calibri"/>
          <w:color w:val="111111"/>
          <w:sz w:val="20"/>
          <w:szCs w:val="20"/>
        </w:rPr>
        <w:t>: normal or enlarged kidneys, normal hemoglobin (acute phase), documented prior normal creatinine</w:t>
      </w:r>
    </w:p>
    <w:p w:rsidR="00C47DD1" w:rsidRPr="004C6CD3" w:rsidRDefault="00C47DD1" w:rsidP="00C47DD1">
      <w:pPr>
        <w:pStyle w:val="NormalWeb"/>
        <w:ind w:left="360" w:hanging="360"/>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AKI-on CKD</w:t>
      </w:r>
      <w:r w:rsidRPr="004C6CD3">
        <w:rPr>
          <w:rFonts w:ascii="Calibri" w:hAnsi="Calibri" w:cs="Calibri"/>
          <w:b/>
          <w:bCs/>
          <w:color w:val="111111"/>
          <w:sz w:val="20"/>
          <w:szCs w:val="20"/>
          <w:lang w:val="en-US"/>
        </w:rPr>
        <w:t>: </w:t>
      </w:r>
      <w:r w:rsidRPr="004C6CD3">
        <w:rPr>
          <w:rFonts w:ascii="Calibri" w:hAnsi="Calibri" w:cs="Calibri"/>
          <w:color w:val="111111"/>
          <w:sz w:val="20"/>
          <w:szCs w:val="20"/>
        </w:rPr>
        <w:t> the most common scenario in hospitalized patients — prior creatinine establishes baseline; acute in rement above baseline defines AKI component</w:t>
      </w:r>
    </w:p>
    <w:p w:rsidR="006A5AF0" w:rsidRPr="004C6CD3" w:rsidRDefault="006A5AF0" w:rsidP="00C47DD1">
      <w:pPr>
        <w:pStyle w:val="NormalWeb"/>
        <w:divId w:val="2086949799"/>
        <w:rPr>
          <w:rFonts w:ascii="Calibri" w:hAnsi="Calibri" w:cs="Calibri"/>
          <w:b/>
          <w:bCs/>
          <w:color w:val="111111"/>
          <w:sz w:val="20"/>
          <w:szCs w:val="20"/>
        </w:rPr>
      </w:pP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Step 3: Urine Output Assessment and Classification</w:t>
      </w:r>
    </w:p>
    <w:p w:rsidR="00C47DD1" w:rsidRPr="004C6CD3" w:rsidRDefault="00C47DD1" w:rsidP="00C47DD1">
      <w:pPr>
        <w:pStyle w:val="NormalWeb"/>
        <w:ind w:left="360" w:hanging="360"/>
        <w:jc w:val="both"/>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Oliguric AKI</w:t>
      </w:r>
      <w:r w:rsidRPr="004C6CD3">
        <w:rPr>
          <w:rFonts w:ascii="Calibri" w:hAnsi="Calibri" w:cs="Calibri"/>
          <w:color w:val="111111"/>
          <w:sz w:val="20"/>
          <w:szCs w:val="20"/>
        </w:rPr>
        <w:t> (&lt;400 mL/day): higher likelihood of intrinsic damage; more likely to require RRT; poorer short-term prognosis</w:t>
      </w:r>
    </w:p>
    <w:p w:rsidR="00C47DD1" w:rsidRPr="004C6CD3" w:rsidRDefault="00C47DD1" w:rsidP="00C47DD1">
      <w:pPr>
        <w:pStyle w:val="NormalWeb"/>
        <w:ind w:left="360" w:hanging="360"/>
        <w:jc w:val="both"/>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Non-oliguric AKI</w:t>
      </w:r>
      <w:r w:rsidRPr="004C6CD3">
        <w:rPr>
          <w:rFonts w:ascii="Calibri" w:hAnsi="Calibri" w:cs="Calibri"/>
          <w:color w:val="111111"/>
          <w:sz w:val="20"/>
          <w:szCs w:val="20"/>
        </w:rPr>
        <w:t>: may be preserved in early ATN, partial obstruction, or AIN</w:t>
      </w:r>
    </w:p>
    <w:p w:rsidR="00C47DD1" w:rsidRPr="004C6CD3" w:rsidRDefault="00C47DD1" w:rsidP="00C47DD1">
      <w:pPr>
        <w:pStyle w:val="NormalWeb"/>
        <w:ind w:left="360" w:hanging="360"/>
        <w:jc w:val="both"/>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Anuria</w:t>
      </w:r>
      <w:r w:rsidRPr="004C6CD3">
        <w:rPr>
          <w:rFonts w:ascii="Calibri" w:hAnsi="Calibri" w:cs="Calibri"/>
          <w:color w:val="111111"/>
          <w:sz w:val="20"/>
          <w:szCs w:val="20"/>
        </w:rPr>
        <w:t> (complete, &lt;100 mL/day): suggests bilateral complete obstruction (until proven otherwise), bilateral cortical necrosis, or catastrophic ATN — requires urgent renal ultrasound</w:t>
      </w:r>
    </w:p>
    <w:p w:rsidR="00C47DD1" w:rsidRPr="004C6CD3" w:rsidRDefault="00C47DD1" w:rsidP="00C47DD1">
      <w:pPr>
        <w:pStyle w:val="NormalWeb"/>
        <w:ind w:left="360" w:hanging="360"/>
        <w:jc w:val="both"/>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Fluctuating output</w:t>
      </w:r>
      <w:r w:rsidRPr="004C6CD3">
        <w:rPr>
          <w:rFonts w:ascii="Calibri" w:hAnsi="Calibri" w:cs="Calibri"/>
          <w:color w:val="111111"/>
          <w:sz w:val="20"/>
          <w:szCs w:val="20"/>
        </w:rPr>
        <w:t>: intermittent obstruction (stone, clot)</w:t>
      </w:r>
    </w:p>
    <w:p w:rsidR="006A5AF0" w:rsidRPr="004C6CD3" w:rsidRDefault="006A5AF0" w:rsidP="00C47DD1">
      <w:pPr>
        <w:pStyle w:val="NormalWeb"/>
        <w:divId w:val="2086949799"/>
        <w:rPr>
          <w:rFonts w:ascii="Calibri" w:hAnsi="Calibri" w:cs="Calibri"/>
          <w:b/>
          <w:bCs/>
          <w:color w:val="111111"/>
          <w:sz w:val="20"/>
          <w:szCs w:val="20"/>
        </w:rPr>
      </w:pP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Step 4: Urinalysis (Dipstick) — First-Line Investigation</w:t>
      </w: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color w:val="111111"/>
          <w:sz w:val="20"/>
          <w:szCs w:val="20"/>
        </w:rPr>
        <w:t>Urinalysis is the single most accessible and informative test differentiating AKI etiologies </w:t>
      </w:r>
      <w:r w:rsidRPr="004C6CD3">
        <w:rPr>
          <w:rFonts w:ascii="Calibri" w:hAnsi="Calibri" w:cs="Calibri"/>
          <w:b/>
          <w:bCs/>
          <w:color w:val="111111"/>
          <w:sz w:val="20"/>
          <w:szCs w:val="20"/>
        </w:rPr>
        <w:t>4</w:t>
      </w:r>
      <w:r w:rsidRPr="004C6CD3">
        <w:rPr>
          <w:rFonts w:ascii="Calibri" w:hAnsi="Calibri" w:cs="Calibri"/>
          <w:color w:val="111111"/>
          <w:sz w:val="20"/>
          <w:szCs w:val="20"/>
        </w:rPr>
        <w:t> </w:t>
      </w:r>
      <w:r w:rsidRPr="004C6CD3">
        <w:rPr>
          <w:rFonts w:ascii="Calibri" w:hAnsi="Calibri" w:cs="Calibri"/>
          <w:b/>
          <w:bCs/>
          <w:color w:val="111111"/>
          <w:sz w:val="20"/>
          <w:szCs w:val="20"/>
        </w:rPr>
        <w:t>3</w:t>
      </w:r>
      <w:r w:rsidRPr="004C6CD3">
        <w:rPr>
          <w:rFonts w:ascii="Calibri" w:hAnsi="Calibri" w:cs="Calibri"/>
          <w:color w:val="111111"/>
          <w:sz w:val="20"/>
          <w:szCs w:val="20"/>
        </w:rPr>
        <w:t>:</w:t>
      </w:r>
    </w:p>
    <w:tbl>
      <w:tblPr>
        <w:tblW w:w="7881" w:type="dxa"/>
        <w:tblInd w:w="-5" w:type="dxa"/>
        <w:tblCellMar>
          <w:left w:w="0" w:type="dxa"/>
          <w:right w:w="0" w:type="dxa"/>
        </w:tblCellMar>
        <w:tblLook w:val="04A0" w:firstRow="1" w:lastRow="0" w:firstColumn="1" w:lastColumn="0" w:noHBand="0" w:noVBand="1"/>
      </w:tblPr>
      <w:tblGrid>
        <w:gridCol w:w="2293"/>
        <w:gridCol w:w="2159"/>
        <w:gridCol w:w="4559"/>
      </w:tblGrid>
      <w:tr w:rsidR="00C47DD1" w:rsidRPr="004C6CD3" w:rsidTr="00C47DD1">
        <w:trPr>
          <w:divId w:val="2086949799"/>
          <w:trHeight w:val="585"/>
        </w:trPr>
        <w:tc>
          <w:tcPr>
            <w:tcW w:w="315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Dipstick Finding</w:t>
            </w:r>
          </w:p>
        </w:tc>
        <w:tc>
          <w:tcPr>
            <w:tcW w:w="223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Interpretation</w:t>
            </w:r>
          </w:p>
        </w:tc>
        <w:tc>
          <w:tcPr>
            <w:tcW w:w="382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Diagnoses to Consider</w:t>
            </w:r>
          </w:p>
        </w:tc>
      </w:tr>
      <w:tr w:rsidR="00C47DD1" w:rsidRPr="004C6CD3" w:rsidTr="00C47DD1">
        <w:trPr>
          <w:divId w:val="2086949799"/>
          <w:trHeight w:val="585"/>
        </w:trPr>
        <w:tc>
          <w:tcPr>
            <w:tcW w:w="31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Protein 2–3+</w:t>
            </w:r>
          </w:p>
        </w:tc>
        <w:tc>
          <w:tcPr>
            <w:tcW w:w="2235"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Significant proteinuria</w:t>
            </w:r>
          </w:p>
        </w:tc>
        <w:tc>
          <w:tcPr>
            <w:tcW w:w="3827"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GN, nephrotic syndrome, myeloma (light chain), diabetic nephropathy flare</w:t>
            </w:r>
          </w:p>
        </w:tc>
      </w:tr>
      <w:tr w:rsidR="00C47DD1" w:rsidRPr="004C6CD3" w:rsidTr="00C47DD1">
        <w:trPr>
          <w:divId w:val="2086949799"/>
          <w:trHeight w:val="617"/>
        </w:trPr>
        <w:tc>
          <w:tcPr>
            <w:tcW w:w="31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Blood 2–3+, protein negative</w:t>
            </w:r>
          </w:p>
        </w:tc>
        <w:tc>
          <w:tcPr>
            <w:tcW w:w="2235"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Hemoglobinuria or myoglobinuria</w:t>
            </w:r>
          </w:p>
        </w:tc>
        <w:tc>
          <w:tcPr>
            <w:tcW w:w="3827"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Rhabdomyolysis (no red cells on microscopy), hemolysis (TTP/HUS, malaria)</w:t>
            </w:r>
          </w:p>
        </w:tc>
      </w:tr>
      <w:tr w:rsidR="00C47DD1" w:rsidRPr="004C6CD3" w:rsidTr="00C47DD1">
        <w:trPr>
          <w:divId w:val="2086949799"/>
          <w:trHeight w:val="585"/>
        </w:trPr>
        <w:tc>
          <w:tcPr>
            <w:tcW w:w="31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Blood 1–3+ with protein</w:t>
            </w:r>
          </w:p>
        </w:tc>
        <w:tc>
          <w:tcPr>
            <w:tcW w:w="2235"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Hematuria with proteinuria</w:t>
            </w:r>
          </w:p>
        </w:tc>
        <w:tc>
          <w:tcPr>
            <w:tcW w:w="3827"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GN (nephritic syndrome), vasculitis, anti-GBM</w:t>
            </w:r>
          </w:p>
        </w:tc>
      </w:tr>
      <w:tr w:rsidR="00C47DD1" w:rsidRPr="004C6CD3" w:rsidTr="00C47DD1">
        <w:trPr>
          <w:divId w:val="2086949799"/>
          <w:trHeight w:val="585"/>
        </w:trPr>
        <w:tc>
          <w:tcPr>
            <w:tcW w:w="31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Protein + glucose + phosphaturia</w:t>
            </w:r>
          </w:p>
        </w:tc>
        <w:tc>
          <w:tcPr>
            <w:tcW w:w="2235"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Fanconi syndrome</w:t>
            </w:r>
          </w:p>
        </w:tc>
        <w:tc>
          <w:tcPr>
            <w:tcW w:w="3827"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Proximal tubular dysfunction (tenofovir, cisplatin, myeloma)</w:t>
            </w:r>
          </w:p>
        </w:tc>
      </w:tr>
      <w:tr w:rsidR="00C47DD1" w:rsidRPr="004C6CD3" w:rsidTr="00C47DD1">
        <w:trPr>
          <w:divId w:val="2086949799"/>
          <w:trHeight w:val="585"/>
        </w:trPr>
        <w:tc>
          <w:tcPr>
            <w:tcW w:w="31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Leukocyte esterase + nitrites</w:t>
            </w:r>
          </w:p>
        </w:tc>
        <w:tc>
          <w:tcPr>
            <w:tcW w:w="2235"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UTI</w:t>
            </w:r>
          </w:p>
        </w:tc>
        <w:tc>
          <w:tcPr>
            <w:tcW w:w="3827"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Obstructive + infected AKI; also consider if catheter in place</w:t>
            </w:r>
          </w:p>
        </w:tc>
      </w:tr>
      <w:tr w:rsidR="00C47DD1" w:rsidRPr="004C6CD3" w:rsidTr="00C47DD1">
        <w:trPr>
          <w:divId w:val="2086949799"/>
          <w:trHeight w:val="585"/>
        </w:trPr>
        <w:tc>
          <w:tcPr>
            <w:tcW w:w="31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Leukocyte esterase without nitrites</w:t>
            </w:r>
          </w:p>
        </w:tc>
        <w:tc>
          <w:tcPr>
            <w:tcW w:w="2235"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Sterile pyuria</w:t>
            </w:r>
          </w:p>
        </w:tc>
        <w:tc>
          <w:tcPr>
            <w:tcW w:w="3827"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AIN (most important cause), TIN, prostatitis</w:t>
            </w:r>
          </w:p>
        </w:tc>
      </w:tr>
      <w:tr w:rsidR="00C47DD1" w:rsidRPr="004C6CD3" w:rsidTr="00C47DD1">
        <w:trPr>
          <w:divId w:val="2086949799"/>
          <w:trHeight w:val="911"/>
        </w:trPr>
        <w:tc>
          <w:tcPr>
            <w:tcW w:w="31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Normal dipstick</w:t>
            </w:r>
          </w:p>
        </w:tc>
        <w:tc>
          <w:tcPr>
            <w:tcW w:w="2235"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No proteinuria or hematuria</w:t>
            </w:r>
          </w:p>
        </w:tc>
        <w:tc>
          <w:tcPr>
            <w:tcW w:w="3827"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Prerenal AKI, HRS-AKI (normal dipstick required for HRS diagnosis), early ATN, obstructive AKI</w:t>
            </w:r>
          </w:p>
        </w:tc>
      </w:tr>
    </w:tbl>
    <w:p w:rsidR="00C47DD1" w:rsidRPr="004C6CD3" w:rsidRDefault="00C47DD1" w:rsidP="00C47DD1">
      <w:pPr>
        <w:pStyle w:val="NormalWeb"/>
        <w:divId w:val="2086949799"/>
        <w:rPr>
          <w:rFonts w:ascii="Calibri" w:hAnsi="Calibri" w:cs="Calibri"/>
          <w:color w:val="000000"/>
          <w:sz w:val="20"/>
          <w:szCs w:val="20"/>
        </w:rPr>
      </w:pPr>
    </w:p>
    <w:p w:rsidR="00C47DD1" w:rsidRPr="004C6CD3" w:rsidRDefault="00C47DD1" w:rsidP="00C47DD1">
      <w:pPr>
        <w:pStyle w:val="NormalWeb"/>
        <w:ind w:left="720" w:hanging="360"/>
        <w:divId w:val="2086949799"/>
        <w:rPr>
          <w:rFonts w:ascii="Calibri" w:hAnsi="Calibri" w:cs="Calibri"/>
          <w:color w:val="000000"/>
          <w:sz w:val="20"/>
          <w:szCs w:val="20"/>
        </w:rPr>
      </w:pPr>
      <w:r w:rsidRPr="004C6CD3">
        <w:rPr>
          <w:rFonts w:ascii="Calibri" w:hAnsi="Calibri" w:cs="Calibri"/>
          <w:color w:val="111111"/>
          <w:sz w:val="20"/>
          <w:szCs w:val="20"/>
        </w:rPr>
        <w:t>·       A </w:t>
      </w:r>
      <w:r w:rsidRPr="004C6CD3">
        <w:rPr>
          <w:rFonts w:ascii="Calibri" w:hAnsi="Calibri" w:cs="Calibri"/>
          <w:b/>
          <w:bCs/>
          <w:color w:val="111111"/>
          <w:sz w:val="20"/>
          <w:szCs w:val="20"/>
        </w:rPr>
        <w:t>bland dipstick</w:t>
      </w:r>
      <w:r w:rsidRPr="004C6CD3">
        <w:rPr>
          <w:rFonts w:ascii="Calibri" w:hAnsi="Calibri" w:cs="Calibri"/>
          <w:color w:val="111111"/>
          <w:sz w:val="20"/>
          <w:szCs w:val="20"/>
        </w:rPr>
        <w:t> (no blood, no protein) has high negative predictive value for intrinsic glomerular or tubular disease and strongly supports prerenal or obstructive AKI</w:t>
      </w:r>
    </w:p>
    <w:p w:rsidR="00C47DD1" w:rsidRPr="004C6CD3" w:rsidRDefault="00C47DD1" w:rsidP="00C47DD1">
      <w:pPr>
        <w:pStyle w:val="NormalWeb"/>
        <w:ind w:left="720" w:hanging="360"/>
        <w:divId w:val="2086949799"/>
        <w:rPr>
          <w:rFonts w:ascii="Calibri" w:hAnsi="Calibri" w:cs="Calibri"/>
          <w:color w:val="000000"/>
          <w:sz w:val="20"/>
          <w:szCs w:val="20"/>
        </w:rPr>
      </w:pPr>
      <w:r w:rsidRPr="004C6CD3">
        <w:rPr>
          <w:rFonts w:ascii="Calibri" w:hAnsi="Calibri" w:cs="Calibri"/>
          <w:color w:val="111111"/>
          <w:sz w:val="20"/>
          <w:szCs w:val="20"/>
        </w:rPr>
        <w:t>·       Proteinuria &gt;500 mg/day on dipstick </w:t>
      </w:r>
      <w:r w:rsidRPr="004C6CD3">
        <w:rPr>
          <w:rFonts w:ascii="Calibri" w:hAnsi="Calibri" w:cs="Calibri"/>
          <w:b/>
          <w:bCs/>
          <w:color w:val="111111"/>
          <w:sz w:val="20"/>
          <w:szCs w:val="20"/>
        </w:rPr>
        <w:t>excludes</w:t>
      </w:r>
      <w:r w:rsidRPr="004C6CD3">
        <w:rPr>
          <w:rFonts w:ascii="Calibri" w:hAnsi="Calibri" w:cs="Calibri"/>
          <w:color w:val="111111"/>
          <w:sz w:val="20"/>
          <w:szCs w:val="20"/>
        </w:rPr>
        <w:t> HRS-AKI by definition in cirrhotic patients </w:t>
      </w:r>
      <w:r w:rsidRPr="004C6CD3">
        <w:rPr>
          <w:rFonts w:ascii="Calibri" w:hAnsi="Calibri" w:cs="Calibri"/>
          <w:b/>
          <w:bCs/>
          <w:color w:val="111111"/>
          <w:sz w:val="20"/>
          <w:szCs w:val="20"/>
        </w:rPr>
        <w:t>8</w:t>
      </w:r>
    </w:p>
    <w:p w:rsidR="006A5AF0" w:rsidRPr="004C6CD3" w:rsidRDefault="006A5AF0" w:rsidP="00C47DD1">
      <w:pPr>
        <w:pStyle w:val="NormalWeb"/>
        <w:divId w:val="2086949799"/>
        <w:rPr>
          <w:rFonts w:ascii="Calibri" w:hAnsi="Calibri" w:cs="Calibri"/>
          <w:b/>
          <w:bCs/>
          <w:color w:val="111111"/>
          <w:sz w:val="20"/>
          <w:szCs w:val="20"/>
        </w:rPr>
      </w:pP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Step 5: Urine Microscopy — The "Liquid Kidney Biopsy"</w:t>
      </w: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color w:val="111111"/>
          <w:sz w:val="20"/>
          <w:szCs w:val="20"/>
        </w:rPr>
        <w:t>Urine sediment examination is one of the highest-yield, most underutilized investigations in AKI. KDIGO recommends it in all AKI cases where glomerular disease is suspected; ADQI guidelines emphasize its role in etiology classification </w:t>
      </w:r>
      <w:r w:rsidRPr="004C6CD3">
        <w:rPr>
          <w:rFonts w:ascii="Calibri" w:hAnsi="Calibri" w:cs="Calibri"/>
          <w:b/>
          <w:bCs/>
          <w:color w:val="111111"/>
          <w:sz w:val="20"/>
          <w:szCs w:val="20"/>
        </w:rPr>
        <w:t>2</w:t>
      </w:r>
      <w:r w:rsidRPr="004C6CD3">
        <w:rPr>
          <w:rFonts w:ascii="Calibri" w:hAnsi="Calibri" w:cs="Calibri"/>
          <w:color w:val="111111"/>
          <w:sz w:val="20"/>
          <w:szCs w:val="20"/>
        </w:rPr>
        <w:t> </w:t>
      </w:r>
      <w:r w:rsidRPr="004C6CD3">
        <w:rPr>
          <w:rFonts w:ascii="Calibri" w:hAnsi="Calibri" w:cs="Calibri"/>
          <w:b/>
          <w:bCs/>
          <w:color w:val="111111"/>
          <w:sz w:val="20"/>
          <w:szCs w:val="20"/>
        </w:rPr>
        <w:t>3</w:t>
      </w:r>
      <w:r w:rsidRPr="004C6CD3">
        <w:rPr>
          <w:rFonts w:ascii="Calibri" w:hAnsi="Calibri" w:cs="Calibri"/>
          <w:color w:val="111111"/>
          <w:sz w:val="20"/>
          <w:szCs w:val="20"/>
        </w:rPr>
        <w:t>:</w:t>
      </w: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 </w:t>
      </w:r>
    </w:p>
    <w:tbl>
      <w:tblPr>
        <w:tblW w:w="7768" w:type="dxa"/>
        <w:tblCellMar>
          <w:left w:w="0" w:type="dxa"/>
          <w:right w:w="0" w:type="dxa"/>
        </w:tblCellMar>
        <w:tblLook w:val="04A0" w:firstRow="1" w:lastRow="0" w:firstColumn="1" w:lastColumn="0" w:noHBand="0" w:noVBand="1"/>
      </w:tblPr>
      <w:tblGrid>
        <w:gridCol w:w="1925"/>
        <w:gridCol w:w="4887"/>
        <w:gridCol w:w="2194"/>
      </w:tblGrid>
      <w:tr w:rsidR="00C47DD1" w:rsidRPr="004C6CD3" w:rsidTr="00C47DD1">
        <w:trPr>
          <w:divId w:val="2086949799"/>
        </w:trPr>
        <w:tc>
          <w:tcPr>
            <w:tcW w:w="197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Microscopy Finding</w:t>
            </w:r>
          </w:p>
        </w:tc>
        <w:tc>
          <w:tcPr>
            <w:tcW w:w="491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Significance</w:t>
            </w:r>
          </w:p>
        </w:tc>
        <w:tc>
          <w:tcPr>
            <w:tcW w:w="224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Likely Diagnosis</w:t>
            </w:r>
          </w:p>
        </w:tc>
      </w:tr>
      <w:tr w:rsidR="00C47DD1" w:rsidRPr="004C6CD3" w:rsidTr="00C47DD1">
        <w:trPr>
          <w:divId w:val="2086949799"/>
        </w:trPr>
        <w:tc>
          <w:tcPr>
            <w:tcW w:w="197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lastRenderedPageBreak/>
              <w:t>Granular (muddy brown) casts</w:t>
            </w:r>
          </w:p>
        </w:tc>
        <w:tc>
          <w:tcPr>
            <w:tcW w:w="4910"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Desquamated tubular cells + Tamm-Horsfall protein; pathognomonic of tubular necrosis</w:t>
            </w:r>
          </w:p>
        </w:tc>
        <w:tc>
          <w:tcPr>
            <w:tcW w:w="2243"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ATN</w:t>
            </w:r>
            <w:r w:rsidRPr="004C6CD3">
              <w:rPr>
                <w:rFonts w:ascii="Calibri" w:hAnsi="Calibri" w:cs="Calibri"/>
                <w:color w:val="111111"/>
                <w:sz w:val="20"/>
                <w:szCs w:val="20"/>
              </w:rPr>
              <w:t> (ischemic or nephrotoxic)</w:t>
            </w:r>
          </w:p>
        </w:tc>
      </w:tr>
      <w:tr w:rsidR="00C47DD1" w:rsidRPr="004C6CD3" w:rsidTr="00C47DD1">
        <w:trPr>
          <w:divId w:val="2086949799"/>
        </w:trPr>
        <w:tc>
          <w:tcPr>
            <w:tcW w:w="197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Renal tubular epithelial (RTE) cells</w:t>
            </w:r>
          </w:p>
        </w:tc>
        <w:tc>
          <w:tcPr>
            <w:tcW w:w="4910"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Tubular cell sloughing; often seen with granular casts</w:t>
            </w:r>
          </w:p>
        </w:tc>
        <w:tc>
          <w:tcPr>
            <w:tcW w:w="2243"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ATN</w:t>
            </w:r>
          </w:p>
        </w:tc>
      </w:tr>
      <w:tr w:rsidR="00C47DD1" w:rsidRPr="004C6CD3" w:rsidTr="00C47DD1">
        <w:trPr>
          <w:divId w:val="2086949799"/>
        </w:trPr>
        <w:tc>
          <w:tcPr>
            <w:tcW w:w="197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RBC casts</w:t>
            </w:r>
          </w:p>
        </w:tc>
        <w:tc>
          <w:tcPr>
            <w:tcW w:w="4910"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Glomerular bleeding into tubular lumen; pathognomonic</w:t>
            </w:r>
          </w:p>
        </w:tc>
        <w:tc>
          <w:tcPr>
            <w:tcW w:w="2243"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Glomerulonephritis</w:t>
            </w:r>
            <w:r w:rsidRPr="004C6CD3">
              <w:rPr>
                <w:rFonts w:ascii="Calibri" w:hAnsi="Calibri" w:cs="Calibri"/>
                <w:color w:val="111111"/>
                <w:sz w:val="20"/>
                <w:szCs w:val="20"/>
              </w:rPr>
              <w:t> (any type)</w:t>
            </w:r>
          </w:p>
        </w:tc>
      </w:tr>
      <w:tr w:rsidR="00C47DD1" w:rsidRPr="004C6CD3" w:rsidTr="00C47DD1">
        <w:trPr>
          <w:divId w:val="2086949799"/>
        </w:trPr>
        <w:tc>
          <w:tcPr>
            <w:tcW w:w="197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WBC casts</w:t>
            </w:r>
          </w:p>
        </w:tc>
        <w:tc>
          <w:tcPr>
            <w:tcW w:w="4910"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Inflammatory cells in tubular lumen</w:t>
            </w:r>
          </w:p>
        </w:tc>
        <w:tc>
          <w:tcPr>
            <w:tcW w:w="2243"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AIN</w:t>
            </w:r>
            <w:r w:rsidRPr="004C6CD3">
              <w:rPr>
                <w:rFonts w:ascii="Calibri" w:hAnsi="Calibri" w:cs="Calibri"/>
                <w:color w:val="111111"/>
                <w:sz w:val="20"/>
                <w:szCs w:val="20"/>
              </w:rPr>
              <w:t>, pyelonephritis, vasculitis</w:t>
            </w:r>
          </w:p>
        </w:tc>
      </w:tr>
      <w:tr w:rsidR="00C47DD1" w:rsidRPr="004C6CD3" w:rsidTr="00C47DD1">
        <w:trPr>
          <w:divId w:val="2086949799"/>
        </w:trPr>
        <w:tc>
          <w:tcPr>
            <w:tcW w:w="197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Dysmorphic RBCs / acanthocytes (≥5%)</w:t>
            </w:r>
          </w:p>
        </w:tc>
        <w:tc>
          <w:tcPr>
            <w:tcW w:w="4910"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Glomerular origin bleeding; cells deformed by passage through damaged GBM</w:t>
            </w:r>
          </w:p>
        </w:tc>
        <w:tc>
          <w:tcPr>
            <w:tcW w:w="2243"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GN</w:t>
            </w:r>
            <w:r w:rsidRPr="004C6CD3">
              <w:rPr>
                <w:rFonts w:ascii="Calibri" w:hAnsi="Calibri" w:cs="Calibri"/>
                <w:color w:val="111111"/>
                <w:sz w:val="20"/>
                <w:szCs w:val="20"/>
              </w:rPr>
              <w:t> (especially IgAN, ANCA, post-infectious)</w:t>
            </w:r>
          </w:p>
        </w:tc>
      </w:tr>
      <w:tr w:rsidR="00C47DD1" w:rsidRPr="004C6CD3" w:rsidTr="00C47DD1">
        <w:trPr>
          <w:divId w:val="2086949799"/>
        </w:trPr>
        <w:tc>
          <w:tcPr>
            <w:tcW w:w="197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Hyaline casts</w:t>
            </w:r>
          </w:p>
        </w:tc>
        <w:tc>
          <w:tcPr>
            <w:tcW w:w="4910"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Concentrated, low-flow urine; non-specific</w:t>
            </w:r>
          </w:p>
        </w:tc>
        <w:tc>
          <w:tcPr>
            <w:tcW w:w="2243"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Prerenal AKI</w:t>
            </w:r>
            <w:r w:rsidRPr="004C6CD3">
              <w:rPr>
                <w:rFonts w:ascii="Calibri" w:hAnsi="Calibri" w:cs="Calibri"/>
                <w:color w:val="111111"/>
                <w:sz w:val="20"/>
                <w:szCs w:val="20"/>
              </w:rPr>
              <w:t> (physiologic)</w:t>
            </w:r>
          </w:p>
        </w:tc>
      </w:tr>
      <w:tr w:rsidR="00C47DD1" w:rsidRPr="004C6CD3" w:rsidTr="00C47DD1">
        <w:trPr>
          <w:divId w:val="2086949799"/>
        </w:trPr>
        <w:tc>
          <w:tcPr>
            <w:tcW w:w="197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Waxy/broad casts</w:t>
            </w:r>
          </w:p>
        </w:tc>
        <w:tc>
          <w:tcPr>
            <w:tcW w:w="4910"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Wide tubular diameter = advanced atrophy/CKD</w:t>
            </w:r>
          </w:p>
        </w:tc>
        <w:tc>
          <w:tcPr>
            <w:tcW w:w="2243"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CKD or AKI-on-CKD</w:t>
            </w:r>
          </w:p>
        </w:tc>
      </w:tr>
      <w:tr w:rsidR="00C47DD1" w:rsidRPr="004C6CD3" w:rsidTr="00C47DD1">
        <w:trPr>
          <w:divId w:val="2086949799"/>
        </w:trPr>
        <w:tc>
          <w:tcPr>
            <w:tcW w:w="197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Eosinophiluria</w:t>
            </w:r>
          </w:p>
        </w:tc>
        <w:tc>
          <w:tcPr>
            <w:tcW w:w="4910"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Historically linked to AIN; sensitivity and specificity are poor (≤30%) — cannot reliably confirm or exclude AIN</w:t>
            </w:r>
          </w:p>
        </w:tc>
        <w:tc>
          <w:tcPr>
            <w:tcW w:w="2243"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Unreliable for AIN diagnosis</w:t>
            </w:r>
          </w:p>
        </w:tc>
      </w:tr>
      <w:tr w:rsidR="00C47DD1" w:rsidRPr="004C6CD3" w:rsidTr="00C47DD1">
        <w:trPr>
          <w:divId w:val="2086949799"/>
        </w:trPr>
        <w:tc>
          <w:tcPr>
            <w:tcW w:w="197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Lipid droplets / oval fat bodies</w:t>
            </w:r>
          </w:p>
        </w:tc>
        <w:tc>
          <w:tcPr>
            <w:tcW w:w="4910"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Free lipids in tubular cells; Maltese cross appearance under polarized light</w:t>
            </w:r>
          </w:p>
        </w:tc>
        <w:tc>
          <w:tcPr>
            <w:tcW w:w="2243"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Nephrotic syndrome</w:t>
            </w:r>
          </w:p>
        </w:tc>
      </w:tr>
      <w:tr w:rsidR="00C47DD1" w:rsidRPr="004C6CD3" w:rsidTr="00C47DD1">
        <w:trPr>
          <w:divId w:val="2086949799"/>
        </w:trPr>
        <w:tc>
          <w:tcPr>
            <w:tcW w:w="197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Uric acid crystals</w:t>
            </w:r>
          </w:p>
        </w:tc>
        <w:tc>
          <w:tcPr>
            <w:tcW w:w="4910"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Precipitation in tubular lumens</w:t>
            </w:r>
          </w:p>
        </w:tc>
        <w:tc>
          <w:tcPr>
            <w:tcW w:w="2243"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Tumor lysis syndrome, urate nephropathy</w:t>
            </w:r>
          </w:p>
        </w:tc>
      </w:tr>
      <w:tr w:rsidR="00C47DD1" w:rsidRPr="004C6CD3" w:rsidTr="00C47DD1">
        <w:trPr>
          <w:divId w:val="2086949799"/>
        </w:trPr>
        <w:tc>
          <w:tcPr>
            <w:tcW w:w="1977"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Calcium oxalate crystals</w:t>
            </w:r>
          </w:p>
        </w:tc>
        <w:tc>
          <w:tcPr>
            <w:tcW w:w="4910"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Tubular deposition</w:t>
            </w:r>
          </w:p>
        </w:tc>
        <w:tc>
          <w:tcPr>
            <w:tcW w:w="2243" w:type="dxa"/>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Ethylene glycol toxicity, oxalate nephropathy</w:t>
            </w:r>
          </w:p>
        </w:tc>
      </w:tr>
    </w:tbl>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 </w:t>
      </w: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Urine microscopy score (Perazella)</w:t>
      </w:r>
      <w:r w:rsidRPr="004C6CD3">
        <w:rPr>
          <w:rFonts w:ascii="Calibri" w:hAnsi="Calibri" w:cs="Calibri"/>
          <w:color w:val="111111"/>
          <w:sz w:val="20"/>
          <w:szCs w:val="20"/>
        </w:rPr>
        <w:t>: granular casts (0</w:t>
      </w:r>
      <w:r w:rsidR="006A5AF0" w:rsidRPr="004C6CD3">
        <w:rPr>
          <w:rFonts w:ascii="Calibri" w:hAnsi="Calibri" w:cs="Calibri"/>
          <w:color w:val="111111"/>
          <w:sz w:val="20"/>
          <w:szCs w:val="20"/>
          <w:lang w:val="en-US"/>
        </w:rPr>
        <w:t xml:space="preserve">  -</w:t>
      </w:r>
      <w:r w:rsidRPr="004C6CD3">
        <w:rPr>
          <w:rFonts w:ascii="Calibri" w:hAnsi="Calibri" w:cs="Calibri"/>
          <w:color w:val="111111"/>
          <w:sz w:val="20"/>
          <w:szCs w:val="20"/>
        </w:rPr>
        <w:t>3 per HPF = 1 point, &gt;3 per HPF = 2 points) + RTE cells (same scoring) → score ≥3 strongly predicts intrinsic AKI and ATN </w:t>
      </w:r>
      <w:r w:rsidRPr="004C6CD3">
        <w:rPr>
          <w:rFonts w:ascii="Calibri" w:hAnsi="Calibri" w:cs="Calibri"/>
          <w:b/>
          <w:bCs/>
          <w:color w:val="111111"/>
          <w:sz w:val="20"/>
          <w:szCs w:val="20"/>
        </w:rPr>
        <w:t>3</w:t>
      </w:r>
    </w:p>
    <w:p w:rsidR="006A5AF0" w:rsidRPr="004C6CD3" w:rsidRDefault="006A5AF0" w:rsidP="00C47DD1">
      <w:pPr>
        <w:pStyle w:val="NormalWeb"/>
        <w:divId w:val="2086949799"/>
        <w:rPr>
          <w:rFonts w:ascii="Calibri" w:hAnsi="Calibri" w:cs="Calibri"/>
          <w:b/>
          <w:bCs/>
          <w:color w:val="111111"/>
          <w:sz w:val="20"/>
          <w:szCs w:val="20"/>
        </w:rPr>
      </w:pP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Step 6: Urine Biochemistry — FENa and FEUrea</w:t>
      </w: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Fractional Excretion of Sodium (FENa)</w:t>
      </w: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color w:val="111111"/>
          <w:sz w:val="20"/>
          <w:szCs w:val="20"/>
        </w:rPr>
        <w:t>FENa=UNa×PCrPNa×UCr×100</w:t>
      </w:r>
      <w:r w:rsidRPr="004C6CD3">
        <w:rPr>
          <w:rFonts w:ascii="Calibri" w:hAnsi="Calibri" w:cs="Calibri"/>
          <w:i/>
          <w:iCs/>
          <w:color w:val="111111"/>
          <w:sz w:val="20"/>
          <w:szCs w:val="20"/>
        </w:rPr>
        <w:t>FENa</w:t>
      </w:r>
      <w:r w:rsidRPr="004C6CD3">
        <w:rPr>
          <w:rFonts w:ascii="Calibri" w:hAnsi="Calibri" w:cs="Calibri"/>
          <w:color w:val="111111"/>
          <w:sz w:val="20"/>
          <w:szCs w:val="20"/>
        </w:rPr>
        <w:t>=</w:t>
      </w:r>
      <w:r w:rsidRPr="004C6CD3">
        <w:rPr>
          <w:rFonts w:ascii="Calibri" w:hAnsi="Calibri" w:cs="Calibri"/>
          <w:i/>
          <w:iCs/>
          <w:color w:val="111111"/>
          <w:sz w:val="20"/>
          <w:szCs w:val="20"/>
        </w:rPr>
        <w:t>PNa</w:t>
      </w:r>
      <w:r w:rsidRPr="004C6CD3">
        <w:rPr>
          <w:rFonts w:ascii="Calibri" w:hAnsi="Calibri" w:cs="Calibri"/>
          <w:color w:val="111111"/>
          <w:sz w:val="20"/>
          <w:szCs w:val="20"/>
        </w:rPr>
        <w:t>​×</w:t>
      </w:r>
      <w:r w:rsidRPr="004C6CD3">
        <w:rPr>
          <w:rFonts w:ascii="Calibri" w:hAnsi="Calibri" w:cs="Calibri"/>
          <w:i/>
          <w:iCs/>
          <w:color w:val="111111"/>
          <w:sz w:val="20"/>
          <w:szCs w:val="20"/>
        </w:rPr>
        <w:t>UCr</w:t>
      </w:r>
      <w:r w:rsidRPr="004C6CD3">
        <w:rPr>
          <w:rFonts w:ascii="Calibri" w:hAnsi="Calibri" w:cs="Calibri"/>
          <w:color w:val="111111"/>
          <w:sz w:val="20"/>
          <w:szCs w:val="20"/>
        </w:rPr>
        <w:t>​</w:t>
      </w:r>
      <w:r w:rsidRPr="004C6CD3">
        <w:rPr>
          <w:rFonts w:ascii="Calibri" w:hAnsi="Calibri" w:cs="Calibri"/>
          <w:i/>
          <w:iCs/>
          <w:color w:val="111111"/>
          <w:sz w:val="20"/>
          <w:szCs w:val="20"/>
        </w:rPr>
        <w:t>UNa</w:t>
      </w:r>
      <w:r w:rsidRPr="004C6CD3">
        <w:rPr>
          <w:rFonts w:ascii="Calibri" w:hAnsi="Calibri" w:cs="Calibri"/>
          <w:color w:val="111111"/>
          <w:sz w:val="20"/>
          <w:szCs w:val="20"/>
        </w:rPr>
        <w:t>​×</w:t>
      </w:r>
      <w:r w:rsidRPr="004C6CD3">
        <w:rPr>
          <w:rFonts w:ascii="Calibri" w:hAnsi="Calibri" w:cs="Calibri"/>
          <w:i/>
          <w:iCs/>
          <w:color w:val="111111"/>
          <w:sz w:val="20"/>
          <w:szCs w:val="20"/>
        </w:rPr>
        <w:t>PCr</w:t>
      </w:r>
      <w:r w:rsidRPr="004C6CD3">
        <w:rPr>
          <w:rFonts w:ascii="Calibri" w:hAnsi="Calibri" w:cs="Calibri"/>
          <w:color w:val="111111"/>
          <w:sz w:val="20"/>
          <w:szCs w:val="20"/>
        </w:rPr>
        <w:t>​​×100</w:t>
      </w:r>
    </w:p>
    <w:tbl>
      <w:tblPr>
        <w:tblW w:w="6883" w:type="dxa"/>
        <w:tblCellMar>
          <w:left w:w="0" w:type="dxa"/>
          <w:right w:w="0" w:type="dxa"/>
        </w:tblCellMar>
        <w:tblLook w:val="04A0" w:firstRow="1" w:lastRow="0" w:firstColumn="1" w:lastColumn="0" w:noHBand="0" w:noVBand="1"/>
      </w:tblPr>
      <w:tblGrid>
        <w:gridCol w:w="810"/>
        <w:gridCol w:w="2547"/>
        <w:gridCol w:w="5649"/>
      </w:tblGrid>
      <w:tr w:rsidR="00C47DD1" w:rsidRPr="004C6CD3" w:rsidTr="00C47DD1">
        <w:trPr>
          <w:divId w:val="2086949799"/>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FENa Value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Interpretation</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Caveat</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&lt;1%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Tubular sodium avidity → prerenal AKI</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Unreliable if diuretics given; also low in contrast nephropathy, myoglobinuria, early obstruction, acute GN</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&gt;2%</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Tubular sodium wasting → intrinsic AKI (ATN)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May be elevated in CKD; unreliable in patients on diuretics or with glycosuria</w:t>
            </w:r>
          </w:p>
        </w:tc>
      </w:tr>
    </w:tbl>
    <w:p w:rsidR="00C47DD1" w:rsidRPr="004C6CD3" w:rsidRDefault="00C47DD1" w:rsidP="00C47DD1">
      <w:pPr>
        <w:pStyle w:val="NormalWeb"/>
        <w:ind w:left="720" w:hanging="360"/>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Key limitation</w:t>
      </w:r>
      <w:r w:rsidRPr="004C6CD3">
        <w:rPr>
          <w:rFonts w:ascii="Calibri" w:hAnsi="Calibri" w:cs="Calibri"/>
          <w:color w:val="111111"/>
          <w:sz w:val="20"/>
          <w:szCs w:val="20"/>
        </w:rPr>
        <w:t>: diuretics acutely increase FENa by inhibiting tubular Na reabsorption, rendering FENa falsely elevated in prerenal states — a major diagnostic pitfall in clinical practice </w:t>
      </w:r>
      <w:r w:rsidRPr="004C6CD3">
        <w:rPr>
          <w:rFonts w:ascii="Calibri" w:hAnsi="Calibri" w:cs="Calibri"/>
          <w:b/>
          <w:bCs/>
          <w:color w:val="111111"/>
          <w:sz w:val="20"/>
          <w:szCs w:val="20"/>
        </w:rPr>
        <w:t>9</w:t>
      </w: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lastRenderedPageBreak/>
        <w:t>Fractional Excretion of Urea (FEUrea) — Preferred When Diuretics Have Been Given</w:t>
      </w: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color w:val="111111"/>
          <w:sz w:val="20"/>
          <w:szCs w:val="20"/>
        </w:rPr>
        <w:t>FEUrea=UUrea×PCrPUrea×UCr×100</w:t>
      </w:r>
      <w:r w:rsidRPr="004C6CD3">
        <w:rPr>
          <w:rFonts w:ascii="Calibri" w:hAnsi="Calibri" w:cs="Calibri"/>
          <w:i/>
          <w:iCs/>
          <w:color w:val="111111"/>
          <w:sz w:val="20"/>
          <w:szCs w:val="20"/>
        </w:rPr>
        <w:t>FEUrea</w:t>
      </w:r>
      <w:r w:rsidRPr="004C6CD3">
        <w:rPr>
          <w:rFonts w:ascii="Calibri" w:hAnsi="Calibri" w:cs="Calibri"/>
          <w:color w:val="111111"/>
          <w:sz w:val="20"/>
          <w:szCs w:val="20"/>
        </w:rPr>
        <w:t>=</w:t>
      </w:r>
      <w:r w:rsidRPr="004C6CD3">
        <w:rPr>
          <w:rFonts w:ascii="Calibri" w:hAnsi="Calibri" w:cs="Calibri"/>
          <w:i/>
          <w:iCs/>
          <w:color w:val="111111"/>
          <w:sz w:val="20"/>
          <w:szCs w:val="20"/>
        </w:rPr>
        <w:t>PUrea</w:t>
      </w:r>
      <w:r w:rsidRPr="004C6CD3">
        <w:rPr>
          <w:rFonts w:ascii="Calibri" w:hAnsi="Calibri" w:cs="Calibri"/>
          <w:color w:val="111111"/>
          <w:sz w:val="20"/>
          <w:szCs w:val="20"/>
        </w:rPr>
        <w:t>​×</w:t>
      </w:r>
      <w:r w:rsidRPr="004C6CD3">
        <w:rPr>
          <w:rFonts w:ascii="Calibri" w:hAnsi="Calibri" w:cs="Calibri"/>
          <w:i/>
          <w:iCs/>
          <w:color w:val="111111"/>
          <w:sz w:val="20"/>
          <w:szCs w:val="20"/>
        </w:rPr>
        <w:t>UCr</w:t>
      </w:r>
      <w:r w:rsidRPr="004C6CD3">
        <w:rPr>
          <w:rFonts w:ascii="Calibri" w:hAnsi="Calibri" w:cs="Calibri"/>
          <w:color w:val="111111"/>
          <w:sz w:val="20"/>
          <w:szCs w:val="20"/>
        </w:rPr>
        <w:t>​</w:t>
      </w:r>
      <w:r w:rsidRPr="004C6CD3">
        <w:rPr>
          <w:rFonts w:ascii="Calibri" w:hAnsi="Calibri" w:cs="Calibri"/>
          <w:i/>
          <w:iCs/>
          <w:color w:val="111111"/>
          <w:sz w:val="20"/>
          <w:szCs w:val="20"/>
        </w:rPr>
        <w:t>UUrea</w:t>
      </w:r>
      <w:r w:rsidRPr="004C6CD3">
        <w:rPr>
          <w:rFonts w:ascii="Calibri" w:hAnsi="Calibri" w:cs="Calibri"/>
          <w:color w:val="111111"/>
          <w:sz w:val="20"/>
          <w:szCs w:val="20"/>
        </w:rPr>
        <w:t>​×</w:t>
      </w:r>
      <w:r w:rsidRPr="004C6CD3">
        <w:rPr>
          <w:rFonts w:ascii="Calibri" w:hAnsi="Calibri" w:cs="Calibri"/>
          <w:i/>
          <w:iCs/>
          <w:color w:val="111111"/>
          <w:sz w:val="20"/>
          <w:szCs w:val="20"/>
        </w:rPr>
        <w:t>PCr</w:t>
      </w:r>
      <w:r w:rsidRPr="004C6CD3">
        <w:rPr>
          <w:rFonts w:ascii="Calibri" w:hAnsi="Calibri" w:cs="Calibri"/>
          <w:color w:val="111111"/>
          <w:sz w:val="20"/>
          <w:szCs w:val="20"/>
        </w:rPr>
        <w:t>​​×100</w:t>
      </w:r>
    </w:p>
    <w:tbl>
      <w:tblPr>
        <w:tblW w:w="8605" w:type="dxa"/>
        <w:tblCellMar>
          <w:left w:w="0" w:type="dxa"/>
          <w:right w:w="0" w:type="dxa"/>
        </w:tblCellMar>
        <w:tblLook w:val="04A0" w:firstRow="1" w:lastRow="0" w:firstColumn="1" w:lastColumn="0" w:noHBand="0" w:noVBand="1"/>
      </w:tblPr>
      <w:tblGrid>
        <w:gridCol w:w="1907"/>
        <w:gridCol w:w="6698"/>
      </w:tblGrid>
      <w:tr w:rsidR="00C47DD1" w:rsidRPr="004C6CD3" w:rsidTr="006A5AF0">
        <w:trPr>
          <w:divId w:val="2086949799"/>
          <w:trHeight w:val="500"/>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FEUrea Value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Interpretation</w:t>
            </w:r>
          </w:p>
        </w:tc>
      </w:tr>
      <w:tr w:rsidR="00C47DD1" w:rsidRPr="004C6CD3" w:rsidTr="006A5AF0">
        <w:trPr>
          <w:divId w:val="2086949799"/>
          <w:trHeight w:val="500"/>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&lt;35%</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Prerenal AKI (urea reabsorbed with water and sodium)</w:t>
            </w:r>
          </w:p>
        </w:tc>
      </w:tr>
      <w:tr w:rsidR="00C47DD1" w:rsidRPr="004C6CD3" w:rsidTr="006A5AF0">
        <w:trPr>
          <w:divId w:val="2086949799"/>
          <w:trHeight w:val="500"/>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&gt;50%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Intrinsic AKI (ATN — tubular reabsorption impaired)</w:t>
            </w:r>
          </w:p>
        </w:tc>
      </w:tr>
      <w:tr w:rsidR="00C47DD1" w:rsidRPr="004C6CD3" w:rsidTr="006A5AF0">
        <w:trPr>
          <w:divId w:val="2086949799"/>
          <w:trHeight w:val="47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35–50%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Indeterminate zone</w:t>
            </w:r>
          </w:p>
        </w:tc>
      </w:tr>
    </w:tbl>
    <w:p w:rsidR="00C47DD1" w:rsidRPr="004C6CD3" w:rsidRDefault="00C47DD1" w:rsidP="00C47DD1">
      <w:pPr>
        <w:pStyle w:val="NormalWeb"/>
        <w:ind w:left="720" w:hanging="360"/>
        <w:divId w:val="2086949799"/>
        <w:rPr>
          <w:rFonts w:ascii="Calibri" w:hAnsi="Calibri" w:cs="Calibri"/>
          <w:color w:val="000000"/>
          <w:sz w:val="20"/>
          <w:szCs w:val="20"/>
        </w:rPr>
      </w:pPr>
      <w:r w:rsidRPr="004C6CD3">
        <w:rPr>
          <w:rFonts w:ascii="Calibri" w:hAnsi="Calibri" w:cs="Calibri"/>
          <w:color w:val="111111"/>
          <w:sz w:val="20"/>
          <w:szCs w:val="20"/>
        </w:rPr>
        <w:t>·       FEUrea is </w:t>
      </w:r>
      <w:r w:rsidRPr="004C6CD3">
        <w:rPr>
          <w:rFonts w:ascii="Calibri" w:hAnsi="Calibri" w:cs="Calibri"/>
          <w:b/>
          <w:bCs/>
          <w:color w:val="111111"/>
          <w:sz w:val="20"/>
          <w:szCs w:val="20"/>
        </w:rPr>
        <w:t>less affected by diuretics</w:t>
      </w:r>
      <w:r w:rsidRPr="004C6CD3">
        <w:rPr>
          <w:rFonts w:ascii="Calibri" w:hAnsi="Calibri" w:cs="Calibri"/>
          <w:color w:val="111111"/>
          <w:sz w:val="20"/>
          <w:szCs w:val="20"/>
        </w:rPr>
        <w:t> because urea reabsorption is primarily passive and not coupled to sodium transport, making it more reliable in diuretic-treated patients </w:t>
      </w:r>
      <w:r w:rsidRPr="004C6CD3">
        <w:rPr>
          <w:rFonts w:ascii="Calibri" w:hAnsi="Calibri" w:cs="Calibri"/>
          <w:b/>
          <w:bCs/>
          <w:color w:val="111111"/>
          <w:sz w:val="20"/>
          <w:szCs w:val="20"/>
        </w:rPr>
        <w:t>9</w:t>
      </w:r>
    </w:p>
    <w:p w:rsidR="00C47DD1" w:rsidRPr="004C6CD3" w:rsidRDefault="00C47DD1" w:rsidP="00C47DD1">
      <w:pPr>
        <w:pStyle w:val="NormalWeb"/>
        <w:ind w:left="720" w:hanging="360"/>
        <w:divId w:val="2086949799"/>
        <w:rPr>
          <w:rFonts w:ascii="Calibri" w:hAnsi="Calibri" w:cs="Calibri"/>
          <w:color w:val="000000"/>
          <w:sz w:val="20"/>
          <w:szCs w:val="20"/>
        </w:rPr>
      </w:pPr>
      <w:r w:rsidRPr="004C6CD3">
        <w:rPr>
          <w:rFonts w:ascii="Calibri" w:hAnsi="Calibri" w:cs="Calibri"/>
          <w:color w:val="111111"/>
          <w:sz w:val="20"/>
          <w:szCs w:val="20"/>
        </w:rPr>
        <w:t>·       A 2026 systematic review and meta-analysis (</w:t>
      </w:r>
      <w:r w:rsidRPr="004C6CD3">
        <w:rPr>
          <w:rFonts w:ascii="Calibri" w:hAnsi="Calibri" w:cs="Calibri"/>
          <w:i/>
          <w:iCs/>
          <w:color w:val="111111"/>
          <w:sz w:val="20"/>
          <w:szCs w:val="20"/>
        </w:rPr>
        <w:t>BMJ Open</w:t>
      </w:r>
      <w:r w:rsidRPr="004C6CD3">
        <w:rPr>
          <w:rFonts w:ascii="Calibri" w:hAnsi="Calibri" w:cs="Calibri"/>
          <w:color w:val="111111"/>
          <w:sz w:val="20"/>
          <w:szCs w:val="20"/>
        </w:rPr>
        <w:t>) found FEUrea had pooled sensitivity of 0.72 and specificity of 0.75 for distinguishing intrinsic vs. prerenal AKI, outperforming FENa (sensitivity 0.64, specificity 0.71) in diuretic-treated patients </w:t>
      </w:r>
      <w:r w:rsidRPr="004C6CD3">
        <w:rPr>
          <w:rFonts w:ascii="Calibri" w:hAnsi="Calibri" w:cs="Calibri"/>
          <w:b/>
          <w:bCs/>
          <w:color w:val="111111"/>
          <w:sz w:val="20"/>
          <w:szCs w:val="20"/>
        </w:rPr>
        <w:t>9</w:t>
      </w:r>
    </w:p>
    <w:p w:rsidR="00C47DD1" w:rsidRPr="004C6CD3" w:rsidRDefault="00C47DD1" w:rsidP="00C47DD1">
      <w:pPr>
        <w:pStyle w:val="NormalWeb"/>
        <w:ind w:left="720" w:hanging="360"/>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Important</w:t>
      </w:r>
      <w:r w:rsidRPr="004C6CD3">
        <w:rPr>
          <w:rFonts w:ascii="Calibri" w:hAnsi="Calibri" w:cs="Calibri"/>
          <w:color w:val="111111"/>
          <w:sz w:val="20"/>
          <w:szCs w:val="20"/>
        </w:rPr>
        <w:t>: both FENa and FEUrea are </w:t>
      </w:r>
      <w:r w:rsidRPr="004C6CD3">
        <w:rPr>
          <w:rFonts w:ascii="Calibri" w:hAnsi="Calibri" w:cs="Calibri"/>
          <w:b/>
          <w:bCs/>
          <w:color w:val="111111"/>
          <w:sz w:val="20"/>
          <w:szCs w:val="20"/>
        </w:rPr>
        <w:t>adjunctive tools</w:t>
      </w:r>
      <w:r w:rsidRPr="004C6CD3">
        <w:rPr>
          <w:rFonts w:ascii="Calibri" w:hAnsi="Calibri" w:cs="Calibri"/>
          <w:color w:val="111111"/>
          <w:sz w:val="20"/>
          <w:szCs w:val="20"/>
        </w:rPr>
        <w:t> — they should never replace clinical judgment and must be interpreted alongside history, examination, urine microscopy, and response to intervention </w:t>
      </w:r>
      <w:r w:rsidRPr="004C6CD3">
        <w:rPr>
          <w:rFonts w:ascii="Calibri" w:hAnsi="Calibri" w:cs="Calibri"/>
          <w:b/>
          <w:bCs/>
          <w:color w:val="111111"/>
          <w:sz w:val="20"/>
          <w:szCs w:val="20"/>
        </w:rPr>
        <w:t>2</w:t>
      </w: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Additional Urine Chemistry</w:t>
      </w:r>
    </w:p>
    <w:tbl>
      <w:tblPr>
        <w:tblW w:w="7450" w:type="dxa"/>
        <w:tblCellMar>
          <w:left w:w="0" w:type="dxa"/>
          <w:right w:w="0" w:type="dxa"/>
        </w:tblCellMar>
        <w:tblLook w:val="04A0" w:firstRow="1" w:lastRow="0" w:firstColumn="1" w:lastColumn="0" w:noHBand="0" w:noVBand="1"/>
      </w:tblPr>
      <w:tblGrid>
        <w:gridCol w:w="2293"/>
        <w:gridCol w:w="6713"/>
      </w:tblGrid>
      <w:tr w:rsidR="00C47DD1" w:rsidRPr="004C6CD3" w:rsidTr="00C47DD1">
        <w:trPr>
          <w:divId w:val="2086949799"/>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Test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Interpretation</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Urine sodium (UNa)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&lt;20 mEq/L: prerenal; &gt;40 mEq/L: intrinsic (ATN); unreliable with diuretics</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Urine osmolality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&gt;500 mOsm/kg: prerenal (concentrated urine); &lt;350 mOsm/kg: isosthenuria → ATN</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Urine:plasma creatinine ratio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&gt;40: prerenal; &lt;20: ATN</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BUN:creatinine ratio</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&gt;20:1: prerenal azotemia (enhanced urea reabsorption in low-flow states); &lt;10:1: intrinsic; also elevated in GI bleeding, hypercatabolism</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Urine protein:creatinine ratio (UPCR)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&gt;500 mg/g: significant proteinuria → GN, nephrotic syndrome; &gt;3500 mg/g: nephrotic range; required to exclude HRS-AKI in cirrhosis</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Urine myoglobin/dipstick</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Positive heme without RBCs → rhabdomyolysis (confirm with serum CK)</w:t>
            </w:r>
          </w:p>
        </w:tc>
      </w:tr>
    </w:tbl>
    <w:p w:rsidR="006A5AF0" w:rsidRPr="004C6CD3" w:rsidRDefault="006A5AF0" w:rsidP="00C47DD1">
      <w:pPr>
        <w:pStyle w:val="NormalWeb"/>
        <w:divId w:val="2086949799"/>
        <w:rPr>
          <w:rFonts w:ascii="Calibri" w:hAnsi="Calibri" w:cs="Calibri"/>
          <w:b/>
          <w:bCs/>
          <w:color w:val="111111"/>
          <w:sz w:val="20"/>
          <w:szCs w:val="20"/>
        </w:rPr>
      </w:pP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Step 7: Serum Laboratory Investigations</w:t>
      </w: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Essential Panel (All AKI Patients)</w:t>
      </w:r>
    </w:p>
    <w:tbl>
      <w:tblPr>
        <w:tblW w:w="7450" w:type="dxa"/>
        <w:tblCellMar>
          <w:left w:w="0" w:type="dxa"/>
          <w:right w:w="0" w:type="dxa"/>
        </w:tblCellMar>
        <w:tblLook w:val="04A0" w:firstRow="1" w:lastRow="0" w:firstColumn="1" w:lastColumn="0" w:noHBand="0" w:noVBand="1"/>
      </w:tblPr>
      <w:tblGrid>
        <w:gridCol w:w="2933"/>
        <w:gridCol w:w="6073"/>
      </w:tblGrid>
      <w:tr w:rsidR="00C47DD1" w:rsidRPr="004C6CD3" w:rsidTr="00C47DD1">
        <w:trPr>
          <w:divId w:val="2086949799"/>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Test</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Rationale</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Serum creatinine + BUN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AKI staging and BUN:Cr ratio</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Electrolytes (Na, K, Cl, HCO₃)</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Hyperkalemia (life-threatening), hyponatremia (dilutional), metabolic acidosis (high anion gap in severe AKI)</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lastRenderedPageBreak/>
              <w:t>Anion gap</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AG = Na − (Cl + HCO₃); elevated AG acidosis in AKI from uremic acid accumulation, lactate (sepsis/shock), or toxic ingestion</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Serum phosphate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Hyperphosphatemia = reduced excretion in severe AKI; also suggests CKD if pre-existing</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Calcium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Hypercalcemia → sarcoidosis, myeloma, malignancy; hypocalcemia → rhabdomyolysis (calcium sequestration), severe AKI</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Uric acid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Markedly elevated → tumor lysis syndrome</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Serum CK (creatine kinase)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CK &gt;5000 U/L with myoglobinuria → rhabdomyolysis (threshold for significant ATN risk)</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LDH + haptoglobin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Hemolysis screen → TTP/HUS (LDH elevated, haptoglobin undetectable)</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CBC with differential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Thrombocytopenia + microangiopathy → TTP/HUS; eosinophilia → AIN, cholesterol emboli; anemia → hemolysis, CKD</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Peripheral blood smear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Schistocytes/fragmented RBCs → TMA/TTP/HUS</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Liver function tests + albumin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Hepatorenal context; hypoalbuminemia → nephrotic or hepatic state</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Serum protein electrophoresis (SPEP) + free light chains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If myeloma cast nephropathy suspected (elderly, hypercalcemia, anemia, bone pain)</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Blood and urine cultures + CRP/procalcitonin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Sepsis-associated AKI (accounts for 45–70% of ICU AKI) </w:t>
            </w:r>
            <w:r w:rsidRPr="004C6CD3">
              <w:rPr>
                <w:rFonts w:ascii="Calibri" w:hAnsi="Calibri" w:cs="Calibri"/>
                <w:b/>
                <w:bCs/>
                <w:color w:val="111111"/>
                <w:sz w:val="20"/>
                <w:szCs w:val="20"/>
              </w:rPr>
              <w:t>10</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Coagulation studies (PT, aPTT, fibrinogen, D-dimer)</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DIC in sepsis, TTP, obstetric catastrophe</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Lactate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Tissue hypoperfusion → septic/cardiogenic shock → ischemic ATN</w:t>
            </w:r>
          </w:p>
        </w:tc>
      </w:tr>
    </w:tbl>
    <w:p w:rsidR="006A5AF0" w:rsidRPr="004C6CD3" w:rsidRDefault="006A5AF0" w:rsidP="00C47DD1">
      <w:pPr>
        <w:pStyle w:val="NormalWeb"/>
        <w:divId w:val="2086949799"/>
        <w:rPr>
          <w:rFonts w:ascii="Calibri" w:hAnsi="Calibri" w:cs="Calibri"/>
          <w:b/>
          <w:bCs/>
          <w:color w:val="111111"/>
          <w:sz w:val="20"/>
          <w:szCs w:val="20"/>
        </w:rPr>
      </w:pP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Selective Investigations Based on Suspected Etiology</w:t>
      </w:r>
    </w:p>
    <w:tbl>
      <w:tblPr>
        <w:tblW w:w="7450" w:type="dxa"/>
        <w:tblCellMar>
          <w:left w:w="0" w:type="dxa"/>
          <w:right w:w="0" w:type="dxa"/>
        </w:tblCellMar>
        <w:tblLook w:val="04A0" w:firstRow="1" w:lastRow="0" w:firstColumn="1" w:lastColumn="0" w:noHBand="0" w:noVBand="1"/>
      </w:tblPr>
      <w:tblGrid>
        <w:gridCol w:w="2135"/>
        <w:gridCol w:w="6871"/>
      </w:tblGrid>
      <w:tr w:rsidR="00C47DD1" w:rsidRPr="004C6CD3" w:rsidTr="00C47DD1">
        <w:trPr>
          <w:divId w:val="2086949799"/>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Suspected Diagnosis</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Targeted Tests</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Lupus nephritis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ANA, anti-dsDNA, C3, C4, CH50; anti-Smith, antiphospholipid antibodies</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ANCA vasculitis (MPA, GPA)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pANCA (MPO), cANCA (PR3); ANCA by ELISA</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Anti-GBM (Goodpasture's)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Anti-GBM antibodies (serum); also ANCA (30% overlap)</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Post-infectious GN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ASO titer, anti-DNase B, throat/skin culture; complement (C3 low)</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Cryoglobulinemia</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Serum cryoglobulins, HCV Ab, HBsAg, rheumatoid factor, C4 (very low)</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IgA nephropathy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Serum IgA; definitive: biopsy</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lastRenderedPageBreak/>
              <w:t>Membranoproliferative GN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C3, C4, CH50, hepatitis serologies, cryoglobulins</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TTP/HUS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ADAMTS13 activity and inhibitor (TTP); Shiga toxin (STEC-HUS in children/diarrheal prodrome)</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Scleroderma renal crisis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ANA, anti-Scl-70, anti-RNA polymerase III (highest risk)</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Myeloma cast nephropathy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SPEP, UPEP, serum free light chains (κ/λ ratio), bone marrow biopsy</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HRS-AKI (cirrhosis)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Albumin trial + exclude infection (SBP, urine culture, blood cultures, CXR); urine NGAL if available </w:t>
            </w:r>
            <w:r w:rsidRPr="004C6CD3">
              <w:rPr>
                <w:rFonts w:ascii="Calibri" w:hAnsi="Calibri" w:cs="Calibri"/>
                <w:b/>
                <w:bCs/>
                <w:color w:val="111111"/>
                <w:sz w:val="20"/>
                <w:szCs w:val="20"/>
              </w:rPr>
              <w:t>8</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Rhabdomyolysis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CK (&gt;5000 U/L diagnostic threshold for significant ATN risk), urine myoglobin, aldolase</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Tumor lysis syndrome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Uric acid, phosphate, potassium, LDH, calcium (hypocalcemia)</w:t>
            </w:r>
          </w:p>
        </w:tc>
      </w:tr>
    </w:tbl>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 </w:t>
      </w: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Step 8: Renal Imaging</w:t>
      </w: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Renal Ultrasound — Mandatory When Obstruction Suspected or Etiology Unclear 2</w:t>
      </w:r>
    </w:p>
    <w:tbl>
      <w:tblPr>
        <w:tblStyle w:val="TableGrid"/>
        <w:tblW w:w="7450" w:type="dxa"/>
        <w:tblLook w:val="04A0" w:firstRow="1" w:lastRow="0" w:firstColumn="1" w:lastColumn="0" w:noHBand="0" w:noVBand="1"/>
      </w:tblPr>
      <w:tblGrid>
        <w:gridCol w:w="3225"/>
        <w:gridCol w:w="5791"/>
      </w:tblGrid>
      <w:tr w:rsidR="00C47DD1" w:rsidRPr="004C6CD3" w:rsidTr="00C47DD1">
        <w:trPr>
          <w:divId w:val="2086949799"/>
        </w:trPr>
        <w:tc>
          <w:tcPr>
            <w:tcW w:w="0" w:type="auto"/>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Finding</w:t>
            </w:r>
          </w:p>
        </w:tc>
        <w:tc>
          <w:tcPr>
            <w:tcW w:w="0" w:type="auto"/>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Interpretation</w:t>
            </w:r>
          </w:p>
        </w:tc>
      </w:tr>
      <w:tr w:rsidR="00C47DD1" w:rsidRPr="004C6CD3" w:rsidTr="00C47DD1">
        <w:trPr>
          <w:divId w:val="2086949799"/>
        </w:trPr>
        <w:tc>
          <w:tcPr>
            <w:tcW w:w="0" w:type="auto"/>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Hydronephrosis (dilated collecting system)</w:t>
            </w:r>
          </w:p>
        </w:tc>
        <w:tc>
          <w:tcPr>
            <w:tcW w:w="0" w:type="auto"/>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Obstructive/postrenal AKI — sensitivity ~85% for clinically significant obstruction</w:t>
            </w:r>
          </w:p>
        </w:tc>
      </w:tr>
      <w:tr w:rsidR="00C47DD1" w:rsidRPr="004C6CD3" w:rsidTr="00C47DD1">
        <w:trPr>
          <w:divId w:val="2086949799"/>
        </w:trPr>
        <w:tc>
          <w:tcPr>
            <w:tcW w:w="0" w:type="auto"/>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Bilateral small echogenic kidneys (&lt;9 cm)</w:t>
            </w:r>
          </w:p>
        </w:tc>
        <w:tc>
          <w:tcPr>
            <w:tcW w:w="0" w:type="auto"/>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CKD; AKI-on-CKD less likely to recover</w:t>
            </w:r>
          </w:p>
        </w:tc>
      </w:tr>
      <w:tr w:rsidR="00C47DD1" w:rsidRPr="004C6CD3" w:rsidTr="00C47DD1">
        <w:trPr>
          <w:divId w:val="2086949799"/>
        </w:trPr>
        <w:tc>
          <w:tcPr>
            <w:tcW w:w="0" w:type="auto"/>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Normal or enlarged kidneys</w:t>
            </w:r>
          </w:p>
        </w:tc>
        <w:tc>
          <w:tcPr>
            <w:tcW w:w="0" w:type="auto"/>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Acute process more likely</w:t>
            </w:r>
          </w:p>
        </w:tc>
      </w:tr>
      <w:tr w:rsidR="00C47DD1" w:rsidRPr="004C6CD3" w:rsidTr="00C47DD1">
        <w:trPr>
          <w:divId w:val="2086949799"/>
        </w:trPr>
        <w:tc>
          <w:tcPr>
            <w:tcW w:w="0" w:type="auto"/>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Increased cortical echogenicity</w:t>
            </w:r>
          </w:p>
        </w:tc>
        <w:tc>
          <w:tcPr>
            <w:tcW w:w="0" w:type="auto"/>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Non-specific; may suggest intrinsic disease</w:t>
            </w:r>
          </w:p>
        </w:tc>
      </w:tr>
      <w:tr w:rsidR="00C47DD1" w:rsidRPr="004C6CD3" w:rsidTr="00C47DD1">
        <w:trPr>
          <w:divId w:val="2086949799"/>
        </w:trPr>
        <w:tc>
          <w:tcPr>
            <w:tcW w:w="0" w:type="auto"/>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Renal cortical thinning</w:t>
            </w:r>
          </w:p>
        </w:tc>
        <w:tc>
          <w:tcPr>
            <w:tcW w:w="0" w:type="auto"/>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Chronic parenchymal loss</w:t>
            </w:r>
          </w:p>
        </w:tc>
      </w:tr>
      <w:tr w:rsidR="00C47DD1" w:rsidRPr="004C6CD3" w:rsidTr="00C47DD1">
        <w:trPr>
          <w:divId w:val="2086949799"/>
        </w:trPr>
        <w:tc>
          <w:tcPr>
            <w:tcW w:w="0" w:type="auto"/>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Absent flow on Doppler</w:t>
            </w:r>
          </w:p>
        </w:tc>
        <w:tc>
          <w:tcPr>
            <w:tcW w:w="0" w:type="auto"/>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Renal artery occlusion, renal vein thrombosis</w:t>
            </w:r>
          </w:p>
        </w:tc>
      </w:tr>
      <w:tr w:rsidR="00C47DD1" w:rsidRPr="004C6CD3" w:rsidTr="00C47DD1">
        <w:trPr>
          <w:divId w:val="2086949799"/>
        </w:trPr>
        <w:tc>
          <w:tcPr>
            <w:tcW w:w="0" w:type="auto"/>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Intrarenal venous pulsatility</w:t>
            </w:r>
          </w:p>
        </w:tc>
        <w:tc>
          <w:tcPr>
            <w:tcW w:w="0" w:type="auto"/>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Venous congestion — emerging marker of cardiorenal AKI </w:t>
            </w:r>
            <w:r w:rsidRPr="004C6CD3">
              <w:rPr>
                <w:rFonts w:ascii="Calibri" w:hAnsi="Calibri" w:cs="Calibri"/>
                <w:b/>
                <w:bCs/>
                <w:color w:val="111111"/>
                <w:sz w:val="20"/>
                <w:szCs w:val="20"/>
              </w:rPr>
              <w:t>10</w:t>
            </w:r>
          </w:p>
        </w:tc>
      </w:tr>
    </w:tbl>
    <w:p w:rsidR="006A5AF0" w:rsidRPr="004C6CD3" w:rsidRDefault="006A5AF0" w:rsidP="00C47DD1">
      <w:pPr>
        <w:pStyle w:val="NormalWeb"/>
        <w:ind w:left="360" w:hanging="360"/>
        <w:divId w:val="2086949799"/>
        <w:rPr>
          <w:rFonts w:ascii="Calibri" w:hAnsi="Calibri" w:cs="Calibri"/>
          <w:color w:val="111111"/>
          <w:sz w:val="20"/>
          <w:szCs w:val="20"/>
        </w:rPr>
      </w:pPr>
    </w:p>
    <w:p w:rsidR="00C47DD1" w:rsidRPr="004C6CD3" w:rsidRDefault="00C47DD1" w:rsidP="00C47DD1">
      <w:pPr>
        <w:pStyle w:val="NormalWeb"/>
        <w:ind w:left="360" w:hanging="360"/>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When to perform urgently</w:t>
      </w:r>
      <w:r w:rsidRPr="004C6CD3">
        <w:rPr>
          <w:rFonts w:ascii="Calibri" w:hAnsi="Calibri" w:cs="Calibri"/>
          <w:color w:val="111111"/>
          <w:sz w:val="20"/>
          <w:szCs w:val="20"/>
        </w:rPr>
        <w:t>: anuria, suspected obstruction (single kidney, pelvic malignancy, BPH, sto</w:t>
      </w:r>
      <w:r w:rsidRPr="004C6CD3">
        <w:rPr>
          <w:rFonts w:ascii="Calibri" w:hAnsi="Calibri" w:cs="Calibri"/>
          <w:color w:val="111111"/>
          <w:sz w:val="20"/>
          <w:szCs w:val="20"/>
          <w:lang w:val="en-US"/>
        </w:rPr>
        <w:t xml:space="preserve"> n</w:t>
      </w:r>
      <w:r w:rsidRPr="004C6CD3">
        <w:rPr>
          <w:rFonts w:ascii="Calibri" w:hAnsi="Calibri" w:cs="Calibri"/>
          <w:color w:val="111111"/>
          <w:sz w:val="20"/>
          <w:szCs w:val="20"/>
        </w:rPr>
        <w:t>e history), unexplained AKI, persistent/worsening AKI without clear cause</w:t>
      </w:r>
    </w:p>
    <w:p w:rsidR="00C47DD1" w:rsidRPr="004C6CD3" w:rsidRDefault="00C47DD1" w:rsidP="006A5AF0">
      <w:pPr>
        <w:pStyle w:val="NormalWeb"/>
        <w:ind w:left="360" w:hanging="360"/>
        <w:divId w:val="2086949799"/>
        <w:rPr>
          <w:rFonts w:ascii="Calibri" w:hAnsi="Calibri" w:cs="Calibri"/>
          <w:color w:val="111111"/>
          <w:sz w:val="20"/>
          <w:szCs w:val="20"/>
        </w:rPr>
      </w:pPr>
      <w:r w:rsidRPr="004C6CD3">
        <w:rPr>
          <w:rFonts w:ascii="Calibri" w:hAnsi="Calibri" w:cs="Calibri"/>
          <w:color w:val="111111"/>
          <w:sz w:val="20"/>
          <w:szCs w:val="20"/>
        </w:rPr>
        <w:t>·       Hydronephrosis may be </w:t>
      </w:r>
      <w:r w:rsidRPr="004C6CD3">
        <w:rPr>
          <w:rFonts w:ascii="Calibri" w:hAnsi="Calibri" w:cs="Calibri"/>
          <w:b/>
          <w:bCs/>
          <w:color w:val="111111"/>
          <w:sz w:val="20"/>
          <w:szCs w:val="20"/>
        </w:rPr>
        <w:t>absent</w:t>
      </w:r>
      <w:r w:rsidRPr="004C6CD3">
        <w:rPr>
          <w:rFonts w:ascii="Calibri" w:hAnsi="Calibri" w:cs="Calibri"/>
          <w:color w:val="111111"/>
          <w:sz w:val="20"/>
          <w:szCs w:val="20"/>
        </w:rPr>
        <w:t> in early or acute obstruction, retroperitoneal fibrosis, or volume-depleted patients — maintain high clinical suspicion and reassess</w:t>
      </w:r>
    </w:p>
    <w:p w:rsidR="006A5AF0" w:rsidRPr="004C6CD3" w:rsidRDefault="006A5AF0" w:rsidP="006A5AF0">
      <w:pPr>
        <w:pStyle w:val="NormalWeb"/>
        <w:ind w:left="360" w:hanging="360"/>
        <w:divId w:val="2086949799"/>
        <w:rPr>
          <w:rFonts w:ascii="Calibri" w:hAnsi="Calibri" w:cs="Calibri"/>
          <w:color w:val="111111"/>
          <w:sz w:val="20"/>
          <w:szCs w:val="20"/>
        </w:rPr>
      </w:pP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Additional Imaging (Selective)</w:t>
      </w:r>
    </w:p>
    <w:tbl>
      <w:tblPr>
        <w:tblW w:w="7450" w:type="dxa"/>
        <w:tblCellMar>
          <w:left w:w="0" w:type="dxa"/>
          <w:right w:w="0" w:type="dxa"/>
        </w:tblCellMar>
        <w:tblLook w:val="04A0" w:firstRow="1" w:lastRow="0" w:firstColumn="1" w:lastColumn="0" w:noHBand="0" w:noVBand="1"/>
      </w:tblPr>
      <w:tblGrid>
        <w:gridCol w:w="2072"/>
        <w:gridCol w:w="6934"/>
      </w:tblGrid>
      <w:tr w:rsidR="00C47DD1" w:rsidRPr="004C6CD3" w:rsidTr="00C47DD1">
        <w:trPr>
          <w:divId w:val="2086949799"/>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Modality</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Indication</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lastRenderedPageBreak/>
              <w:t>CT urogram (non-contrast)</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Nephrolithiasis, ureteric stones (if ultrasound non-diagnostic); hold if iodinated contrast required and AKI not yet characterized</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CT abdomen/pelvis</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Pelvic/retroperitoneal malignancy, retroperitoneal fibrosis, perinephric abscess</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Renal Doppler ultrasound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Suspected renal artery stenosis (bilateral RAS), renal vein thrombosis, papillary necrosis</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Echocardiography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Cardiorenal AKI — LV/RV function, filling pressures, pericardial effusion (uremic pericarditis) </w:t>
            </w:r>
            <w:r w:rsidRPr="004C6CD3">
              <w:rPr>
                <w:rFonts w:ascii="Calibri" w:hAnsi="Calibri" w:cs="Calibri"/>
                <w:b/>
                <w:bCs/>
                <w:color w:val="111111"/>
                <w:sz w:val="20"/>
                <w:szCs w:val="20"/>
              </w:rPr>
              <w:t>11</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Chest X-ray</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Pulmonary edema (cardiorenal/volume overload), pulmonary-renal syndrome (GN with hemoptysis), infection source</w:t>
            </w:r>
          </w:p>
        </w:tc>
      </w:tr>
    </w:tbl>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color w:val="111111"/>
          <w:sz w:val="20"/>
          <w:szCs w:val="20"/>
        </w:rPr>
        <w:t> </w:t>
      </w:r>
    </w:p>
    <w:p w:rsidR="00C47DD1" w:rsidRPr="004C6CD3" w:rsidRDefault="00C47DD1" w:rsidP="00C47DD1">
      <w:pPr>
        <w:pStyle w:val="NormalWeb"/>
        <w:divId w:val="2086949799"/>
        <w:rPr>
          <w:rFonts w:ascii="Calibri" w:hAnsi="Calibri" w:cs="Calibri"/>
          <w:b/>
          <w:bCs/>
          <w:color w:val="111111"/>
          <w:sz w:val="20"/>
          <w:szCs w:val="20"/>
        </w:rPr>
      </w:pPr>
      <w:r w:rsidRPr="004C6CD3">
        <w:rPr>
          <w:rFonts w:ascii="Calibri" w:hAnsi="Calibri" w:cs="Calibri"/>
          <w:b/>
          <w:bCs/>
          <w:color w:val="111111"/>
          <w:sz w:val="20"/>
          <w:szCs w:val="20"/>
        </w:rPr>
        <w:t>Step 9: Novel Biomarkers (Supplementary, Where Available)</w:t>
      </w:r>
    </w:p>
    <w:p w:rsidR="006A5AF0" w:rsidRPr="004C6CD3" w:rsidRDefault="006A5AF0" w:rsidP="00C47DD1">
      <w:pPr>
        <w:pStyle w:val="NormalWeb"/>
        <w:divId w:val="2086949799"/>
        <w:rPr>
          <w:rFonts w:ascii="Calibri" w:hAnsi="Calibri" w:cs="Calibri"/>
          <w:color w:val="000000"/>
          <w:sz w:val="20"/>
          <w:szCs w:val="20"/>
        </w:rPr>
      </w:pPr>
    </w:p>
    <w:tbl>
      <w:tblPr>
        <w:tblW w:w="7450" w:type="dxa"/>
        <w:tblCellMar>
          <w:left w:w="0" w:type="dxa"/>
          <w:right w:w="0" w:type="dxa"/>
        </w:tblCellMar>
        <w:tblLook w:val="04A0" w:firstRow="1" w:lastRow="0" w:firstColumn="1" w:lastColumn="0" w:noHBand="0" w:noVBand="1"/>
      </w:tblPr>
      <w:tblGrid>
        <w:gridCol w:w="1395"/>
        <w:gridCol w:w="772"/>
        <w:gridCol w:w="4017"/>
        <w:gridCol w:w="2822"/>
      </w:tblGrid>
      <w:tr w:rsidR="00C47DD1" w:rsidRPr="004C6CD3" w:rsidTr="00C47DD1">
        <w:trPr>
          <w:divId w:val="2086949799"/>
        </w:trPr>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Biomarker</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Sample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Role</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Limitation</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NGAL (neutrophil gelatinase-associated lipocalin)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Urine or serum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Tubular injury marker; peaks 4–6h after injury; AUROC ≥0.80 for ATN vs. HRS-AKI in cirrhosis </w:t>
            </w:r>
            <w:r w:rsidRPr="004C6CD3">
              <w:rPr>
                <w:rFonts w:ascii="Calibri" w:hAnsi="Calibri" w:cs="Calibri"/>
                <w:b/>
                <w:bCs/>
                <w:color w:val="111111"/>
                <w:sz w:val="20"/>
                <w:szCs w:val="20"/>
              </w:rPr>
              <w:t>8</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Elevated in sepsis/inflammation even without AKI; not widely available</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(TIMP-2) × (IGFBP7)</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Urine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Predicts risk of stage 2–3 AKI within 12h; FDA-approved and CE-marked </w:t>
            </w:r>
            <w:r w:rsidRPr="004C6CD3">
              <w:rPr>
                <w:rFonts w:ascii="Calibri" w:hAnsi="Calibri" w:cs="Calibri"/>
                <w:b/>
                <w:bCs/>
                <w:color w:val="111111"/>
                <w:sz w:val="20"/>
                <w:szCs w:val="20"/>
              </w:rPr>
              <w:t>10</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Most validated in ICU/postoperative settings</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KIM-1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Urine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Tubular injury; rises 12–24h after injury, peaks 2–3 days; more specific for tubular injury than NGAL</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FDA-approved for preclinical drug development; clinical role evolving</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CCL14</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Urine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CE-marked for predicting persistent stage 2–3 AKI</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Clinical adoption limited</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Plasma penKid (proenkephalin)</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Serum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Functional GFR marker; shorter half-life than creatinine; predicts AKI progression in sepsis; CE-marked</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Not FDA-approved for clinical use</w:t>
            </w:r>
          </w:p>
        </w:tc>
      </w:tr>
      <w:tr w:rsidR="00C47DD1" w:rsidRPr="004C6CD3" w:rsidTr="00C47DD1">
        <w:trPr>
          <w:divId w:val="2086949799"/>
        </w:trPr>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b/>
                <w:bCs/>
                <w:color w:val="111111"/>
                <w:sz w:val="20"/>
                <w:szCs w:val="20"/>
              </w:rPr>
              <w:t>Cystatin C</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Serum</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GFR estimation independent of muscle mass; earlier and more sensitive than creatinine for GFR decline</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C47DD1" w:rsidRPr="004C6CD3" w:rsidRDefault="00C47DD1">
            <w:pPr>
              <w:pStyle w:val="NormalWeb"/>
              <w:rPr>
                <w:rFonts w:ascii="Calibri" w:hAnsi="Calibri" w:cs="Calibri"/>
                <w:sz w:val="20"/>
                <w:szCs w:val="20"/>
              </w:rPr>
            </w:pPr>
            <w:r w:rsidRPr="004C6CD3">
              <w:rPr>
                <w:rFonts w:ascii="Calibri" w:hAnsi="Calibri" w:cs="Calibri"/>
                <w:color w:val="111111"/>
                <w:sz w:val="20"/>
                <w:szCs w:val="20"/>
              </w:rPr>
              <w:t>More expensive; not widely available at point-of-care</w:t>
            </w:r>
          </w:p>
        </w:tc>
      </w:tr>
    </w:tbl>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color w:val="111111"/>
          <w:sz w:val="20"/>
          <w:szCs w:val="20"/>
        </w:rPr>
        <w:t>Clinical Evidence: The 28th ADQI SA-AKI Workgroup (</w:t>
      </w:r>
      <w:r w:rsidRPr="004C6CD3">
        <w:rPr>
          <w:rFonts w:ascii="Calibri" w:hAnsi="Calibri" w:cs="Calibri"/>
          <w:i/>
          <w:iCs/>
          <w:color w:val="111111"/>
          <w:sz w:val="20"/>
          <w:szCs w:val="20"/>
        </w:rPr>
        <w:t>Nature Reviews Nephrology, 2023</w:t>
      </w:r>
      <w:r w:rsidRPr="004C6CD3">
        <w:rPr>
          <w:rFonts w:ascii="Calibri" w:hAnsi="Calibri" w:cs="Calibri"/>
          <w:color w:val="111111"/>
          <w:sz w:val="20"/>
          <w:szCs w:val="20"/>
        </w:rPr>
        <w:t>) established that functional (penKid, cystatin C) and damage biomarkers (NGAL, TIMP-2 × IGFBP7, KIM-1) predict SA</w:t>
      </w:r>
      <w:r w:rsidRPr="004C6CD3">
        <w:rPr>
          <w:rFonts w:ascii="Calibri" w:hAnsi="Calibri" w:cs="Calibri"/>
          <w:color w:val="111111"/>
          <w:sz w:val="20"/>
          <w:szCs w:val="20"/>
          <w:lang w:val="en-US"/>
        </w:rPr>
        <w:t xml:space="preserve"> </w:t>
      </w:r>
      <w:r w:rsidRPr="004C6CD3">
        <w:rPr>
          <w:rFonts w:ascii="Calibri" w:hAnsi="Calibri" w:cs="Calibri"/>
          <w:color w:val="111111"/>
          <w:sz w:val="20"/>
          <w:szCs w:val="20"/>
        </w:rPr>
        <w:t>AKI with high accuracy and enable subphenotyping — stage 1B (biomarker-positive) carried higher 30-day mortality than stage 1A (biomarker-negative) despite equivalent KDIGO functional staging, supporting biomarker-enhanced phenotyping </w:t>
      </w:r>
      <w:r w:rsidRPr="004C6CD3">
        <w:rPr>
          <w:rFonts w:ascii="Calibri" w:hAnsi="Calibri" w:cs="Calibri"/>
          <w:b/>
          <w:bCs/>
          <w:color w:val="111111"/>
          <w:sz w:val="20"/>
          <w:szCs w:val="20"/>
        </w:rPr>
        <w:t>10</w:t>
      </w:r>
      <w:r w:rsidRPr="004C6CD3">
        <w:rPr>
          <w:rFonts w:ascii="Calibri" w:hAnsi="Calibri" w:cs="Calibri"/>
          <w:color w:val="111111"/>
          <w:sz w:val="20"/>
          <w:szCs w:val="20"/>
        </w:rPr>
        <w:t>.</w:t>
      </w:r>
    </w:p>
    <w:p w:rsidR="00C47DD1" w:rsidRPr="004C6CD3" w:rsidRDefault="00C47DD1" w:rsidP="00C47DD1">
      <w:pPr>
        <w:pStyle w:val="NormalWeb"/>
        <w:divId w:val="2086949799"/>
        <w:rPr>
          <w:rFonts w:ascii="Calibri" w:hAnsi="Calibri" w:cs="Calibri"/>
          <w:b/>
          <w:bCs/>
          <w:color w:val="111111"/>
          <w:sz w:val="20"/>
          <w:szCs w:val="20"/>
        </w:rPr>
      </w:pP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lastRenderedPageBreak/>
        <w:t>Step 10: Furosemide Stress Test (FST) — Prognostic Tool in Established AKI</w:t>
      </w:r>
    </w:p>
    <w:p w:rsidR="00C47DD1" w:rsidRPr="004C6CD3" w:rsidRDefault="00C47DD1" w:rsidP="00C47DD1">
      <w:pPr>
        <w:pStyle w:val="NormalWeb"/>
        <w:ind w:left="720" w:hanging="360"/>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Indication</w:t>
      </w:r>
      <w:r w:rsidRPr="004C6CD3">
        <w:rPr>
          <w:rFonts w:ascii="Calibri" w:hAnsi="Calibri" w:cs="Calibri"/>
          <w:color w:val="111111"/>
          <w:sz w:val="20"/>
          <w:szCs w:val="20"/>
        </w:rPr>
        <w:t>: established AKI stage 1–2 with uncertainty about progression risk; guides decision to initiate RRT</w:t>
      </w:r>
    </w:p>
    <w:p w:rsidR="00C47DD1" w:rsidRPr="004C6CD3" w:rsidRDefault="00C47DD1" w:rsidP="00C47DD1">
      <w:pPr>
        <w:pStyle w:val="NormalWeb"/>
        <w:ind w:left="720" w:hanging="360"/>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Protocol</w:t>
      </w:r>
      <w:r w:rsidRPr="004C6CD3">
        <w:rPr>
          <w:rFonts w:ascii="Calibri" w:hAnsi="Calibri" w:cs="Calibri"/>
          <w:color w:val="111111"/>
          <w:sz w:val="20"/>
          <w:szCs w:val="20"/>
        </w:rPr>
        <w:t>: administer furosemide 1 mg/kg IV (1.5 mg/kg if furosemide-naïve); measure urine output over 2 hours</w:t>
      </w:r>
    </w:p>
    <w:p w:rsidR="00C47DD1" w:rsidRPr="004C6CD3" w:rsidRDefault="00C47DD1" w:rsidP="00C47DD1">
      <w:pPr>
        <w:pStyle w:val="NormalWeb"/>
        <w:ind w:left="720" w:hanging="360"/>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Interpretation</w:t>
      </w:r>
      <w:r w:rsidRPr="004C6CD3">
        <w:rPr>
          <w:rFonts w:ascii="Calibri" w:hAnsi="Calibri" w:cs="Calibri"/>
          <w:color w:val="111111"/>
          <w:sz w:val="20"/>
          <w:szCs w:val="20"/>
        </w:rPr>
        <w:t>: urine output &lt;200 mL in 2h = high risk of progression to stage 3 AKI and RRT requirement</w:t>
      </w:r>
    </w:p>
    <w:p w:rsidR="00C47DD1" w:rsidRPr="004C6CD3" w:rsidRDefault="00C47DD1" w:rsidP="00C47DD1">
      <w:pPr>
        <w:pStyle w:val="NormalWeb"/>
        <w:ind w:left="720" w:hanging="360"/>
        <w:divId w:val="2086949799"/>
        <w:rPr>
          <w:rFonts w:ascii="Calibri" w:hAnsi="Calibri" w:cs="Calibri"/>
          <w:color w:val="000000"/>
          <w:sz w:val="20"/>
          <w:szCs w:val="20"/>
        </w:rPr>
      </w:pPr>
      <w:r w:rsidRPr="004C6CD3">
        <w:rPr>
          <w:rFonts w:ascii="Calibri" w:hAnsi="Calibri" w:cs="Calibri"/>
          <w:color w:val="111111"/>
          <w:sz w:val="20"/>
          <w:szCs w:val="20"/>
        </w:rPr>
        <w:t>·       ADQI 2020 notes the FST should now be incorporated into the AKI evaluation framework as a functional test of tubular reserve </w:t>
      </w:r>
      <w:r w:rsidRPr="004C6CD3">
        <w:rPr>
          <w:rFonts w:ascii="Calibri" w:hAnsi="Calibri" w:cs="Calibri"/>
          <w:b/>
          <w:bCs/>
          <w:color w:val="111111"/>
          <w:sz w:val="20"/>
          <w:szCs w:val="20"/>
        </w:rPr>
        <w:t>2</w:t>
      </w:r>
    </w:p>
    <w:p w:rsidR="00C47DD1" w:rsidRPr="004C6CD3" w:rsidRDefault="00C47DD1" w:rsidP="00C47DD1">
      <w:pPr>
        <w:pStyle w:val="NormalWeb"/>
        <w:divId w:val="2086949799"/>
        <w:rPr>
          <w:rFonts w:ascii="Calibri" w:hAnsi="Calibri" w:cs="Calibri"/>
          <w:b/>
          <w:bCs/>
          <w:color w:val="111111"/>
          <w:sz w:val="20"/>
          <w:szCs w:val="20"/>
        </w:rPr>
      </w:pP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b/>
          <w:bCs/>
          <w:color w:val="111111"/>
          <w:sz w:val="20"/>
          <w:szCs w:val="20"/>
        </w:rPr>
        <w:t>Step 11: Renal Biopsy — Indications and Timing</w:t>
      </w:r>
    </w:p>
    <w:p w:rsidR="00C47DD1" w:rsidRPr="004C6CD3" w:rsidRDefault="00C47DD1" w:rsidP="00C47DD1">
      <w:pPr>
        <w:pStyle w:val="NormalWeb"/>
        <w:divId w:val="2086949799"/>
        <w:rPr>
          <w:rFonts w:ascii="Calibri" w:hAnsi="Calibri" w:cs="Calibri"/>
          <w:color w:val="000000"/>
          <w:sz w:val="20"/>
          <w:szCs w:val="20"/>
        </w:rPr>
      </w:pPr>
      <w:r w:rsidRPr="004C6CD3">
        <w:rPr>
          <w:rFonts w:ascii="Calibri" w:hAnsi="Calibri" w:cs="Calibri"/>
          <w:color w:val="111111"/>
          <w:sz w:val="20"/>
          <w:szCs w:val="20"/>
        </w:rPr>
        <w:t>Renal biopsy is indicated when </w:t>
      </w:r>
      <w:r w:rsidRPr="004C6CD3">
        <w:rPr>
          <w:rFonts w:ascii="Calibri" w:hAnsi="Calibri" w:cs="Calibri"/>
          <w:b/>
          <w:bCs/>
          <w:color w:val="111111"/>
          <w:sz w:val="20"/>
          <w:szCs w:val="20"/>
        </w:rPr>
        <w:t>2</w:t>
      </w:r>
      <w:r w:rsidRPr="004C6CD3">
        <w:rPr>
          <w:rFonts w:ascii="Calibri" w:hAnsi="Calibri" w:cs="Calibri"/>
          <w:color w:val="111111"/>
          <w:sz w:val="20"/>
          <w:szCs w:val="20"/>
        </w:rPr>
        <w:t> </w:t>
      </w:r>
      <w:r w:rsidRPr="004C6CD3">
        <w:rPr>
          <w:rFonts w:ascii="Calibri" w:hAnsi="Calibri" w:cs="Calibri"/>
          <w:b/>
          <w:bCs/>
          <w:color w:val="111111"/>
          <w:sz w:val="20"/>
          <w:szCs w:val="20"/>
        </w:rPr>
        <w:t>3</w:t>
      </w:r>
      <w:r w:rsidRPr="004C6CD3">
        <w:rPr>
          <w:rFonts w:ascii="Calibri" w:hAnsi="Calibri" w:cs="Calibri"/>
          <w:color w:val="111111"/>
          <w:sz w:val="20"/>
          <w:szCs w:val="20"/>
        </w:rPr>
        <w:t>:</w:t>
      </w:r>
    </w:p>
    <w:p w:rsidR="00C47DD1" w:rsidRPr="004C6CD3" w:rsidRDefault="00C47DD1" w:rsidP="00C47DD1">
      <w:pPr>
        <w:pStyle w:val="NormalWeb"/>
        <w:ind w:left="720" w:hanging="360"/>
        <w:divId w:val="2086949799"/>
        <w:rPr>
          <w:rFonts w:ascii="Calibri" w:hAnsi="Calibri" w:cs="Calibri"/>
          <w:color w:val="000000"/>
          <w:sz w:val="20"/>
          <w:szCs w:val="20"/>
        </w:rPr>
      </w:pPr>
      <w:r w:rsidRPr="004C6CD3">
        <w:rPr>
          <w:rFonts w:ascii="Calibri" w:hAnsi="Calibri" w:cs="Calibri"/>
          <w:color w:val="111111"/>
          <w:sz w:val="20"/>
          <w:szCs w:val="20"/>
        </w:rPr>
        <w:t>·       AKI etiology remains </w:t>
      </w:r>
      <w:r w:rsidRPr="004C6CD3">
        <w:rPr>
          <w:rFonts w:ascii="Calibri" w:hAnsi="Calibri" w:cs="Calibri"/>
          <w:b/>
          <w:bCs/>
          <w:color w:val="111111"/>
          <w:sz w:val="20"/>
          <w:szCs w:val="20"/>
        </w:rPr>
        <w:t>unexplained</w:t>
      </w:r>
      <w:r w:rsidRPr="004C6CD3">
        <w:rPr>
          <w:rFonts w:ascii="Calibri" w:hAnsi="Calibri" w:cs="Calibri"/>
          <w:color w:val="111111"/>
          <w:sz w:val="20"/>
          <w:szCs w:val="20"/>
        </w:rPr>
        <w:t> after complete workup</w:t>
      </w:r>
    </w:p>
    <w:p w:rsidR="00C47DD1" w:rsidRPr="004C6CD3" w:rsidRDefault="00C47DD1" w:rsidP="00C47DD1">
      <w:pPr>
        <w:pStyle w:val="NormalWeb"/>
        <w:ind w:left="720" w:hanging="360"/>
        <w:divId w:val="2086949799"/>
        <w:rPr>
          <w:rFonts w:ascii="Calibri" w:hAnsi="Calibri" w:cs="Calibri"/>
          <w:color w:val="000000"/>
          <w:sz w:val="20"/>
          <w:szCs w:val="20"/>
        </w:rPr>
      </w:pPr>
      <w:r w:rsidRPr="004C6CD3">
        <w:rPr>
          <w:rFonts w:ascii="Calibri" w:hAnsi="Calibri" w:cs="Calibri"/>
          <w:color w:val="111111"/>
          <w:sz w:val="20"/>
          <w:szCs w:val="20"/>
        </w:rPr>
        <w:t>·       Clinical features strongly suggest </w:t>
      </w:r>
      <w:r w:rsidRPr="004C6CD3">
        <w:rPr>
          <w:rFonts w:ascii="Calibri" w:hAnsi="Calibri" w:cs="Calibri"/>
          <w:b/>
          <w:bCs/>
          <w:color w:val="111111"/>
          <w:sz w:val="20"/>
          <w:szCs w:val="20"/>
        </w:rPr>
        <w:t>intrinsic glomerular disease</w:t>
      </w:r>
      <w:r w:rsidRPr="004C6CD3">
        <w:rPr>
          <w:rFonts w:ascii="Calibri" w:hAnsi="Calibri" w:cs="Calibri"/>
          <w:color w:val="111111"/>
          <w:sz w:val="20"/>
          <w:szCs w:val="20"/>
        </w:rPr>
        <w:t> (GN, vasculitis, anti-GBM): hematuria, proteinuria, RBC casts, declining function + positive serology</w:t>
      </w:r>
    </w:p>
    <w:p w:rsidR="00C47DD1" w:rsidRPr="004C6CD3" w:rsidRDefault="00C47DD1" w:rsidP="00C47DD1">
      <w:pPr>
        <w:pStyle w:val="NormalWeb"/>
        <w:ind w:left="720" w:hanging="360"/>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AIN suspected</w:t>
      </w:r>
      <w:r w:rsidRPr="004C6CD3">
        <w:rPr>
          <w:rFonts w:ascii="Calibri" w:hAnsi="Calibri" w:cs="Calibri"/>
          <w:color w:val="111111"/>
          <w:sz w:val="20"/>
          <w:szCs w:val="20"/>
        </w:rPr>
        <w:t> and confirmation is required before initiating corticosteroids — particularly for checkpoint inhibitor–associated AKI </w:t>
      </w:r>
      <w:r w:rsidRPr="004C6CD3">
        <w:rPr>
          <w:rFonts w:ascii="Calibri" w:hAnsi="Calibri" w:cs="Calibri"/>
          <w:b/>
          <w:bCs/>
          <w:color w:val="111111"/>
          <w:sz w:val="20"/>
          <w:szCs w:val="20"/>
        </w:rPr>
        <w:t>12</w:t>
      </w:r>
    </w:p>
    <w:p w:rsidR="00C47DD1" w:rsidRPr="004C6CD3" w:rsidRDefault="00C47DD1" w:rsidP="00C47DD1">
      <w:pPr>
        <w:pStyle w:val="NormalWeb"/>
        <w:ind w:left="720" w:hanging="360"/>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Persistent AKI &gt;3 weeks</w:t>
      </w:r>
      <w:r w:rsidRPr="004C6CD3">
        <w:rPr>
          <w:rFonts w:ascii="Calibri" w:hAnsi="Calibri" w:cs="Calibri"/>
          <w:color w:val="111111"/>
          <w:sz w:val="20"/>
          <w:szCs w:val="20"/>
        </w:rPr>
        <w:t> without clear etiology</w:t>
      </w:r>
    </w:p>
    <w:p w:rsidR="00C47DD1" w:rsidRPr="004C6CD3" w:rsidRDefault="00C47DD1" w:rsidP="00C47DD1">
      <w:pPr>
        <w:pStyle w:val="NormalWeb"/>
        <w:ind w:left="720" w:hanging="360"/>
        <w:divId w:val="2086949799"/>
        <w:rPr>
          <w:rFonts w:ascii="Calibri" w:hAnsi="Calibri" w:cs="Calibri"/>
          <w:color w:val="000000"/>
          <w:sz w:val="20"/>
          <w:szCs w:val="20"/>
        </w:rPr>
      </w:pPr>
      <w:r w:rsidRPr="004C6CD3">
        <w:rPr>
          <w:rFonts w:ascii="Calibri" w:hAnsi="Calibri" w:cs="Calibri"/>
          <w:color w:val="111111"/>
          <w:sz w:val="20"/>
          <w:szCs w:val="20"/>
        </w:rPr>
        <w:t>·       </w:t>
      </w:r>
      <w:r w:rsidRPr="004C6CD3">
        <w:rPr>
          <w:rFonts w:ascii="Calibri" w:hAnsi="Calibri" w:cs="Calibri"/>
          <w:b/>
          <w:bCs/>
          <w:color w:val="111111"/>
          <w:sz w:val="20"/>
          <w:szCs w:val="20"/>
        </w:rPr>
        <w:t>Rapidly progressive GN (RPGN)</w:t>
      </w:r>
      <w:r w:rsidRPr="004C6CD3">
        <w:rPr>
          <w:rFonts w:ascii="Calibri" w:hAnsi="Calibri" w:cs="Calibri"/>
          <w:color w:val="111111"/>
          <w:sz w:val="20"/>
          <w:szCs w:val="20"/>
        </w:rPr>
        <w:t>: sCr doubling in &lt;3 months with nephritic sediment — a renal emergency where biopsy result directly determines immunosuppressive therapy</w:t>
      </w:r>
    </w:p>
    <w:p w:rsidR="004C6CD3" w:rsidRPr="004C6CD3" w:rsidRDefault="00C47DD1" w:rsidP="00C47DD1">
      <w:pPr>
        <w:pStyle w:val="NormalWeb"/>
        <w:divId w:val="2086949799"/>
        <w:rPr>
          <w:rFonts w:ascii="Calibri" w:hAnsi="Calibri" w:cs="Calibri"/>
          <w:color w:val="111111"/>
          <w:sz w:val="20"/>
          <w:szCs w:val="20"/>
          <w:lang w:val="en-US"/>
        </w:rPr>
      </w:pPr>
      <w:r w:rsidRPr="004C6CD3">
        <w:rPr>
          <w:rFonts w:ascii="Calibri" w:hAnsi="Calibri" w:cs="Calibri"/>
          <w:b/>
          <w:bCs/>
          <w:color w:val="111111"/>
          <w:sz w:val="20"/>
          <w:szCs w:val="20"/>
        </w:rPr>
        <w:t>Contraindications to biopsy</w:t>
      </w:r>
      <w:r w:rsidRPr="004C6CD3">
        <w:rPr>
          <w:rFonts w:ascii="Calibri" w:hAnsi="Calibri" w:cs="Calibri"/>
          <w:color w:val="111111"/>
          <w:sz w:val="20"/>
          <w:szCs w:val="20"/>
        </w:rPr>
        <w:t>: single kidney (relative), uncorrected bleeding diathesis (INR &gt;1.5, platelets &lt;50,000), uncontrolled hypertension</w:t>
      </w:r>
      <w:r w:rsidR="006A5AF0" w:rsidRPr="004C6CD3">
        <w:rPr>
          <w:rFonts w:ascii="Calibri" w:hAnsi="Calibri" w:cs="Calibri"/>
          <w:color w:val="111111"/>
          <w:sz w:val="20"/>
          <w:szCs w:val="20"/>
          <w:lang w:val="en-US"/>
        </w:rPr>
        <w:t xml:space="preserve"> </w:t>
      </w:r>
      <w:r w:rsidRPr="004C6CD3">
        <w:rPr>
          <w:rFonts w:ascii="Calibri" w:hAnsi="Calibri" w:cs="Calibri"/>
          <w:color w:val="111111"/>
          <w:sz w:val="20"/>
          <w:szCs w:val="20"/>
          <w:lang w:val="en-US"/>
        </w:rPr>
        <w:t>?</w:t>
      </w:r>
    </w:p>
    <w:p w:rsidR="004C6CD3" w:rsidRPr="004C6CD3" w:rsidRDefault="004C6CD3">
      <w:pPr>
        <w:rPr>
          <w:rFonts w:ascii="Calibri" w:hAnsi="Calibri" w:cs="Calibri"/>
          <w:color w:val="111111"/>
          <w:sz w:val="20"/>
          <w:szCs w:val="20"/>
          <w:lang w:val="en-US"/>
        </w:rPr>
      </w:pPr>
      <w:r w:rsidRPr="004C6CD3">
        <w:rPr>
          <w:rFonts w:ascii="Calibri" w:hAnsi="Calibri" w:cs="Calibri"/>
          <w:color w:val="111111"/>
          <w:sz w:val="20"/>
          <w:szCs w:val="20"/>
          <w:lang w:val="en-US"/>
        </w:rPr>
        <w:br w:type="page"/>
      </w:r>
    </w:p>
    <w:p w:rsidR="004C6CD3" w:rsidRPr="004C6CD3" w:rsidRDefault="004C6CD3" w:rsidP="004C6CD3">
      <w:pPr>
        <w:keepNext/>
        <w:keepLines/>
        <w:spacing w:before="240"/>
        <w:jc w:val="center"/>
        <w:outlineLvl w:val="0"/>
        <w:divId w:val="2086949799"/>
        <w:rPr>
          <w:rFonts w:ascii="Calibri" w:eastAsia="Times New Roman" w:hAnsi="Calibri" w:cs="Calibri"/>
          <w:color w:val="000000"/>
          <w:kern w:val="2"/>
          <w:sz w:val="20"/>
          <w:szCs w:val="20"/>
          <w14:ligatures w14:val="standardContextual"/>
        </w:rPr>
      </w:pPr>
      <w:r>
        <w:rPr>
          <w:rFonts w:ascii="Calibri" w:eastAsia="Times New Roman" w:hAnsi="Calibri" w:cs="Calibri"/>
          <w:color w:val="2F5496" w:themeColor="accent1" w:themeShade="BF"/>
          <w:kern w:val="2"/>
          <w:sz w:val="20"/>
          <w:szCs w:val="20"/>
          <w:lang w:val="en-US"/>
          <w14:ligatures w14:val="standardContextual"/>
        </w:rPr>
        <w:lastRenderedPageBreak/>
        <w:t>Management</w:t>
      </w:r>
      <w:r w:rsidRPr="00F9651A">
        <w:rPr>
          <w:rFonts w:ascii="Calibri" w:eastAsia="Times New Roman" w:hAnsi="Calibri" w:cs="Calibri"/>
          <w:color w:val="2F5496" w:themeColor="accent1" w:themeShade="BF"/>
          <w:kern w:val="2"/>
          <w:sz w:val="20"/>
          <w:szCs w:val="20"/>
          <w14:ligatures w14:val="standardContextual"/>
        </w:rPr>
        <w:t xml:space="preserve"> </w:t>
      </w:r>
    </w:p>
    <w:p w:rsidR="004C6CD3" w:rsidRPr="004C6CD3" w:rsidRDefault="004C6CD3" w:rsidP="004C6CD3">
      <w:pPr>
        <w:pStyle w:val="Heading2"/>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1) First hour–same day priorities (stabilize + prevent progression)</w:t>
      </w:r>
    </w:p>
    <w:p w:rsidR="004C6CD3" w:rsidRPr="004C6CD3" w:rsidRDefault="004C6CD3" w:rsidP="004C6CD3">
      <w:pPr>
        <w:pStyle w:val="Heading3"/>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A. Hemodynamics and fluids (give fluids only if fluid responsive; avoid both under- and over-resuscitation)</w:t>
      </w:r>
    </w:p>
    <w:p w:rsidR="004C6CD3" w:rsidRPr="004C6CD3" w:rsidRDefault="004C6CD3" w:rsidP="004C6CD3">
      <w:pPr>
        <w:numPr>
          <w:ilvl w:val="0"/>
          <w:numId w:val="78"/>
        </w:numPr>
        <w:spacing w:before="100" w:beforeAutospacing="1" w:after="100" w:afterAutospacing="1"/>
        <w:jc w:val="both"/>
        <w:divId w:val="2086949799"/>
        <w:rPr>
          <w:rFonts w:ascii="Calibri" w:eastAsia="Times New Roman" w:hAnsi="Calibri" w:cs="Calibri"/>
          <w:color w:val="111111"/>
          <w:sz w:val="20"/>
          <w:szCs w:val="20"/>
        </w:rPr>
      </w:pPr>
      <w:r w:rsidRPr="004C6CD3">
        <w:rPr>
          <w:rStyle w:val="Strong"/>
          <w:rFonts w:ascii="Calibri" w:eastAsia="Times New Roman" w:hAnsi="Calibri" w:cs="Calibri"/>
          <w:color w:val="111111"/>
          <w:sz w:val="20"/>
          <w:szCs w:val="20"/>
        </w:rPr>
        <w:t>Assess fluid responsiveness dynamically and reassess frequently</w:t>
      </w:r>
      <w:r w:rsidRPr="004C6CD3">
        <w:rPr>
          <w:rFonts w:ascii="Calibri" w:eastAsia="Times New Roman" w:hAnsi="Calibri" w:cs="Calibri"/>
          <w:color w:val="111111"/>
          <w:sz w:val="20"/>
          <w:szCs w:val="20"/>
        </w:rPr>
        <w:t xml:space="preserve"> (clinical exam + dynamic tests/ultrasound where available); AKI and response to fluids are time-varying so management must be iterative. </w:t>
      </w:r>
      <w:hyperlink r:id="rId33" w:history="1">
        <w:r w:rsidRPr="004C6CD3">
          <w:rPr>
            <w:rStyle w:val="Hyperlink"/>
            <w:rFonts w:ascii="Calibri" w:eastAsia="Times New Roman" w:hAnsi="Calibri" w:cs="Calibri"/>
            <w:sz w:val="20"/>
            <w:szCs w:val="20"/>
          </w:rPr>
          <w:t>4</w:t>
        </w:r>
      </w:hyperlink>
    </w:p>
    <w:p w:rsidR="004C6CD3" w:rsidRPr="004C6CD3" w:rsidRDefault="004C6CD3" w:rsidP="004C6CD3">
      <w:pPr>
        <w:numPr>
          <w:ilvl w:val="0"/>
          <w:numId w:val="78"/>
        </w:numPr>
        <w:spacing w:before="100" w:beforeAutospacing="1" w:after="100" w:afterAutospacing="1"/>
        <w:jc w:val="both"/>
        <w:divId w:val="2086949799"/>
        <w:rPr>
          <w:rFonts w:ascii="Calibri" w:eastAsia="Times New Roman" w:hAnsi="Calibri" w:cs="Calibri"/>
          <w:color w:val="111111"/>
          <w:sz w:val="20"/>
          <w:szCs w:val="20"/>
        </w:rPr>
      </w:pPr>
      <w:r w:rsidRPr="004C6CD3">
        <w:rPr>
          <w:rStyle w:val="Strong"/>
          <w:rFonts w:ascii="Calibri" w:eastAsia="Times New Roman" w:hAnsi="Calibri" w:cs="Calibri"/>
          <w:color w:val="111111"/>
          <w:sz w:val="20"/>
          <w:szCs w:val="20"/>
        </w:rPr>
        <w:t>If hypovolemia suspected/confirmed:</w:t>
      </w:r>
      <w:r w:rsidRPr="004C6CD3">
        <w:rPr>
          <w:rFonts w:ascii="Calibri" w:eastAsia="Times New Roman" w:hAnsi="Calibri" w:cs="Calibri"/>
          <w:color w:val="111111"/>
          <w:sz w:val="20"/>
          <w:szCs w:val="20"/>
        </w:rPr>
        <w:t xml:space="preserve"> give </w:t>
      </w:r>
      <w:r w:rsidRPr="004C6CD3">
        <w:rPr>
          <w:rStyle w:val="Strong"/>
          <w:rFonts w:ascii="Calibri" w:eastAsia="Times New Roman" w:hAnsi="Calibri" w:cs="Calibri"/>
          <w:color w:val="111111"/>
          <w:sz w:val="20"/>
          <w:szCs w:val="20"/>
        </w:rPr>
        <w:t>isotonic balanced crystalloid</w:t>
      </w:r>
      <w:r w:rsidRPr="004C6CD3">
        <w:rPr>
          <w:rFonts w:ascii="Calibri" w:eastAsia="Times New Roman" w:hAnsi="Calibri" w:cs="Calibri"/>
          <w:color w:val="111111"/>
          <w:sz w:val="20"/>
          <w:szCs w:val="20"/>
        </w:rPr>
        <w:t xml:space="preserve"> (e.g., lactated Ringer’s/PlasmaLyte) as first-line expansion in most non-hemorrhagic settings, rather than colloids. (Postoperative adaptation of KDIGO) </w:t>
      </w:r>
      <w:hyperlink r:id="rId34" w:history="1">
        <w:r w:rsidRPr="004C6CD3">
          <w:rPr>
            <w:rStyle w:val="Hyperlink"/>
            <w:rFonts w:ascii="Calibri" w:eastAsia="Times New Roman" w:hAnsi="Calibri" w:cs="Calibri"/>
            <w:sz w:val="20"/>
            <w:szCs w:val="20"/>
          </w:rPr>
          <w:t>2</w:t>
        </w:r>
      </w:hyperlink>
    </w:p>
    <w:p w:rsidR="004C6CD3" w:rsidRPr="004C6CD3" w:rsidRDefault="004C6CD3" w:rsidP="004C6CD3">
      <w:pPr>
        <w:numPr>
          <w:ilvl w:val="0"/>
          <w:numId w:val="78"/>
        </w:numPr>
        <w:spacing w:before="100" w:beforeAutospacing="1" w:after="100" w:afterAutospacing="1"/>
        <w:jc w:val="both"/>
        <w:divId w:val="2086949799"/>
        <w:rPr>
          <w:rFonts w:ascii="Calibri" w:eastAsia="Times New Roman" w:hAnsi="Calibri" w:cs="Calibri"/>
          <w:color w:val="111111"/>
          <w:sz w:val="20"/>
          <w:szCs w:val="20"/>
        </w:rPr>
      </w:pPr>
      <w:r w:rsidRPr="004C6CD3">
        <w:rPr>
          <w:rStyle w:val="Strong"/>
          <w:rFonts w:ascii="Calibri" w:eastAsia="Times New Roman" w:hAnsi="Calibri" w:cs="Calibri"/>
          <w:color w:val="111111"/>
          <w:sz w:val="20"/>
          <w:szCs w:val="20"/>
        </w:rPr>
        <w:t>If vasomotor shock (e.g., sepsis):</w:t>
      </w:r>
      <w:r w:rsidRPr="004C6CD3">
        <w:rPr>
          <w:rFonts w:ascii="Calibri" w:eastAsia="Times New Roman" w:hAnsi="Calibri" w:cs="Calibri"/>
          <w:color w:val="111111"/>
          <w:sz w:val="20"/>
          <w:szCs w:val="20"/>
        </w:rPr>
        <w:t xml:space="preserve"> use </w:t>
      </w:r>
      <w:r w:rsidRPr="004C6CD3">
        <w:rPr>
          <w:rStyle w:val="Strong"/>
          <w:rFonts w:ascii="Calibri" w:eastAsia="Times New Roman" w:hAnsi="Calibri" w:cs="Calibri"/>
          <w:color w:val="111111"/>
          <w:sz w:val="20"/>
          <w:szCs w:val="20"/>
        </w:rPr>
        <w:t>vasopressors with fluids</w:t>
      </w:r>
      <w:r w:rsidRPr="004C6CD3">
        <w:rPr>
          <w:rFonts w:ascii="Calibri" w:eastAsia="Times New Roman" w:hAnsi="Calibri" w:cs="Calibri"/>
          <w:color w:val="111111"/>
          <w:sz w:val="20"/>
          <w:szCs w:val="20"/>
        </w:rPr>
        <w:t xml:space="preserve">, targeting endpoints rather than fixed volumes; </w:t>
      </w:r>
      <w:r w:rsidRPr="004C6CD3">
        <w:rPr>
          <w:rStyle w:val="Strong"/>
          <w:rFonts w:ascii="Calibri" w:eastAsia="Times New Roman" w:hAnsi="Calibri" w:cs="Calibri"/>
          <w:color w:val="111111"/>
          <w:sz w:val="20"/>
          <w:szCs w:val="20"/>
        </w:rPr>
        <w:t>norepinephrine first line</w:t>
      </w:r>
      <w:r w:rsidRPr="004C6CD3">
        <w:rPr>
          <w:rFonts w:ascii="Calibri" w:eastAsia="Times New Roman" w:hAnsi="Calibri" w:cs="Calibri"/>
          <w:color w:val="111111"/>
          <w:sz w:val="20"/>
          <w:szCs w:val="20"/>
        </w:rPr>
        <w:t xml:space="preserve">. </w:t>
      </w:r>
      <w:hyperlink r:id="rId35" w:history="1">
        <w:r w:rsidRPr="004C6CD3">
          <w:rPr>
            <w:rStyle w:val="Hyperlink"/>
            <w:rFonts w:ascii="Calibri" w:eastAsia="Times New Roman" w:hAnsi="Calibri" w:cs="Calibri"/>
            <w:sz w:val="20"/>
            <w:szCs w:val="20"/>
          </w:rPr>
          <w:t>3</w:t>
        </w:r>
      </w:hyperlink>
    </w:p>
    <w:p w:rsidR="004C6CD3" w:rsidRPr="004C6CD3" w:rsidRDefault="004C6CD3" w:rsidP="004C6CD3">
      <w:pPr>
        <w:numPr>
          <w:ilvl w:val="0"/>
          <w:numId w:val="78"/>
        </w:numPr>
        <w:spacing w:before="100" w:beforeAutospacing="1" w:after="100" w:afterAutospacing="1"/>
        <w:jc w:val="both"/>
        <w:divId w:val="2086949799"/>
        <w:rPr>
          <w:rFonts w:ascii="Calibri" w:eastAsia="Times New Roman" w:hAnsi="Calibri" w:cs="Calibri"/>
          <w:color w:val="111111"/>
          <w:sz w:val="20"/>
          <w:szCs w:val="20"/>
        </w:rPr>
      </w:pPr>
      <w:r w:rsidRPr="004C6CD3">
        <w:rPr>
          <w:rStyle w:val="Strong"/>
          <w:rFonts w:ascii="Calibri" w:eastAsia="Times New Roman" w:hAnsi="Calibri" w:cs="Calibri"/>
          <w:color w:val="111111"/>
          <w:sz w:val="20"/>
          <w:szCs w:val="20"/>
        </w:rPr>
        <w:t>Monitor daily and cumulative fluid balance</w:t>
      </w:r>
      <w:r w:rsidRPr="004C6CD3">
        <w:rPr>
          <w:rFonts w:ascii="Calibri" w:eastAsia="Times New Roman" w:hAnsi="Calibri" w:cs="Calibri"/>
          <w:color w:val="111111"/>
          <w:sz w:val="20"/>
          <w:szCs w:val="20"/>
        </w:rPr>
        <w:t xml:space="preserve">; shift from resuscitation to deresuscitation when stable because fluid overload correlates with harm in critical illness and AKI. </w:t>
      </w:r>
      <w:hyperlink r:id="rId36" w:history="1">
        <w:r w:rsidRPr="004C6CD3">
          <w:rPr>
            <w:rStyle w:val="Hyperlink"/>
            <w:rFonts w:ascii="Calibri" w:eastAsia="Times New Roman" w:hAnsi="Calibri" w:cs="Calibri"/>
            <w:sz w:val="20"/>
            <w:szCs w:val="20"/>
          </w:rPr>
          <w:t>3</w:t>
        </w:r>
      </w:hyperlink>
    </w:p>
    <w:p w:rsidR="004C6CD3" w:rsidRPr="004C6CD3" w:rsidRDefault="004C6CD3" w:rsidP="004C6CD3">
      <w:pPr>
        <w:pStyle w:val="Heading3"/>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B. Stop/avoid nephrotoxins and adjust doses immediately</w:t>
      </w:r>
    </w:p>
    <w:p w:rsidR="004C6CD3" w:rsidRPr="004C6CD3" w:rsidRDefault="004C6CD3" w:rsidP="004C6CD3">
      <w:pPr>
        <w:numPr>
          <w:ilvl w:val="0"/>
          <w:numId w:val="79"/>
        </w:numPr>
        <w:spacing w:before="100" w:beforeAutospacing="1" w:after="100" w:afterAutospacing="1"/>
        <w:jc w:val="both"/>
        <w:divId w:val="2086949799"/>
        <w:rPr>
          <w:rFonts w:ascii="Calibri" w:eastAsia="Times New Roman" w:hAnsi="Calibri" w:cs="Calibri"/>
          <w:color w:val="111111"/>
          <w:sz w:val="20"/>
          <w:szCs w:val="20"/>
        </w:rPr>
      </w:pPr>
      <w:r w:rsidRPr="004C6CD3">
        <w:rPr>
          <w:rStyle w:val="Strong"/>
          <w:rFonts w:ascii="Calibri" w:eastAsia="Times New Roman" w:hAnsi="Calibri" w:cs="Calibri"/>
          <w:color w:val="111111"/>
          <w:sz w:val="20"/>
          <w:szCs w:val="20"/>
        </w:rPr>
        <w:t>Hold or discontinue nephrotoxins unless essential</w:t>
      </w:r>
      <w:r w:rsidRPr="004C6CD3">
        <w:rPr>
          <w:rFonts w:ascii="Calibri" w:eastAsia="Times New Roman" w:hAnsi="Calibri" w:cs="Calibri"/>
          <w:color w:val="111111"/>
          <w:sz w:val="20"/>
          <w:szCs w:val="20"/>
        </w:rPr>
        <w:t xml:space="preserve"> (NSAIDs, ACEi/ARB during active AKI/instability, aminoglycosides, </w:t>
      </w:r>
      <w:r w:rsidRPr="009117AE">
        <w:rPr>
          <w:rFonts w:ascii="Calibri" w:eastAsia="Times New Roman" w:hAnsi="Calibri" w:cs="Calibri"/>
          <w:color w:val="111111"/>
          <w:sz w:val="20"/>
          <w:szCs w:val="20"/>
          <w:u w:val="single"/>
        </w:rPr>
        <w:t>avoid chloride-rich fluids and radiocontrast if possible</w:t>
      </w:r>
      <w:r w:rsidRPr="004C6CD3">
        <w:rPr>
          <w:rFonts w:ascii="Calibri" w:eastAsia="Times New Roman" w:hAnsi="Calibri" w:cs="Calibri"/>
          <w:color w:val="111111"/>
          <w:sz w:val="20"/>
          <w:szCs w:val="20"/>
        </w:rPr>
        <w:t xml:space="preserve">). </w:t>
      </w:r>
      <w:hyperlink r:id="rId37" w:history="1">
        <w:r w:rsidRPr="004C6CD3">
          <w:rPr>
            <w:rStyle w:val="Hyperlink"/>
            <w:rFonts w:ascii="Calibri" w:eastAsia="Times New Roman" w:hAnsi="Calibri" w:cs="Calibri"/>
            <w:sz w:val="20"/>
            <w:szCs w:val="20"/>
          </w:rPr>
          <w:t>2</w:t>
        </w:r>
      </w:hyperlink>
    </w:p>
    <w:p w:rsidR="004C6CD3" w:rsidRPr="004C6CD3" w:rsidRDefault="004C6CD3" w:rsidP="004C6CD3">
      <w:pPr>
        <w:numPr>
          <w:ilvl w:val="0"/>
          <w:numId w:val="79"/>
        </w:numPr>
        <w:spacing w:before="100" w:beforeAutospacing="1" w:after="100" w:afterAutospacing="1"/>
        <w:jc w:val="both"/>
        <w:divId w:val="2086949799"/>
        <w:rPr>
          <w:rFonts w:ascii="Calibri" w:eastAsia="Times New Roman" w:hAnsi="Calibri" w:cs="Calibri"/>
          <w:color w:val="111111"/>
          <w:sz w:val="20"/>
          <w:szCs w:val="20"/>
        </w:rPr>
      </w:pPr>
      <w:r w:rsidRPr="004C6CD3">
        <w:rPr>
          <w:rStyle w:val="Strong"/>
          <w:rFonts w:ascii="Calibri" w:eastAsia="Times New Roman" w:hAnsi="Calibri" w:cs="Calibri"/>
          <w:color w:val="111111"/>
          <w:sz w:val="20"/>
          <w:szCs w:val="20"/>
        </w:rPr>
        <w:t>Renally dose-adjust</w:t>
      </w:r>
      <w:r w:rsidRPr="004C6CD3">
        <w:rPr>
          <w:rFonts w:ascii="Calibri" w:eastAsia="Times New Roman" w:hAnsi="Calibri" w:cs="Calibri"/>
          <w:color w:val="111111"/>
          <w:sz w:val="20"/>
          <w:szCs w:val="20"/>
        </w:rPr>
        <w:t xml:space="preserve"> antimicrobials, anticoagulants, insulin, opioids, and contrast prophylaxis plans; minimize repeat contrast and coordinate with radiology/nephrology. </w:t>
      </w:r>
      <w:hyperlink r:id="rId38" w:history="1">
        <w:r w:rsidRPr="004C6CD3">
          <w:rPr>
            <w:rStyle w:val="Hyperlink"/>
            <w:rFonts w:ascii="Calibri" w:eastAsia="Times New Roman" w:hAnsi="Calibri" w:cs="Calibri"/>
            <w:sz w:val="20"/>
            <w:szCs w:val="20"/>
          </w:rPr>
          <w:t>4</w:t>
        </w:r>
      </w:hyperlink>
    </w:p>
    <w:p w:rsidR="004C6CD3" w:rsidRPr="004C6CD3" w:rsidRDefault="004C6CD3" w:rsidP="004C6CD3">
      <w:pPr>
        <w:pStyle w:val="Heading3"/>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C. Treat the cause (etiology-directed actions you should not delay)</w:t>
      </w:r>
    </w:p>
    <w:p w:rsidR="004C6CD3" w:rsidRPr="004C6CD3" w:rsidRDefault="004C6CD3" w:rsidP="004C6CD3">
      <w:pPr>
        <w:numPr>
          <w:ilvl w:val="0"/>
          <w:numId w:val="80"/>
        </w:numPr>
        <w:spacing w:before="100" w:beforeAutospacing="1" w:after="100" w:afterAutospacing="1"/>
        <w:jc w:val="both"/>
        <w:divId w:val="2086949799"/>
        <w:rPr>
          <w:rFonts w:ascii="Calibri" w:eastAsia="Times New Roman" w:hAnsi="Calibri" w:cs="Calibri"/>
          <w:color w:val="111111"/>
          <w:sz w:val="20"/>
          <w:szCs w:val="20"/>
        </w:rPr>
      </w:pPr>
      <w:r w:rsidRPr="004C6CD3">
        <w:rPr>
          <w:rStyle w:val="Strong"/>
          <w:rFonts w:ascii="Calibri" w:eastAsia="Times New Roman" w:hAnsi="Calibri" w:cs="Calibri"/>
          <w:color w:val="111111"/>
          <w:sz w:val="20"/>
          <w:szCs w:val="20"/>
        </w:rPr>
        <w:t>Postrenal:</w:t>
      </w:r>
      <w:r w:rsidRPr="004C6CD3">
        <w:rPr>
          <w:rFonts w:ascii="Calibri" w:eastAsia="Times New Roman" w:hAnsi="Calibri" w:cs="Calibri"/>
          <w:color w:val="111111"/>
          <w:sz w:val="20"/>
          <w:szCs w:val="20"/>
        </w:rPr>
        <w:t xml:space="preserve"> if suspected, </w:t>
      </w:r>
      <w:r w:rsidRPr="004C6CD3">
        <w:rPr>
          <w:rStyle w:val="Strong"/>
          <w:rFonts w:ascii="Calibri" w:eastAsia="Times New Roman" w:hAnsi="Calibri" w:cs="Calibri"/>
          <w:color w:val="111111"/>
          <w:sz w:val="20"/>
          <w:szCs w:val="20"/>
        </w:rPr>
        <w:t>bladder decompression</w:t>
      </w:r>
      <w:r w:rsidRPr="004C6CD3">
        <w:rPr>
          <w:rFonts w:ascii="Calibri" w:eastAsia="Times New Roman" w:hAnsi="Calibri" w:cs="Calibri"/>
          <w:color w:val="111111"/>
          <w:sz w:val="20"/>
          <w:szCs w:val="20"/>
        </w:rPr>
        <w:t xml:space="preserve"> (Foley) and urgent imaging/uro consult for hydronephrosis/obstruction relief. (General KDIGO principle: treat reversible causes; PO-AKI consensus emphasizes early cause treatment.) </w:t>
      </w:r>
      <w:hyperlink r:id="rId39" w:history="1">
        <w:r w:rsidRPr="004C6CD3">
          <w:rPr>
            <w:rStyle w:val="Hyperlink"/>
            <w:rFonts w:ascii="Calibri" w:eastAsia="Times New Roman" w:hAnsi="Calibri" w:cs="Calibri"/>
            <w:sz w:val="20"/>
            <w:szCs w:val="20"/>
          </w:rPr>
          <w:t>2</w:t>
        </w:r>
      </w:hyperlink>
    </w:p>
    <w:p w:rsidR="004C6CD3" w:rsidRPr="004C6CD3" w:rsidRDefault="004C6CD3" w:rsidP="004C6CD3">
      <w:pPr>
        <w:numPr>
          <w:ilvl w:val="0"/>
          <w:numId w:val="80"/>
        </w:numPr>
        <w:spacing w:before="100" w:beforeAutospacing="1" w:after="100" w:afterAutospacing="1"/>
        <w:jc w:val="both"/>
        <w:divId w:val="2086949799"/>
        <w:rPr>
          <w:rFonts w:ascii="Calibri" w:eastAsia="Times New Roman" w:hAnsi="Calibri" w:cs="Calibri"/>
          <w:color w:val="111111"/>
          <w:sz w:val="20"/>
          <w:szCs w:val="20"/>
        </w:rPr>
      </w:pPr>
      <w:r w:rsidRPr="004C6CD3">
        <w:rPr>
          <w:rStyle w:val="Strong"/>
          <w:rFonts w:ascii="Calibri" w:eastAsia="Times New Roman" w:hAnsi="Calibri" w:cs="Calibri"/>
          <w:color w:val="111111"/>
          <w:sz w:val="20"/>
          <w:szCs w:val="20"/>
        </w:rPr>
        <w:t>Sepsis-associated AKI:</w:t>
      </w:r>
      <w:r w:rsidRPr="004C6CD3">
        <w:rPr>
          <w:rFonts w:ascii="Calibri" w:eastAsia="Times New Roman" w:hAnsi="Calibri" w:cs="Calibri"/>
          <w:color w:val="111111"/>
          <w:sz w:val="20"/>
          <w:szCs w:val="20"/>
        </w:rPr>
        <w:t xml:space="preserve"> </w:t>
      </w:r>
      <w:r w:rsidRPr="004C6CD3">
        <w:rPr>
          <w:rStyle w:val="Strong"/>
          <w:rFonts w:ascii="Calibri" w:eastAsia="Times New Roman" w:hAnsi="Calibri" w:cs="Calibri"/>
          <w:color w:val="111111"/>
          <w:sz w:val="20"/>
          <w:szCs w:val="20"/>
        </w:rPr>
        <w:t>source control + timely antimicrobials + hemodynamic strategy aligned with Surviving Sepsis</w:t>
      </w:r>
      <w:r w:rsidRPr="004C6CD3">
        <w:rPr>
          <w:rFonts w:ascii="Calibri" w:eastAsia="Times New Roman" w:hAnsi="Calibri" w:cs="Calibri"/>
          <w:color w:val="111111"/>
          <w:sz w:val="20"/>
          <w:szCs w:val="20"/>
        </w:rPr>
        <w:t xml:space="preserve"> (endpoints, vasopressors, fluid balance monitoring). </w:t>
      </w:r>
      <w:hyperlink r:id="rId40" w:history="1">
        <w:r w:rsidRPr="004C6CD3">
          <w:rPr>
            <w:rStyle w:val="Hyperlink"/>
            <w:rFonts w:ascii="Calibri" w:eastAsia="Times New Roman" w:hAnsi="Calibri" w:cs="Calibri"/>
            <w:sz w:val="20"/>
            <w:szCs w:val="20"/>
          </w:rPr>
          <w:t>3</w:t>
        </w:r>
      </w:hyperlink>
    </w:p>
    <w:p w:rsidR="004C6CD3" w:rsidRPr="004C6CD3" w:rsidRDefault="004C6CD3" w:rsidP="004C6CD3">
      <w:pPr>
        <w:numPr>
          <w:ilvl w:val="0"/>
          <w:numId w:val="80"/>
        </w:numPr>
        <w:spacing w:before="100" w:beforeAutospacing="1" w:after="100" w:afterAutospacing="1"/>
        <w:jc w:val="both"/>
        <w:divId w:val="2086949799"/>
        <w:rPr>
          <w:rFonts w:ascii="Calibri" w:eastAsia="Times New Roman" w:hAnsi="Calibri" w:cs="Calibri"/>
          <w:color w:val="111111"/>
          <w:sz w:val="20"/>
          <w:szCs w:val="20"/>
        </w:rPr>
      </w:pPr>
      <w:r w:rsidRPr="004C6CD3">
        <w:rPr>
          <w:rStyle w:val="Strong"/>
          <w:rFonts w:ascii="Calibri" w:eastAsia="Times New Roman" w:hAnsi="Calibri" w:cs="Calibri"/>
          <w:color w:val="111111"/>
          <w:sz w:val="20"/>
          <w:szCs w:val="20"/>
        </w:rPr>
        <w:t>Cirrhosis with AKI:</w:t>
      </w:r>
      <w:r w:rsidRPr="004C6CD3">
        <w:rPr>
          <w:rFonts w:ascii="Calibri" w:eastAsia="Times New Roman" w:hAnsi="Calibri" w:cs="Calibri"/>
          <w:color w:val="111111"/>
          <w:sz w:val="20"/>
          <w:szCs w:val="20"/>
        </w:rPr>
        <w:t xml:space="preserve"> perform a </w:t>
      </w:r>
      <w:r w:rsidRPr="004C6CD3">
        <w:rPr>
          <w:rStyle w:val="Strong"/>
          <w:rFonts w:ascii="Calibri" w:eastAsia="Times New Roman" w:hAnsi="Calibri" w:cs="Calibri"/>
          <w:color w:val="111111"/>
          <w:sz w:val="20"/>
          <w:szCs w:val="20"/>
        </w:rPr>
        <w:t>rigorous infection search</w:t>
      </w:r>
      <w:r w:rsidRPr="004C6CD3">
        <w:rPr>
          <w:rFonts w:ascii="Calibri" w:eastAsia="Times New Roman" w:hAnsi="Calibri" w:cs="Calibri"/>
          <w:color w:val="111111"/>
          <w:sz w:val="20"/>
          <w:szCs w:val="20"/>
        </w:rPr>
        <w:t xml:space="preserve"> and </w:t>
      </w:r>
      <w:r w:rsidRPr="004C6CD3">
        <w:rPr>
          <w:rStyle w:val="Strong"/>
          <w:rFonts w:ascii="Calibri" w:eastAsia="Times New Roman" w:hAnsi="Calibri" w:cs="Calibri"/>
          <w:color w:val="111111"/>
          <w:sz w:val="20"/>
          <w:szCs w:val="20"/>
        </w:rPr>
        <w:t>diagnostic paracentesis</w:t>
      </w:r>
      <w:r w:rsidRPr="004C6CD3">
        <w:rPr>
          <w:rFonts w:ascii="Calibri" w:eastAsia="Times New Roman" w:hAnsi="Calibri" w:cs="Calibri"/>
          <w:color w:val="111111"/>
          <w:sz w:val="20"/>
          <w:szCs w:val="20"/>
        </w:rPr>
        <w:t xml:space="preserve"> to rule out SBP; treat suspected infection with broad-spectrum antibiotics (no routine prophylaxis). </w:t>
      </w:r>
      <w:hyperlink r:id="rId41" w:history="1">
        <w:r w:rsidRPr="004C6CD3">
          <w:rPr>
            <w:rStyle w:val="Hyperlink"/>
            <w:rFonts w:ascii="Calibri" w:eastAsia="Times New Roman" w:hAnsi="Calibri" w:cs="Calibri"/>
            <w:sz w:val="20"/>
            <w:szCs w:val="20"/>
          </w:rPr>
          <w:t>4</w:t>
        </w:r>
      </w:hyperlink>
    </w:p>
    <w:p w:rsidR="004C6CD3" w:rsidRPr="004C6CD3" w:rsidRDefault="004C6CD3" w:rsidP="004C6CD3">
      <w:pPr>
        <w:pStyle w:val="Heading2"/>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2) Supportive “AKI bundle” for all patients (ward/ICU)</w:t>
      </w:r>
    </w:p>
    <w:p w:rsidR="004C6CD3" w:rsidRPr="004C6CD3" w:rsidRDefault="004C6CD3" w:rsidP="004C6CD3">
      <w:pPr>
        <w:pStyle w:val="Heading3"/>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A. Monitoring/intensity of care</w:t>
      </w:r>
    </w:p>
    <w:p w:rsidR="004C6CD3" w:rsidRPr="004C6CD3" w:rsidRDefault="004C6CD3" w:rsidP="004C6CD3">
      <w:pPr>
        <w:numPr>
          <w:ilvl w:val="0"/>
          <w:numId w:val="81"/>
        </w:numPr>
        <w:spacing w:before="100" w:beforeAutospacing="1" w:after="100" w:afterAutospacing="1"/>
        <w:jc w:val="both"/>
        <w:divId w:val="2086949799"/>
        <w:rPr>
          <w:rFonts w:ascii="Calibri" w:eastAsia="Times New Roman" w:hAnsi="Calibri" w:cs="Calibri"/>
          <w:color w:val="111111"/>
          <w:sz w:val="20"/>
          <w:szCs w:val="20"/>
        </w:rPr>
      </w:pPr>
      <w:r w:rsidRPr="004C6CD3">
        <w:rPr>
          <w:rStyle w:val="Strong"/>
          <w:rFonts w:ascii="Calibri" w:eastAsia="Times New Roman" w:hAnsi="Calibri" w:cs="Calibri"/>
          <w:color w:val="111111"/>
          <w:sz w:val="20"/>
          <w:szCs w:val="20"/>
        </w:rPr>
        <w:t>Strict I/O</w:t>
      </w:r>
      <w:r w:rsidRPr="004C6CD3">
        <w:rPr>
          <w:rFonts w:ascii="Calibri" w:eastAsia="Times New Roman" w:hAnsi="Calibri" w:cs="Calibri"/>
          <w:color w:val="111111"/>
          <w:sz w:val="20"/>
          <w:szCs w:val="20"/>
        </w:rPr>
        <w:t xml:space="preserve">, frequent vitals, daily weights; serial creatinine/electrolytes/acid–base trending (trends &gt; single thresholds). </w:t>
      </w:r>
      <w:hyperlink r:id="rId42" w:history="1">
        <w:r w:rsidRPr="004C6CD3">
          <w:rPr>
            <w:rStyle w:val="Hyperlink"/>
            <w:rFonts w:ascii="Calibri" w:eastAsia="Times New Roman" w:hAnsi="Calibri" w:cs="Calibri"/>
            <w:sz w:val="20"/>
            <w:szCs w:val="20"/>
          </w:rPr>
          <w:t>4</w:t>
        </w:r>
      </w:hyperlink>
    </w:p>
    <w:p w:rsidR="004C6CD3" w:rsidRPr="004C6CD3" w:rsidRDefault="004C6CD3" w:rsidP="004C6CD3">
      <w:pPr>
        <w:numPr>
          <w:ilvl w:val="0"/>
          <w:numId w:val="81"/>
        </w:numPr>
        <w:spacing w:before="100" w:beforeAutospacing="1" w:after="100" w:afterAutospacing="1"/>
        <w:jc w:val="both"/>
        <w:divId w:val="2086949799"/>
        <w:rPr>
          <w:rFonts w:ascii="Calibri" w:eastAsia="Times New Roman" w:hAnsi="Calibri" w:cs="Calibri"/>
          <w:color w:val="111111"/>
          <w:sz w:val="20"/>
          <w:szCs w:val="20"/>
        </w:rPr>
      </w:pPr>
      <w:r w:rsidRPr="004C6CD3">
        <w:rPr>
          <w:rStyle w:val="Strong"/>
          <w:rFonts w:ascii="Calibri" w:eastAsia="Times New Roman" w:hAnsi="Calibri" w:cs="Calibri"/>
          <w:color w:val="111111"/>
          <w:sz w:val="20"/>
          <w:szCs w:val="20"/>
        </w:rPr>
        <w:t>Early nephrology/urology consultation</w:t>
      </w:r>
      <w:r w:rsidRPr="004C6CD3">
        <w:rPr>
          <w:rFonts w:ascii="Calibri" w:eastAsia="Times New Roman" w:hAnsi="Calibri" w:cs="Calibri"/>
          <w:color w:val="111111"/>
          <w:sz w:val="20"/>
          <w:szCs w:val="20"/>
        </w:rPr>
        <w:t xml:space="preserve"> if intrinsic disease suspected, obstruction suspected, complex fluid needs, or AKI worsens/does not improve within ~48 hours. </w:t>
      </w:r>
      <w:hyperlink r:id="rId43" w:history="1">
        <w:r w:rsidRPr="004C6CD3">
          <w:rPr>
            <w:rStyle w:val="Hyperlink"/>
            <w:rFonts w:ascii="Calibri" w:eastAsia="Times New Roman" w:hAnsi="Calibri" w:cs="Calibri"/>
            <w:sz w:val="20"/>
            <w:szCs w:val="20"/>
          </w:rPr>
          <w:t>8</w:t>
        </w:r>
      </w:hyperlink>
    </w:p>
    <w:p w:rsidR="004C6CD3" w:rsidRPr="004C6CD3" w:rsidRDefault="004C6CD3" w:rsidP="004C6CD3">
      <w:pPr>
        <w:pStyle w:val="Heading3"/>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B. Glycemic control (avoid severe hyperglycemia)</w:t>
      </w:r>
    </w:p>
    <w:p w:rsidR="004C6CD3" w:rsidRPr="004C6CD3" w:rsidRDefault="004C6CD3" w:rsidP="004C6CD3">
      <w:pPr>
        <w:numPr>
          <w:ilvl w:val="0"/>
          <w:numId w:val="82"/>
        </w:numPr>
        <w:spacing w:before="100" w:beforeAutospacing="1" w:after="100" w:afterAutospacing="1"/>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 xml:space="preserve">In postoperative/high-risk settings, KDIGO-based bundles include </w:t>
      </w:r>
      <w:r w:rsidRPr="004C6CD3">
        <w:rPr>
          <w:rStyle w:val="Strong"/>
          <w:rFonts w:ascii="Calibri" w:eastAsia="Times New Roman" w:hAnsi="Calibri" w:cs="Calibri"/>
          <w:color w:val="111111"/>
          <w:sz w:val="20"/>
          <w:szCs w:val="20"/>
        </w:rPr>
        <w:t>avoiding hyperglycemia</w:t>
      </w:r>
      <w:r w:rsidRPr="004C6CD3">
        <w:rPr>
          <w:rFonts w:ascii="Calibri" w:eastAsia="Times New Roman" w:hAnsi="Calibri" w:cs="Calibri"/>
          <w:color w:val="111111"/>
          <w:sz w:val="20"/>
          <w:szCs w:val="20"/>
        </w:rPr>
        <w:t xml:space="preserve">; perioperative consensus suggests insulin targeting </w:t>
      </w:r>
      <w:r w:rsidRPr="004C6CD3">
        <w:rPr>
          <w:rStyle w:val="Strong"/>
          <w:rFonts w:ascii="Calibri" w:eastAsia="Times New Roman" w:hAnsi="Calibri" w:cs="Calibri"/>
          <w:color w:val="111111"/>
          <w:sz w:val="20"/>
          <w:szCs w:val="20"/>
        </w:rPr>
        <w:t>&lt;180 mg/dL</w:t>
      </w:r>
      <w:r w:rsidRPr="004C6CD3">
        <w:rPr>
          <w:rFonts w:ascii="Calibri" w:eastAsia="Times New Roman" w:hAnsi="Calibri" w:cs="Calibri"/>
          <w:color w:val="111111"/>
          <w:sz w:val="20"/>
          <w:szCs w:val="20"/>
        </w:rPr>
        <w:t xml:space="preserve">. </w:t>
      </w:r>
      <w:hyperlink r:id="rId44" w:history="1">
        <w:r w:rsidRPr="004C6CD3">
          <w:rPr>
            <w:rStyle w:val="Hyperlink"/>
            <w:rFonts w:ascii="Calibri" w:eastAsia="Times New Roman" w:hAnsi="Calibri" w:cs="Calibri"/>
            <w:sz w:val="20"/>
            <w:szCs w:val="20"/>
          </w:rPr>
          <w:t>2</w:t>
        </w:r>
      </w:hyperlink>
    </w:p>
    <w:p w:rsidR="004C6CD3" w:rsidRPr="004C6CD3" w:rsidRDefault="004C6CD3" w:rsidP="004C6CD3">
      <w:pPr>
        <w:pStyle w:val="Heading3"/>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C. Diuretics (use only for congestion/overload, not to “treat AKI”)</w:t>
      </w:r>
    </w:p>
    <w:p w:rsidR="004C6CD3" w:rsidRPr="004C6CD3" w:rsidRDefault="004C6CD3" w:rsidP="004C6CD3">
      <w:pPr>
        <w:numPr>
          <w:ilvl w:val="0"/>
          <w:numId w:val="83"/>
        </w:numPr>
        <w:spacing w:before="100" w:beforeAutospacing="1" w:after="100" w:afterAutospacing="1"/>
        <w:jc w:val="both"/>
        <w:divId w:val="2086949799"/>
        <w:rPr>
          <w:rFonts w:ascii="Calibri" w:eastAsia="Times New Roman" w:hAnsi="Calibri" w:cs="Calibri"/>
          <w:color w:val="111111"/>
          <w:sz w:val="20"/>
          <w:szCs w:val="20"/>
        </w:rPr>
      </w:pPr>
      <w:r w:rsidRPr="004C6CD3">
        <w:rPr>
          <w:rStyle w:val="Strong"/>
          <w:rFonts w:ascii="Calibri" w:eastAsia="Times New Roman" w:hAnsi="Calibri" w:cs="Calibri"/>
          <w:color w:val="111111"/>
          <w:sz w:val="20"/>
          <w:szCs w:val="20"/>
        </w:rPr>
        <w:t>Do not use diuretics to prevent or reverse AKI</w:t>
      </w:r>
      <w:r w:rsidRPr="004C6CD3">
        <w:rPr>
          <w:rFonts w:ascii="Calibri" w:eastAsia="Times New Roman" w:hAnsi="Calibri" w:cs="Calibri"/>
          <w:color w:val="111111"/>
          <w:sz w:val="20"/>
          <w:szCs w:val="20"/>
        </w:rPr>
        <w:t xml:space="preserve">; use </w:t>
      </w:r>
      <w:r w:rsidRPr="004C6CD3">
        <w:rPr>
          <w:rStyle w:val="Strong"/>
          <w:rFonts w:ascii="Calibri" w:eastAsia="Times New Roman" w:hAnsi="Calibri" w:cs="Calibri"/>
          <w:color w:val="111111"/>
          <w:sz w:val="20"/>
          <w:szCs w:val="20"/>
        </w:rPr>
        <w:t>only to manage fluid overload/venous congestion</w:t>
      </w:r>
      <w:r w:rsidRPr="004C6CD3">
        <w:rPr>
          <w:rFonts w:ascii="Calibri" w:eastAsia="Times New Roman" w:hAnsi="Calibri" w:cs="Calibri"/>
          <w:color w:val="111111"/>
          <w:sz w:val="20"/>
          <w:szCs w:val="20"/>
        </w:rPr>
        <w:t xml:space="preserve"> </w:t>
      </w:r>
      <w:r w:rsidRPr="009117AE">
        <w:rPr>
          <w:rFonts w:ascii="Calibri" w:eastAsia="Times New Roman" w:hAnsi="Calibri" w:cs="Calibri"/>
          <w:color w:val="111111"/>
          <w:sz w:val="20"/>
          <w:szCs w:val="20"/>
          <w:u w:val="single"/>
        </w:rPr>
        <w:t>when there is sufficient perfusion and a goal of net negative</w:t>
      </w:r>
      <w:r w:rsidRPr="004C6CD3">
        <w:rPr>
          <w:rFonts w:ascii="Calibri" w:eastAsia="Times New Roman" w:hAnsi="Calibri" w:cs="Calibri"/>
          <w:color w:val="111111"/>
          <w:sz w:val="20"/>
          <w:szCs w:val="20"/>
        </w:rPr>
        <w:t xml:space="preserve"> balance. </w:t>
      </w:r>
      <w:hyperlink r:id="rId45" w:history="1">
        <w:r w:rsidRPr="004C6CD3">
          <w:rPr>
            <w:rStyle w:val="Hyperlink"/>
            <w:rFonts w:ascii="Calibri" w:eastAsia="Times New Roman" w:hAnsi="Calibri" w:cs="Calibri"/>
            <w:sz w:val="20"/>
            <w:szCs w:val="20"/>
          </w:rPr>
          <w:t>2</w:t>
        </w:r>
      </w:hyperlink>
    </w:p>
    <w:p w:rsidR="004C6CD3" w:rsidRPr="004C6CD3" w:rsidRDefault="004C6CD3" w:rsidP="004C6CD3">
      <w:pPr>
        <w:numPr>
          <w:ilvl w:val="0"/>
          <w:numId w:val="83"/>
        </w:numPr>
        <w:spacing w:before="100" w:beforeAutospacing="1" w:after="100" w:afterAutospacing="1"/>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 xml:space="preserve">In sepsis-associated AKI, diuretics are recommended </w:t>
      </w:r>
      <w:r w:rsidRPr="004C6CD3">
        <w:rPr>
          <w:rStyle w:val="Strong"/>
          <w:rFonts w:ascii="Calibri" w:eastAsia="Times New Roman" w:hAnsi="Calibri" w:cs="Calibri"/>
          <w:color w:val="111111"/>
          <w:sz w:val="20"/>
          <w:szCs w:val="20"/>
        </w:rPr>
        <w:t>when fluid overload is present</w:t>
      </w:r>
      <w:r w:rsidRPr="004C6CD3">
        <w:rPr>
          <w:rFonts w:ascii="Calibri" w:eastAsia="Times New Roman" w:hAnsi="Calibri" w:cs="Calibri"/>
          <w:color w:val="111111"/>
          <w:sz w:val="20"/>
          <w:szCs w:val="20"/>
        </w:rPr>
        <w:t xml:space="preserve">, guided by hemodynamic assessment and phase of illness. </w:t>
      </w:r>
      <w:hyperlink r:id="rId46" w:history="1">
        <w:r w:rsidRPr="004C6CD3">
          <w:rPr>
            <w:rStyle w:val="Hyperlink"/>
            <w:rFonts w:ascii="Calibri" w:eastAsia="Times New Roman" w:hAnsi="Calibri" w:cs="Calibri"/>
            <w:sz w:val="20"/>
            <w:szCs w:val="20"/>
          </w:rPr>
          <w:t>3</w:t>
        </w:r>
      </w:hyperlink>
    </w:p>
    <w:p w:rsidR="004C6CD3" w:rsidRPr="004C6CD3" w:rsidRDefault="004C6CD3" w:rsidP="004C6CD3">
      <w:pPr>
        <w:numPr>
          <w:ilvl w:val="0"/>
          <w:numId w:val="83"/>
        </w:numPr>
        <w:spacing w:before="100" w:beforeAutospacing="1" w:after="100" w:afterAutospacing="1"/>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lastRenderedPageBreak/>
        <w:t xml:space="preserve">If post-resuscitation fluid removal is needed, start with </w:t>
      </w:r>
      <w:r w:rsidRPr="004C6CD3">
        <w:rPr>
          <w:rStyle w:val="Strong"/>
          <w:rFonts w:ascii="Calibri" w:eastAsia="Times New Roman" w:hAnsi="Calibri" w:cs="Calibri"/>
          <w:color w:val="111111"/>
          <w:sz w:val="20"/>
          <w:szCs w:val="20"/>
        </w:rPr>
        <w:t>structured diuretic-based strategies</w:t>
      </w:r>
      <w:r w:rsidRPr="004C6CD3">
        <w:rPr>
          <w:rFonts w:ascii="Calibri" w:eastAsia="Times New Roman" w:hAnsi="Calibri" w:cs="Calibri"/>
          <w:color w:val="111111"/>
          <w:sz w:val="20"/>
          <w:szCs w:val="20"/>
        </w:rPr>
        <w:t xml:space="preserve">; </w:t>
      </w:r>
      <w:r w:rsidRPr="004C6CD3">
        <w:rPr>
          <w:rStyle w:val="Strong"/>
          <w:rFonts w:ascii="Calibri" w:eastAsia="Times New Roman" w:hAnsi="Calibri" w:cs="Calibri"/>
          <w:color w:val="111111"/>
          <w:sz w:val="20"/>
          <w:szCs w:val="20"/>
        </w:rPr>
        <w:t>do not default to extracorporeal ultrafiltration</w:t>
      </w:r>
      <w:r w:rsidRPr="004C6CD3">
        <w:rPr>
          <w:rFonts w:ascii="Calibri" w:eastAsia="Times New Roman" w:hAnsi="Calibri" w:cs="Calibri"/>
          <w:color w:val="111111"/>
          <w:sz w:val="20"/>
          <w:szCs w:val="20"/>
        </w:rPr>
        <w:t xml:space="preserve"> unless there is another RRT indication or a highly individualized rationale. </w:t>
      </w:r>
      <w:hyperlink r:id="rId47" w:history="1">
        <w:r w:rsidRPr="004C6CD3">
          <w:rPr>
            <w:rStyle w:val="Hyperlink"/>
            <w:rFonts w:ascii="Calibri" w:eastAsia="Times New Roman" w:hAnsi="Calibri" w:cs="Calibri"/>
            <w:sz w:val="20"/>
            <w:szCs w:val="20"/>
          </w:rPr>
          <w:t>6</w:t>
        </w:r>
      </w:hyperlink>
    </w:p>
    <w:p w:rsidR="004C6CD3" w:rsidRPr="004C6CD3" w:rsidRDefault="004C6CD3" w:rsidP="004C6CD3">
      <w:pPr>
        <w:pStyle w:val="Heading3"/>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D. Therapies not recommended for routine AKI treatment</w:t>
      </w:r>
    </w:p>
    <w:p w:rsidR="004C6CD3" w:rsidRPr="004C6CD3" w:rsidRDefault="004C6CD3" w:rsidP="004C6CD3">
      <w:pPr>
        <w:numPr>
          <w:ilvl w:val="0"/>
          <w:numId w:val="84"/>
        </w:numPr>
        <w:spacing w:before="100" w:beforeAutospacing="1" w:after="100" w:afterAutospacing="1"/>
        <w:jc w:val="both"/>
        <w:divId w:val="2086949799"/>
        <w:rPr>
          <w:rFonts w:ascii="Calibri" w:eastAsia="Times New Roman" w:hAnsi="Calibri" w:cs="Calibri"/>
          <w:color w:val="111111"/>
          <w:sz w:val="20"/>
          <w:szCs w:val="20"/>
        </w:rPr>
      </w:pPr>
      <w:r w:rsidRPr="004C6CD3">
        <w:rPr>
          <w:rStyle w:val="Strong"/>
          <w:rFonts w:ascii="Calibri" w:eastAsia="Times New Roman" w:hAnsi="Calibri" w:cs="Calibri"/>
          <w:color w:val="111111"/>
          <w:sz w:val="20"/>
          <w:szCs w:val="20"/>
        </w:rPr>
        <w:t>Avoid “renal-dose” dopamine, fenoldopam, ANP, or rhIGF</w:t>
      </w:r>
      <w:r w:rsidRPr="004C6CD3">
        <w:rPr>
          <w:rStyle w:val="Strong"/>
          <w:rFonts w:ascii="Calibri" w:eastAsia="Times New Roman" w:hAnsi="Calibri" w:cs="Calibri"/>
          <w:color w:val="111111"/>
          <w:sz w:val="20"/>
          <w:szCs w:val="20"/>
        </w:rPr>
        <w:noBreakHyphen/>
        <w:t>1</w:t>
      </w:r>
      <w:r w:rsidRPr="004C6CD3">
        <w:rPr>
          <w:rFonts w:ascii="Calibri" w:eastAsia="Times New Roman" w:hAnsi="Calibri" w:cs="Calibri"/>
          <w:color w:val="111111"/>
          <w:sz w:val="20"/>
          <w:szCs w:val="20"/>
        </w:rPr>
        <w:t xml:space="preserve"> for treatment of AKI (strong recommendations in postoperative/KDIGO-adapted consensus). </w:t>
      </w:r>
      <w:hyperlink r:id="rId48" w:history="1">
        <w:r w:rsidRPr="004C6CD3">
          <w:rPr>
            <w:rStyle w:val="Hyperlink"/>
            <w:rFonts w:ascii="Calibri" w:eastAsia="Times New Roman" w:hAnsi="Calibri" w:cs="Calibri"/>
            <w:sz w:val="20"/>
            <w:szCs w:val="20"/>
          </w:rPr>
          <w:t>2</w:t>
        </w:r>
      </w:hyperlink>
    </w:p>
    <w:p w:rsidR="004C6CD3" w:rsidRPr="004C6CD3" w:rsidRDefault="004C6CD3" w:rsidP="004C6CD3">
      <w:pPr>
        <w:pStyle w:val="Heading2"/>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3) Complication management (what you actively treat while kidney recovers)</w:t>
      </w:r>
    </w:p>
    <w:p w:rsidR="004C6CD3" w:rsidRPr="004C6CD3" w:rsidRDefault="004C6CD3" w:rsidP="004C6CD3">
      <w:pPr>
        <w:pStyle w:val="Heading3"/>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A. Hyperkalemia, acidosis, uremia, and fluid overload</w:t>
      </w:r>
    </w:p>
    <w:p w:rsidR="004C6CD3" w:rsidRPr="004C6CD3" w:rsidRDefault="004C6CD3" w:rsidP="004C6CD3">
      <w:pPr>
        <w:numPr>
          <w:ilvl w:val="0"/>
          <w:numId w:val="85"/>
        </w:numPr>
        <w:spacing w:before="100" w:beforeAutospacing="1" w:after="100" w:afterAutospacing="1"/>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 xml:space="preserve">Escalate to </w:t>
      </w:r>
      <w:r w:rsidRPr="004C6CD3">
        <w:rPr>
          <w:rStyle w:val="Strong"/>
          <w:rFonts w:ascii="Calibri" w:eastAsia="Times New Roman" w:hAnsi="Calibri" w:cs="Calibri"/>
          <w:color w:val="111111"/>
          <w:sz w:val="20"/>
          <w:szCs w:val="20"/>
        </w:rPr>
        <w:t>urgent RRT</w:t>
      </w:r>
      <w:r w:rsidRPr="004C6CD3">
        <w:rPr>
          <w:rFonts w:ascii="Calibri" w:eastAsia="Times New Roman" w:hAnsi="Calibri" w:cs="Calibri"/>
          <w:color w:val="111111"/>
          <w:sz w:val="20"/>
          <w:szCs w:val="20"/>
        </w:rPr>
        <w:t xml:space="preserve"> for </w:t>
      </w:r>
      <w:r w:rsidRPr="004C6CD3">
        <w:rPr>
          <w:rStyle w:val="Strong"/>
          <w:rFonts w:ascii="Calibri" w:eastAsia="Times New Roman" w:hAnsi="Calibri" w:cs="Calibri"/>
          <w:color w:val="111111"/>
          <w:sz w:val="20"/>
          <w:szCs w:val="20"/>
        </w:rPr>
        <w:t>life-threatening</w:t>
      </w:r>
      <w:r w:rsidRPr="004C6CD3">
        <w:rPr>
          <w:rFonts w:ascii="Calibri" w:eastAsia="Times New Roman" w:hAnsi="Calibri" w:cs="Calibri"/>
          <w:color w:val="111111"/>
          <w:sz w:val="20"/>
          <w:szCs w:val="20"/>
        </w:rPr>
        <w:t xml:space="preserve"> complications: </w:t>
      </w:r>
      <w:r w:rsidRPr="004C6CD3">
        <w:rPr>
          <w:rStyle w:val="Strong"/>
          <w:rFonts w:ascii="Calibri" w:eastAsia="Times New Roman" w:hAnsi="Calibri" w:cs="Calibri"/>
          <w:color w:val="111111"/>
          <w:sz w:val="20"/>
          <w:szCs w:val="20"/>
        </w:rPr>
        <w:t>therapy-resistant hyperkalemia</w:t>
      </w:r>
      <w:r w:rsidRPr="004C6CD3">
        <w:rPr>
          <w:rFonts w:ascii="Calibri" w:eastAsia="Times New Roman" w:hAnsi="Calibri" w:cs="Calibri"/>
          <w:color w:val="111111"/>
          <w:sz w:val="20"/>
          <w:szCs w:val="20"/>
        </w:rPr>
        <w:t xml:space="preserve">, </w:t>
      </w:r>
      <w:r w:rsidRPr="004C6CD3">
        <w:rPr>
          <w:rStyle w:val="Strong"/>
          <w:rFonts w:ascii="Calibri" w:eastAsia="Times New Roman" w:hAnsi="Calibri" w:cs="Calibri"/>
          <w:color w:val="111111"/>
          <w:sz w:val="20"/>
          <w:szCs w:val="20"/>
        </w:rPr>
        <w:t>refractory metabolic acidosis</w:t>
      </w:r>
      <w:r w:rsidRPr="004C6CD3">
        <w:rPr>
          <w:rFonts w:ascii="Calibri" w:eastAsia="Times New Roman" w:hAnsi="Calibri" w:cs="Calibri"/>
          <w:color w:val="111111"/>
          <w:sz w:val="20"/>
          <w:szCs w:val="20"/>
        </w:rPr>
        <w:t xml:space="preserve">, </w:t>
      </w:r>
      <w:r w:rsidRPr="004C6CD3">
        <w:rPr>
          <w:rStyle w:val="Strong"/>
          <w:rFonts w:ascii="Calibri" w:eastAsia="Times New Roman" w:hAnsi="Calibri" w:cs="Calibri"/>
          <w:color w:val="111111"/>
          <w:sz w:val="20"/>
          <w:szCs w:val="20"/>
        </w:rPr>
        <w:t>refractory volume overload/pulmonary edema</w:t>
      </w:r>
      <w:r w:rsidRPr="004C6CD3">
        <w:rPr>
          <w:rFonts w:ascii="Calibri" w:eastAsia="Times New Roman" w:hAnsi="Calibri" w:cs="Calibri"/>
          <w:color w:val="111111"/>
          <w:sz w:val="20"/>
          <w:szCs w:val="20"/>
        </w:rPr>
        <w:t xml:space="preserve">, or </w:t>
      </w:r>
      <w:r w:rsidRPr="004C6CD3">
        <w:rPr>
          <w:rStyle w:val="Strong"/>
          <w:rFonts w:ascii="Calibri" w:eastAsia="Times New Roman" w:hAnsi="Calibri" w:cs="Calibri"/>
          <w:color w:val="111111"/>
          <w:sz w:val="20"/>
          <w:szCs w:val="20"/>
        </w:rPr>
        <w:t>uremic complications</w:t>
      </w:r>
      <w:r w:rsidRPr="004C6CD3">
        <w:rPr>
          <w:rFonts w:ascii="Calibri" w:eastAsia="Times New Roman" w:hAnsi="Calibri" w:cs="Calibri"/>
          <w:color w:val="111111"/>
          <w:sz w:val="20"/>
          <w:szCs w:val="20"/>
        </w:rPr>
        <w:t xml:space="preserve"> (e.g., encephalopathy). </w:t>
      </w:r>
      <w:hyperlink r:id="rId49" w:history="1">
        <w:r w:rsidRPr="004C6CD3">
          <w:rPr>
            <w:rStyle w:val="Hyperlink"/>
            <w:rFonts w:ascii="Calibri" w:eastAsia="Times New Roman" w:hAnsi="Calibri" w:cs="Calibri"/>
            <w:sz w:val="20"/>
            <w:szCs w:val="20"/>
          </w:rPr>
          <w:t>7</w:t>
        </w:r>
      </w:hyperlink>
    </w:p>
    <w:p w:rsidR="004C6CD3" w:rsidRPr="004C6CD3" w:rsidRDefault="004C6CD3" w:rsidP="004C6CD3">
      <w:pPr>
        <w:numPr>
          <w:ilvl w:val="0"/>
          <w:numId w:val="85"/>
        </w:numPr>
        <w:spacing w:before="100" w:beforeAutospacing="1" w:after="100" w:afterAutospacing="1"/>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 xml:space="preserve">For non–life-threatening abnormalities, implement conservative measures with </w:t>
      </w:r>
      <w:r w:rsidRPr="004C6CD3">
        <w:rPr>
          <w:rStyle w:val="Strong"/>
          <w:rFonts w:ascii="Calibri" w:eastAsia="Times New Roman" w:hAnsi="Calibri" w:cs="Calibri"/>
          <w:color w:val="111111"/>
          <w:sz w:val="20"/>
          <w:szCs w:val="20"/>
        </w:rPr>
        <w:t>close re-evaluation</w:t>
      </w:r>
      <w:r w:rsidRPr="004C6CD3">
        <w:rPr>
          <w:rFonts w:ascii="Calibri" w:eastAsia="Times New Roman" w:hAnsi="Calibri" w:cs="Calibri"/>
          <w:color w:val="111111"/>
          <w:sz w:val="20"/>
          <w:szCs w:val="20"/>
        </w:rPr>
        <w:t xml:space="preserve"> rather than initiating RRT solely for creatinine/urea or to “enhance recovery.” </w:t>
      </w:r>
      <w:hyperlink r:id="rId50" w:history="1">
        <w:r w:rsidRPr="004C6CD3">
          <w:rPr>
            <w:rStyle w:val="Hyperlink"/>
            <w:rFonts w:ascii="Calibri" w:eastAsia="Times New Roman" w:hAnsi="Calibri" w:cs="Calibri"/>
            <w:sz w:val="20"/>
            <w:szCs w:val="20"/>
          </w:rPr>
          <w:t>7</w:t>
        </w:r>
      </w:hyperlink>
    </w:p>
    <w:p w:rsidR="004C6CD3" w:rsidRPr="004C6CD3" w:rsidRDefault="004C6CD3" w:rsidP="004C6CD3">
      <w:pPr>
        <w:pStyle w:val="Heading3"/>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B. RRT timing strategy (general AKI)</w:t>
      </w:r>
    </w:p>
    <w:p w:rsidR="004C6CD3" w:rsidRPr="004C6CD3" w:rsidRDefault="004C6CD3" w:rsidP="004C6CD3">
      <w:pPr>
        <w:numPr>
          <w:ilvl w:val="0"/>
          <w:numId w:val="86"/>
        </w:numPr>
        <w:spacing w:before="100" w:beforeAutospacing="1" w:after="100" w:afterAutospacing="1"/>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 xml:space="preserve">Base RRT initiation on </w:t>
      </w:r>
      <w:r w:rsidRPr="004C6CD3">
        <w:rPr>
          <w:rStyle w:val="Strong"/>
          <w:rFonts w:ascii="Calibri" w:eastAsia="Times New Roman" w:hAnsi="Calibri" w:cs="Calibri"/>
          <w:color w:val="111111"/>
          <w:sz w:val="20"/>
          <w:szCs w:val="20"/>
        </w:rPr>
        <w:t>observed or anticipated life-threatening complications</w:t>
      </w:r>
      <w:r w:rsidRPr="004C6CD3">
        <w:rPr>
          <w:rFonts w:ascii="Calibri" w:eastAsia="Times New Roman" w:hAnsi="Calibri" w:cs="Calibri"/>
          <w:color w:val="111111"/>
          <w:sz w:val="20"/>
          <w:szCs w:val="20"/>
        </w:rPr>
        <w:t xml:space="preserve"> and overall context, not KDIGO stage alone. </w:t>
      </w:r>
      <w:hyperlink r:id="rId51" w:history="1">
        <w:r w:rsidRPr="004C6CD3">
          <w:rPr>
            <w:rStyle w:val="Hyperlink"/>
            <w:rFonts w:ascii="Calibri" w:eastAsia="Times New Roman" w:hAnsi="Calibri" w:cs="Calibri"/>
            <w:sz w:val="20"/>
            <w:szCs w:val="20"/>
          </w:rPr>
          <w:t>2</w:t>
        </w:r>
      </w:hyperlink>
    </w:p>
    <w:p w:rsidR="004C6CD3" w:rsidRPr="004C6CD3" w:rsidRDefault="004C6CD3" w:rsidP="004C6CD3">
      <w:pPr>
        <w:numPr>
          <w:ilvl w:val="0"/>
          <w:numId w:val="86"/>
        </w:numPr>
        <w:spacing w:before="100" w:beforeAutospacing="1" w:after="100" w:afterAutospacing="1"/>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 xml:space="preserve">KDIGO conference conclusions reinforce: start when there are </w:t>
      </w:r>
      <w:r w:rsidRPr="004C6CD3">
        <w:rPr>
          <w:rStyle w:val="Strong"/>
          <w:rFonts w:ascii="Calibri" w:eastAsia="Times New Roman" w:hAnsi="Calibri" w:cs="Calibri"/>
          <w:color w:val="111111"/>
          <w:sz w:val="20"/>
          <w:szCs w:val="20"/>
        </w:rPr>
        <w:t>life-threatening fluid/electrolyte/acid–base issues</w:t>
      </w:r>
      <w:r w:rsidRPr="004C6CD3">
        <w:rPr>
          <w:rFonts w:ascii="Calibri" w:eastAsia="Times New Roman" w:hAnsi="Calibri" w:cs="Calibri"/>
          <w:color w:val="111111"/>
          <w:sz w:val="20"/>
          <w:szCs w:val="20"/>
        </w:rPr>
        <w:t xml:space="preserve">, and consider trends and modifiable conditions rather than BUN/Cr thresholds. </w:t>
      </w:r>
      <w:hyperlink r:id="rId52" w:history="1">
        <w:r w:rsidRPr="004C6CD3">
          <w:rPr>
            <w:rStyle w:val="Hyperlink"/>
            <w:rFonts w:ascii="Calibri" w:eastAsia="Times New Roman" w:hAnsi="Calibri" w:cs="Calibri"/>
            <w:sz w:val="20"/>
            <w:szCs w:val="20"/>
          </w:rPr>
          <w:t>4</w:t>
        </w:r>
      </w:hyperlink>
    </w:p>
    <w:p w:rsidR="004C6CD3" w:rsidRPr="004C6CD3" w:rsidRDefault="004C6CD3" w:rsidP="004C6CD3">
      <w:pPr>
        <w:pStyle w:val="Heading2"/>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4) Etiology-specific management modules (add-on to supportive care)</w:t>
      </w:r>
    </w:p>
    <w:p w:rsidR="004C6CD3" w:rsidRPr="004C6CD3" w:rsidRDefault="004C6CD3" w:rsidP="004C6CD3">
      <w:pPr>
        <w:pStyle w:val="Heading3"/>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A. Cirrhosis (volume-responsive AKI vs HRS-AKI vs ATN)</w:t>
      </w:r>
    </w:p>
    <w:p w:rsidR="004C6CD3" w:rsidRPr="004C6CD3" w:rsidRDefault="004C6CD3" w:rsidP="004C6CD3">
      <w:pPr>
        <w:numPr>
          <w:ilvl w:val="0"/>
          <w:numId w:val="87"/>
        </w:numPr>
        <w:spacing w:before="100" w:beforeAutospacing="1" w:after="100" w:afterAutospacing="1"/>
        <w:jc w:val="both"/>
        <w:divId w:val="2086949799"/>
        <w:rPr>
          <w:rFonts w:ascii="Calibri" w:eastAsia="Times New Roman" w:hAnsi="Calibri" w:cs="Calibri"/>
          <w:color w:val="111111"/>
          <w:sz w:val="20"/>
          <w:szCs w:val="20"/>
        </w:rPr>
      </w:pPr>
      <w:r w:rsidRPr="009117AE">
        <w:rPr>
          <w:rStyle w:val="Strong"/>
          <w:rFonts w:ascii="Calibri" w:eastAsia="Times New Roman" w:hAnsi="Calibri" w:cs="Calibri"/>
          <w:color w:val="111111"/>
          <w:sz w:val="20"/>
          <w:szCs w:val="20"/>
          <w:u w:val="single"/>
        </w:rPr>
        <w:t>At AKI diagnosis:</w:t>
      </w:r>
      <w:r w:rsidRPr="009117AE">
        <w:rPr>
          <w:rFonts w:ascii="Calibri" w:eastAsia="Times New Roman" w:hAnsi="Calibri" w:cs="Calibri"/>
          <w:color w:val="111111"/>
          <w:sz w:val="20"/>
          <w:szCs w:val="20"/>
          <w:u w:val="single"/>
        </w:rPr>
        <w:t xml:space="preserve"> stop diuretics and NSAIDs; treat precipitant; replace losses; if creatinine has </w:t>
      </w:r>
      <w:r w:rsidRPr="009117AE">
        <w:rPr>
          <w:rStyle w:val="Strong"/>
          <w:rFonts w:ascii="Calibri" w:eastAsia="Times New Roman" w:hAnsi="Calibri" w:cs="Calibri"/>
          <w:color w:val="111111"/>
          <w:sz w:val="20"/>
          <w:szCs w:val="20"/>
          <w:u w:val="single"/>
        </w:rPr>
        <w:t>doubled from baseline</w:t>
      </w:r>
      <w:r w:rsidRPr="009117AE">
        <w:rPr>
          <w:rFonts w:ascii="Calibri" w:eastAsia="Times New Roman" w:hAnsi="Calibri" w:cs="Calibri"/>
          <w:color w:val="111111"/>
          <w:sz w:val="20"/>
          <w:szCs w:val="20"/>
          <w:u w:val="single"/>
        </w:rPr>
        <w:t xml:space="preserve">, give </w:t>
      </w:r>
      <w:r w:rsidRPr="009117AE">
        <w:rPr>
          <w:rStyle w:val="Strong"/>
          <w:rFonts w:ascii="Calibri" w:eastAsia="Times New Roman" w:hAnsi="Calibri" w:cs="Calibri"/>
          <w:color w:val="111111"/>
          <w:sz w:val="20"/>
          <w:szCs w:val="20"/>
          <w:u w:val="single"/>
        </w:rPr>
        <w:t>albumin 1 g/kg/day for 2 days</w:t>
      </w:r>
      <w:r w:rsidRPr="009117AE">
        <w:rPr>
          <w:rFonts w:ascii="Calibri" w:eastAsia="Times New Roman" w:hAnsi="Calibri" w:cs="Calibri"/>
          <w:color w:val="111111"/>
          <w:sz w:val="20"/>
          <w:szCs w:val="20"/>
          <w:u w:val="single"/>
        </w:rPr>
        <w:t xml:space="preserve"> </w:t>
      </w:r>
      <w:r w:rsidRPr="004C6CD3">
        <w:rPr>
          <w:rFonts w:ascii="Calibri" w:eastAsia="Times New Roman" w:hAnsi="Calibri" w:cs="Calibri"/>
          <w:color w:val="111111"/>
          <w:sz w:val="20"/>
          <w:szCs w:val="20"/>
        </w:rPr>
        <w:t xml:space="preserve">and monitor UO/vitals and fluid status (echo/CVP if already available). </w:t>
      </w:r>
      <w:hyperlink r:id="rId53" w:history="1">
        <w:r w:rsidRPr="004C6CD3">
          <w:rPr>
            <w:rStyle w:val="Hyperlink"/>
            <w:rFonts w:ascii="Calibri" w:eastAsia="Times New Roman" w:hAnsi="Calibri" w:cs="Calibri"/>
            <w:sz w:val="20"/>
            <w:szCs w:val="20"/>
          </w:rPr>
          <w:t>4</w:t>
        </w:r>
      </w:hyperlink>
    </w:p>
    <w:p w:rsidR="004C6CD3" w:rsidRPr="004C6CD3" w:rsidRDefault="004C6CD3" w:rsidP="004C6CD3">
      <w:pPr>
        <w:numPr>
          <w:ilvl w:val="0"/>
          <w:numId w:val="87"/>
        </w:numPr>
        <w:spacing w:before="100" w:beforeAutospacing="1" w:after="100" w:afterAutospacing="1"/>
        <w:jc w:val="both"/>
        <w:divId w:val="2086949799"/>
        <w:rPr>
          <w:rFonts w:ascii="Calibri" w:eastAsia="Times New Roman" w:hAnsi="Calibri" w:cs="Calibri"/>
          <w:color w:val="111111"/>
          <w:sz w:val="20"/>
          <w:szCs w:val="20"/>
        </w:rPr>
      </w:pPr>
      <w:r w:rsidRPr="004C6CD3">
        <w:rPr>
          <w:rStyle w:val="Strong"/>
          <w:rFonts w:ascii="Calibri" w:eastAsia="Times New Roman" w:hAnsi="Calibri" w:cs="Calibri"/>
          <w:color w:val="111111"/>
          <w:sz w:val="20"/>
          <w:szCs w:val="20"/>
        </w:rPr>
        <w:t>If creatinine remains &gt;2× baseline despite above</w:t>
      </w:r>
      <w:r w:rsidRPr="009117AE">
        <w:rPr>
          <w:rStyle w:val="Strong"/>
          <w:rFonts w:ascii="Calibri" w:eastAsia="Times New Roman" w:hAnsi="Calibri" w:cs="Calibri"/>
          <w:color w:val="111111"/>
          <w:sz w:val="20"/>
          <w:szCs w:val="20"/>
          <w:highlight w:val="yellow"/>
        </w:rPr>
        <w:t>:</w:t>
      </w:r>
      <w:r w:rsidRPr="009117AE">
        <w:rPr>
          <w:rFonts w:ascii="Calibri" w:eastAsia="Times New Roman" w:hAnsi="Calibri" w:cs="Calibri"/>
          <w:color w:val="111111"/>
          <w:sz w:val="20"/>
          <w:szCs w:val="20"/>
          <w:highlight w:val="yellow"/>
        </w:rPr>
        <w:t xml:space="preserve"> treat </w:t>
      </w:r>
      <w:r w:rsidRPr="009117AE">
        <w:rPr>
          <w:rStyle w:val="Strong"/>
          <w:rFonts w:ascii="Calibri" w:eastAsia="Times New Roman" w:hAnsi="Calibri" w:cs="Calibri"/>
          <w:color w:val="111111"/>
          <w:sz w:val="20"/>
          <w:szCs w:val="20"/>
          <w:highlight w:val="yellow"/>
        </w:rPr>
        <w:t>HRS-AKI</w:t>
      </w:r>
      <w:r w:rsidRPr="009117AE">
        <w:rPr>
          <w:rFonts w:ascii="Calibri" w:eastAsia="Times New Roman" w:hAnsi="Calibri" w:cs="Calibri"/>
          <w:color w:val="111111"/>
          <w:sz w:val="20"/>
          <w:szCs w:val="20"/>
          <w:highlight w:val="yellow"/>
        </w:rPr>
        <w:t xml:space="preserve"> with </w:t>
      </w:r>
      <w:r w:rsidRPr="009117AE">
        <w:rPr>
          <w:rStyle w:val="Strong"/>
          <w:rFonts w:ascii="Calibri" w:eastAsia="Times New Roman" w:hAnsi="Calibri" w:cs="Calibri"/>
          <w:color w:val="111111"/>
          <w:sz w:val="20"/>
          <w:szCs w:val="20"/>
          <w:highlight w:val="yellow"/>
        </w:rPr>
        <w:t>albumin</w:t>
      </w:r>
      <w:r w:rsidRPr="009117AE">
        <w:rPr>
          <w:rFonts w:ascii="Calibri" w:eastAsia="Times New Roman" w:hAnsi="Calibri" w:cs="Calibri"/>
          <w:color w:val="111111"/>
          <w:sz w:val="20"/>
          <w:szCs w:val="20"/>
          <w:highlight w:val="yellow"/>
        </w:rPr>
        <w:t xml:space="preserve"> (1 g/kg day 1 then 20–40 g/day) </w:t>
      </w:r>
      <w:r w:rsidRPr="009117AE">
        <w:rPr>
          <w:rStyle w:val="Strong"/>
          <w:rFonts w:ascii="Calibri" w:eastAsia="Times New Roman" w:hAnsi="Calibri" w:cs="Calibri"/>
          <w:color w:val="111111"/>
          <w:sz w:val="20"/>
          <w:szCs w:val="20"/>
          <w:highlight w:val="yellow"/>
        </w:rPr>
        <w:t>plus vasoactive therapy</w:t>
      </w:r>
      <w:r w:rsidRPr="009117AE">
        <w:rPr>
          <w:rFonts w:ascii="Calibri" w:eastAsia="Times New Roman" w:hAnsi="Calibri" w:cs="Calibri"/>
          <w:color w:val="111111"/>
          <w:sz w:val="20"/>
          <w:szCs w:val="20"/>
          <w:highlight w:val="yellow"/>
        </w:rPr>
        <w:t xml:space="preserve"> (</w:t>
      </w:r>
      <w:r w:rsidRPr="009117AE">
        <w:rPr>
          <w:rStyle w:val="Strong"/>
          <w:rFonts w:ascii="Calibri" w:eastAsia="Times New Roman" w:hAnsi="Calibri" w:cs="Calibri"/>
          <w:color w:val="111111"/>
          <w:sz w:val="20"/>
          <w:szCs w:val="20"/>
          <w:highlight w:val="yellow"/>
        </w:rPr>
        <w:t>terlipressin</w:t>
      </w:r>
      <w:r w:rsidRPr="009117AE">
        <w:rPr>
          <w:rFonts w:ascii="Calibri" w:eastAsia="Times New Roman" w:hAnsi="Calibri" w:cs="Calibri"/>
          <w:color w:val="111111"/>
          <w:sz w:val="20"/>
          <w:szCs w:val="20"/>
          <w:highlight w:val="yellow"/>
        </w:rPr>
        <w:t xml:space="preserve"> preferred; alternatives</w:t>
      </w:r>
      <w:r w:rsidRPr="004C6CD3">
        <w:rPr>
          <w:rFonts w:ascii="Calibri" w:eastAsia="Times New Roman" w:hAnsi="Calibri" w:cs="Calibri"/>
          <w:color w:val="111111"/>
          <w:sz w:val="20"/>
          <w:szCs w:val="20"/>
        </w:rPr>
        <w:t xml:space="preserve">: norepinephrine or midodrine+octreotide depending on setting). </w:t>
      </w:r>
      <w:hyperlink r:id="rId54" w:history="1">
        <w:r w:rsidRPr="004C6CD3">
          <w:rPr>
            <w:rStyle w:val="Hyperlink"/>
            <w:rFonts w:ascii="Calibri" w:eastAsia="Times New Roman" w:hAnsi="Calibri" w:cs="Calibri"/>
            <w:sz w:val="20"/>
            <w:szCs w:val="20"/>
          </w:rPr>
          <w:t>4</w:t>
        </w:r>
      </w:hyperlink>
    </w:p>
    <w:p w:rsidR="004C6CD3" w:rsidRPr="004C6CD3" w:rsidRDefault="004C6CD3" w:rsidP="004C6CD3">
      <w:pPr>
        <w:numPr>
          <w:ilvl w:val="0"/>
          <w:numId w:val="87"/>
        </w:numPr>
        <w:spacing w:before="100" w:beforeAutospacing="1" w:after="100" w:afterAutospacing="1"/>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 xml:space="preserve">Fluid choice in cirrhosis should be individualized: balanced crystalloids for depletion, blood products for GI bleed, </w:t>
      </w:r>
      <w:r w:rsidRPr="004C6CD3">
        <w:rPr>
          <w:rStyle w:val="Strong"/>
          <w:rFonts w:ascii="Calibri" w:eastAsia="Times New Roman" w:hAnsi="Calibri" w:cs="Calibri"/>
          <w:color w:val="111111"/>
          <w:sz w:val="20"/>
          <w:szCs w:val="20"/>
        </w:rPr>
        <w:t>20–25% albumin</w:t>
      </w:r>
      <w:r w:rsidRPr="004C6CD3">
        <w:rPr>
          <w:rFonts w:ascii="Calibri" w:eastAsia="Times New Roman" w:hAnsi="Calibri" w:cs="Calibri"/>
          <w:color w:val="111111"/>
          <w:sz w:val="20"/>
          <w:szCs w:val="20"/>
        </w:rPr>
        <w:t xml:space="preserve"> for SBP/HRS-AKI contexts with close reassessment. </w:t>
      </w:r>
      <w:hyperlink r:id="rId55" w:history="1">
        <w:r w:rsidRPr="004C6CD3">
          <w:rPr>
            <w:rStyle w:val="Hyperlink"/>
            <w:rFonts w:ascii="Calibri" w:eastAsia="Times New Roman" w:hAnsi="Calibri" w:cs="Calibri"/>
            <w:sz w:val="20"/>
            <w:szCs w:val="20"/>
          </w:rPr>
          <w:t>1</w:t>
        </w:r>
      </w:hyperlink>
    </w:p>
    <w:p w:rsidR="004C6CD3" w:rsidRPr="004C6CD3" w:rsidRDefault="004C6CD3" w:rsidP="004C6CD3">
      <w:pPr>
        <w:pStyle w:val="Heading3"/>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B. Sepsis-associated AKI</w:t>
      </w:r>
    </w:p>
    <w:p w:rsidR="004C6CD3" w:rsidRPr="004C6CD3" w:rsidRDefault="004C6CD3" w:rsidP="004C6CD3">
      <w:pPr>
        <w:numPr>
          <w:ilvl w:val="0"/>
          <w:numId w:val="88"/>
        </w:numPr>
        <w:spacing w:before="100" w:beforeAutospacing="1" w:after="100" w:afterAutospacing="1"/>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 xml:space="preserve">Hemodynamic management aligned with sepsis guidelines: endpoint-targeted fluids, norepinephrine first line, daily/cumulative fluid balance monitoring, and individualized choice of balanced vs saline based on biochemical profile with close monitoring. </w:t>
      </w:r>
      <w:hyperlink r:id="rId56" w:history="1">
        <w:r w:rsidRPr="004C6CD3">
          <w:rPr>
            <w:rStyle w:val="Hyperlink"/>
            <w:rFonts w:ascii="Calibri" w:eastAsia="Times New Roman" w:hAnsi="Calibri" w:cs="Calibri"/>
            <w:sz w:val="20"/>
            <w:szCs w:val="20"/>
          </w:rPr>
          <w:t>3</w:t>
        </w:r>
      </w:hyperlink>
    </w:p>
    <w:p w:rsidR="004C6CD3" w:rsidRPr="004C6CD3" w:rsidRDefault="004C6CD3" w:rsidP="004C6CD3">
      <w:pPr>
        <w:pStyle w:val="Heading3"/>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C. Postoperative AKI</w:t>
      </w:r>
    </w:p>
    <w:p w:rsidR="004C6CD3" w:rsidRPr="004C6CD3" w:rsidRDefault="004C6CD3" w:rsidP="004C6CD3">
      <w:pPr>
        <w:numPr>
          <w:ilvl w:val="0"/>
          <w:numId w:val="89"/>
        </w:numPr>
        <w:spacing w:before="100" w:beforeAutospacing="1" w:after="100" w:afterAutospacing="1"/>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 xml:space="preserve">Apply a KDIGO-style supportive bundle early: balanced crystalloids for non-hemorrhagic hypovolemia, vasopressors with fluids in vasomotor shock, protocolized hemodynamic/oxygenation management, avoid nephrotoxins, and reserve diuretics for overload. </w:t>
      </w:r>
      <w:hyperlink r:id="rId57" w:history="1">
        <w:r w:rsidRPr="004C6CD3">
          <w:rPr>
            <w:rStyle w:val="Hyperlink"/>
            <w:rFonts w:ascii="Calibri" w:eastAsia="Times New Roman" w:hAnsi="Calibri" w:cs="Calibri"/>
            <w:sz w:val="20"/>
            <w:szCs w:val="20"/>
          </w:rPr>
          <w:t>2</w:t>
        </w:r>
      </w:hyperlink>
    </w:p>
    <w:p w:rsidR="004C6CD3" w:rsidRPr="004C6CD3" w:rsidRDefault="004C6CD3" w:rsidP="004C6CD3">
      <w:pPr>
        <w:numPr>
          <w:ilvl w:val="0"/>
          <w:numId w:val="89"/>
        </w:numPr>
        <w:spacing w:before="100" w:beforeAutospacing="1" w:after="100" w:afterAutospacing="1"/>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 xml:space="preserve">High-quality evidence indicates that </w:t>
      </w:r>
      <w:r w:rsidRPr="004C6CD3">
        <w:rPr>
          <w:rStyle w:val="Strong"/>
          <w:rFonts w:ascii="Calibri" w:eastAsia="Times New Roman" w:hAnsi="Calibri" w:cs="Calibri"/>
          <w:color w:val="111111"/>
          <w:sz w:val="20"/>
          <w:szCs w:val="20"/>
        </w:rPr>
        <w:t>automatic “early KRT”</w:t>
      </w:r>
      <w:r w:rsidRPr="004C6CD3">
        <w:rPr>
          <w:rFonts w:ascii="Calibri" w:eastAsia="Times New Roman" w:hAnsi="Calibri" w:cs="Calibri"/>
          <w:color w:val="111111"/>
          <w:sz w:val="20"/>
          <w:szCs w:val="20"/>
        </w:rPr>
        <w:t xml:space="preserve"> based on AKI criteria alone (without conventional indications) </w:t>
      </w:r>
      <w:r w:rsidRPr="004C6CD3">
        <w:rPr>
          <w:rStyle w:val="Strong"/>
          <w:rFonts w:ascii="Calibri" w:eastAsia="Times New Roman" w:hAnsi="Calibri" w:cs="Calibri"/>
          <w:color w:val="111111"/>
          <w:sz w:val="20"/>
          <w:szCs w:val="20"/>
        </w:rPr>
        <w:t>does not improve survival</w:t>
      </w:r>
      <w:r w:rsidRPr="004C6CD3">
        <w:rPr>
          <w:rFonts w:ascii="Calibri" w:eastAsia="Times New Roman" w:hAnsi="Calibri" w:cs="Calibri"/>
          <w:color w:val="111111"/>
          <w:sz w:val="20"/>
          <w:szCs w:val="20"/>
        </w:rPr>
        <w:t xml:space="preserve"> and may increase KRT dependence; therefore favor conservative-triggered initiation. (Consensus interpretation referencing STARRT-AKI within PO-AKI report) </w:t>
      </w:r>
      <w:hyperlink r:id="rId58" w:history="1">
        <w:r w:rsidRPr="004C6CD3">
          <w:rPr>
            <w:rStyle w:val="Hyperlink"/>
            <w:rFonts w:ascii="Calibri" w:eastAsia="Times New Roman" w:hAnsi="Calibri" w:cs="Calibri"/>
            <w:sz w:val="20"/>
            <w:szCs w:val="20"/>
          </w:rPr>
          <w:t>2</w:t>
        </w:r>
      </w:hyperlink>
    </w:p>
    <w:p w:rsidR="004C6CD3" w:rsidRPr="004C6CD3" w:rsidRDefault="004C6CD3" w:rsidP="004C6CD3">
      <w:pPr>
        <w:pStyle w:val="Heading2"/>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lastRenderedPageBreak/>
        <w:t>5) Disposition and follow-up (prevents recurrent injury/CKD)</w:t>
      </w:r>
    </w:p>
    <w:p w:rsidR="004C6CD3" w:rsidRPr="004C6CD3" w:rsidRDefault="004C6CD3" w:rsidP="004C6CD3">
      <w:pPr>
        <w:numPr>
          <w:ilvl w:val="0"/>
          <w:numId w:val="90"/>
        </w:numPr>
        <w:spacing w:before="100" w:beforeAutospacing="1" w:after="100" w:afterAutospacing="1"/>
        <w:jc w:val="both"/>
        <w:divId w:val="2086949799"/>
        <w:rPr>
          <w:rFonts w:ascii="Calibri" w:eastAsia="Times New Roman" w:hAnsi="Calibri" w:cs="Calibri"/>
          <w:color w:val="111111"/>
          <w:sz w:val="20"/>
          <w:szCs w:val="20"/>
        </w:rPr>
      </w:pPr>
      <w:r w:rsidRPr="004C6CD3">
        <w:rPr>
          <w:rFonts w:ascii="Calibri" w:eastAsia="Times New Roman" w:hAnsi="Calibri" w:cs="Calibri"/>
          <w:color w:val="111111"/>
          <w:sz w:val="20"/>
          <w:szCs w:val="20"/>
        </w:rPr>
        <w:t xml:space="preserve">Ensure handover includes AKI cause, nephrotoxin plan, and monitoring needs; arrange specialist input if AKI is unresolved/worsening at 48 hours or there is diagnostic uncertainty/abnormal urinalysis/complex fluid needs. </w:t>
      </w:r>
      <w:hyperlink r:id="rId59" w:history="1">
        <w:r w:rsidRPr="004C6CD3">
          <w:rPr>
            <w:rStyle w:val="Hyperlink"/>
            <w:rFonts w:ascii="Calibri" w:eastAsia="Times New Roman" w:hAnsi="Calibri" w:cs="Calibri"/>
            <w:sz w:val="20"/>
            <w:szCs w:val="20"/>
          </w:rPr>
          <w:t>8</w:t>
        </w:r>
      </w:hyperlink>
    </w:p>
    <w:p w:rsidR="004C6CD3" w:rsidRPr="004C6CD3" w:rsidRDefault="004C6CD3" w:rsidP="004C6CD3">
      <w:pPr>
        <w:pStyle w:val="NormalWeb"/>
        <w:jc w:val="both"/>
        <w:divId w:val="2086949799"/>
        <w:rPr>
          <w:rFonts w:ascii="Calibri" w:hAnsi="Calibri" w:cs="Calibri"/>
          <w:color w:val="111111"/>
          <w:sz w:val="20"/>
          <w:szCs w:val="20"/>
        </w:rPr>
      </w:pPr>
      <w:r w:rsidRPr="004C6CD3">
        <w:rPr>
          <w:rStyle w:val="Strong"/>
          <w:rFonts w:ascii="Calibri" w:hAnsi="Calibri" w:cs="Calibri"/>
          <w:color w:val="111111"/>
          <w:sz w:val="20"/>
          <w:szCs w:val="20"/>
        </w:rPr>
        <w:t>References:</w:t>
      </w:r>
    </w:p>
    <w:p w:rsidR="004C6CD3" w:rsidRPr="004C6CD3" w:rsidRDefault="004C6CD3" w:rsidP="004C6CD3">
      <w:pPr>
        <w:pStyle w:val="NormalWeb"/>
        <w:jc w:val="both"/>
        <w:divId w:val="2086949799"/>
        <w:rPr>
          <w:rFonts w:ascii="Calibri" w:hAnsi="Calibri" w:cs="Calibri"/>
          <w:color w:val="111111"/>
          <w:sz w:val="20"/>
          <w:szCs w:val="20"/>
        </w:rPr>
      </w:pPr>
      <w:r w:rsidRPr="004C6CD3">
        <w:rPr>
          <w:rFonts w:ascii="Calibri" w:hAnsi="Calibri" w:cs="Calibri"/>
          <w:color w:val="111111"/>
          <w:sz w:val="20"/>
          <w:szCs w:val="20"/>
        </w:rPr>
        <w:t xml:space="preserve">1. </w:t>
      </w:r>
      <w:hyperlink r:id="rId60" w:history="1">
        <w:r w:rsidRPr="004C6CD3">
          <w:rPr>
            <w:rStyle w:val="Hyperlink"/>
            <w:rFonts w:ascii="Calibri" w:hAnsi="Calibri" w:cs="Calibri"/>
            <w:sz w:val="20"/>
            <w:szCs w:val="20"/>
          </w:rPr>
          <w:t>Controversies in acute kidney injury: conclusions from a Kidney Disease: Improving Global Outcomes (KDIGO) Conference</w:t>
        </w:r>
      </w:hyperlink>
      <w:r w:rsidRPr="004C6CD3">
        <w:rPr>
          <w:rFonts w:ascii="Calibri" w:hAnsi="Calibri" w:cs="Calibri"/>
          <w:color w:val="111111"/>
          <w:sz w:val="20"/>
          <w:szCs w:val="20"/>
        </w:rPr>
        <w:t xml:space="preserve"> 2020. DOI: 10.1016/j.kint.2020.04.020</w:t>
      </w:r>
    </w:p>
    <w:p w:rsidR="004C6CD3" w:rsidRPr="004C6CD3" w:rsidRDefault="004C6CD3" w:rsidP="004C6CD3">
      <w:pPr>
        <w:pStyle w:val="NormalWeb"/>
        <w:jc w:val="both"/>
        <w:divId w:val="2086949799"/>
        <w:rPr>
          <w:rFonts w:ascii="Calibri" w:hAnsi="Calibri" w:cs="Calibri"/>
          <w:color w:val="111111"/>
          <w:sz w:val="20"/>
          <w:szCs w:val="20"/>
        </w:rPr>
      </w:pPr>
      <w:r w:rsidRPr="004C6CD3">
        <w:rPr>
          <w:rFonts w:ascii="Calibri" w:hAnsi="Calibri" w:cs="Calibri"/>
          <w:color w:val="111111"/>
          <w:sz w:val="20"/>
          <w:szCs w:val="20"/>
        </w:rPr>
        <w:t xml:space="preserve">2. </w:t>
      </w:r>
      <w:hyperlink r:id="rId61" w:history="1">
        <w:r w:rsidRPr="004C6CD3">
          <w:rPr>
            <w:rStyle w:val="Hyperlink"/>
            <w:rFonts w:ascii="Calibri" w:hAnsi="Calibri" w:cs="Calibri"/>
            <w:sz w:val="20"/>
            <w:szCs w:val="20"/>
          </w:rPr>
          <w:t>Postoperative acute kidney injury in adult non-cardiac surgery: joint consensus report of the Acute Disease Quality Initiative and PeriOperative Quality Initiative.</w:t>
        </w:r>
      </w:hyperlink>
      <w:r w:rsidRPr="004C6CD3">
        <w:rPr>
          <w:rFonts w:ascii="Calibri" w:hAnsi="Calibri" w:cs="Calibri"/>
          <w:color w:val="111111"/>
          <w:sz w:val="20"/>
          <w:szCs w:val="20"/>
        </w:rPr>
        <w:t xml:space="preserve"> 2021. DOI: 10.1038/s41581-021-00418-2</w:t>
      </w:r>
    </w:p>
    <w:p w:rsidR="004C6CD3" w:rsidRPr="004C6CD3" w:rsidRDefault="004C6CD3" w:rsidP="004C6CD3">
      <w:pPr>
        <w:pStyle w:val="NormalWeb"/>
        <w:jc w:val="both"/>
        <w:divId w:val="2086949799"/>
        <w:rPr>
          <w:rFonts w:ascii="Calibri" w:hAnsi="Calibri" w:cs="Calibri"/>
          <w:color w:val="111111"/>
          <w:sz w:val="20"/>
          <w:szCs w:val="20"/>
        </w:rPr>
      </w:pPr>
      <w:r w:rsidRPr="004C6CD3">
        <w:rPr>
          <w:rFonts w:ascii="Calibri" w:hAnsi="Calibri" w:cs="Calibri"/>
          <w:color w:val="111111"/>
          <w:sz w:val="20"/>
          <w:szCs w:val="20"/>
        </w:rPr>
        <w:t xml:space="preserve">3. </w:t>
      </w:r>
      <w:hyperlink r:id="rId62" w:history="1">
        <w:r w:rsidRPr="004C6CD3">
          <w:rPr>
            <w:rStyle w:val="Hyperlink"/>
            <w:rFonts w:ascii="Calibri" w:hAnsi="Calibri" w:cs="Calibri"/>
            <w:sz w:val="20"/>
            <w:szCs w:val="20"/>
          </w:rPr>
          <w:t>Sepsis-associated acute kidney injury: consensus report of the 28th Acute Disease Quality Initiative workgroup.</w:t>
        </w:r>
      </w:hyperlink>
      <w:r w:rsidRPr="004C6CD3">
        <w:rPr>
          <w:rFonts w:ascii="Calibri" w:hAnsi="Calibri" w:cs="Calibri"/>
          <w:color w:val="111111"/>
          <w:sz w:val="20"/>
          <w:szCs w:val="20"/>
        </w:rPr>
        <w:t xml:space="preserve"> 2023. DOI: 10.1038/s41581-023-00683-3</w:t>
      </w:r>
    </w:p>
    <w:p w:rsidR="004C6CD3" w:rsidRPr="004C6CD3" w:rsidRDefault="004C6CD3" w:rsidP="004C6CD3">
      <w:pPr>
        <w:pStyle w:val="NormalWeb"/>
        <w:jc w:val="both"/>
        <w:divId w:val="2086949799"/>
        <w:rPr>
          <w:rFonts w:ascii="Calibri" w:hAnsi="Calibri" w:cs="Calibri"/>
          <w:color w:val="111111"/>
          <w:sz w:val="20"/>
          <w:szCs w:val="20"/>
        </w:rPr>
      </w:pPr>
      <w:r w:rsidRPr="004C6CD3">
        <w:rPr>
          <w:rFonts w:ascii="Calibri" w:hAnsi="Calibri" w:cs="Calibri"/>
          <w:color w:val="111111"/>
          <w:sz w:val="20"/>
          <w:szCs w:val="20"/>
        </w:rPr>
        <w:t xml:space="preserve">4. </w:t>
      </w:r>
      <w:hyperlink r:id="rId63" w:history="1">
        <w:r w:rsidRPr="004C6CD3">
          <w:rPr>
            <w:rStyle w:val="Hyperlink"/>
            <w:rFonts w:ascii="Calibri" w:hAnsi="Calibri" w:cs="Calibri"/>
            <w:sz w:val="20"/>
            <w:szCs w:val="20"/>
          </w:rPr>
          <w:t>AGA Clinical Practice Update on the Evaluation and Management of Acute Kidney Injury in Patients With Cirrhosis: Expert Review</w:t>
        </w:r>
      </w:hyperlink>
      <w:r w:rsidRPr="004C6CD3">
        <w:rPr>
          <w:rFonts w:ascii="Calibri" w:hAnsi="Calibri" w:cs="Calibri"/>
          <w:color w:val="111111"/>
          <w:sz w:val="20"/>
          <w:szCs w:val="20"/>
        </w:rPr>
        <w:t xml:space="preserve"> 2022. DOI: 10.1016/j.cgh.2022.08.033</w:t>
      </w:r>
    </w:p>
    <w:p w:rsidR="004C6CD3" w:rsidRPr="004C6CD3" w:rsidRDefault="004C6CD3" w:rsidP="004C6CD3">
      <w:pPr>
        <w:pStyle w:val="NormalWeb"/>
        <w:jc w:val="both"/>
        <w:divId w:val="2086949799"/>
        <w:rPr>
          <w:rFonts w:ascii="Calibri" w:hAnsi="Calibri" w:cs="Calibri"/>
          <w:color w:val="111111"/>
          <w:sz w:val="20"/>
          <w:szCs w:val="20"/>
        </w:rPr>
      </w:pPr>
      <w:r w:rsidRPr="004C6CD3">
        <w:rPr>
          <w:rFonts w:ascii="Calibri" w:hAnsi="Calibri" w:cs="Calibri"/>
          <w:color w:val="111111"/>
          <w:sz w:val="20"/>
          <w:szCs w:val="20"/>
        </w:rPr>
        <w:t xml:space="preserve">5. </w:t>
      </w:r>
      <w:hyperlink r:id="rId64" w:history="1">
        <w:r w:rsidRPr="004C6CD3">
          <w:rPr>
            <w:rStyle w:val="Hyperlink"/>
            <w:rFonts w:ascii="Calibri" w:hAnsi="Calibri" w:cs="Calibri"/>
            <w:sz w:val="20"/>
            <w:szCs w:val="20"/>
          </w:rPr>
          <w:t>Covid-19 and acute kidney injury in hospital: summary of NICE guidelines</w:t>
        </w:r>
      </w:hyperlink>
      <w:r w:rsidRPr="004C6CD3">
        <w:rPr>
          <w:rFonts w:ascii="Calibri" w:hAnsi="Calibri" w:cs="Calibri"/>
          <w:color w:val="111111"/>
          <w:sz w:val="20"/>
          <w:szCs w:val="20"/>
        </w:rPr>
        <w:t xml:space="preserve"> 2020. DOI: 10.1136/bmj.m1963</w:t>
      </w:r>
    </w:p>
    <w:p w:rsidR="004C6CD3" w:rsidRPr="004C6CD3" w:rsidRDefault="004C6CD3" w:rsidP="004C6CD3">
      <w:pPr>
        <w:pStyle w:val="NormalWeb"/>
        <w:jc w:val="both"/>
        <w:divId w:val="2086949799"/>
        <w:rPr>
          <w:rFonts w:ascii="Calibri" w:hAnsi="Calibri" w:cs="Calibri"/>
          <w:color w:val="111111"/>
          <w:sz w:val="20"/>
          <w:szCs w:val="20"/>
        </w:rPr>
      </w:pPr>
      <w:r w:rsidRPr="004C6CD3">
        <w:rPr>
          <w:rFonts w:ascii="Calibri" w:hAnsi="Calibri" w:cs="Calibri"/>
          <w:color w:val="111111"/>
          <w:sz w:val="20"/>
          <w:szCs w:val="20"/>
        </w:rPr>
        <w:t xml:space="preserve">6. </w:t>
      </w:r>
      <w:hyperlink r:id="rId65" w:history="1">
        <w:r w:rsidRPr="004C6CD3">
          <w:rPr>
            <w:rStyle w:val="Hyperlink"/>
            <w:rFonts w:ascii="Calibri" w:hAnsi="Calibri" w:cs="Calibri"/>
            <w:sz w:val="20"/>
            <w:szCs w:val="20"/>
          </w:rPr>
          <w:t>European Society of Intensive Care Medicine Clinical Practice Guideline on fluid therapy in adult critically ill patients: Part 3-fluid removal at de-escalation phase.</w:t>
        </w:r>
      </w:hyperlink>
      <w:r w:rsidRPr="004C6CD3">
        <w:rPr>
          <w:rFonts w:ascii="Calibri" w:hAnsi="Calibri" w:cs="Calibri"/>
          <w:color w:val="111111"/>
          <w:sz w:val="20"/>
          <w:szCs w:val="20"/>
        </w:rPr>
        <w:t xml:space="preserve"> 2025. DOI: 10.1007/s00134-025-08058-x</w:t>
      </w:r>
    </w:p>
    <w:p w:rsidR="004C6CD3" w:rsidRPr="004C6CD3" w:rsidRDefault="004C6CD3" w:rsidP="004C6CD3">
      <w:pPr>
        <w:pStyle w:val="NormalWeb"/>
        <w:jc w:val="both"/>
        <w:divId w:val="2086949799"/>
        <w:rPr>
          <w:rFonts w:ascii="Calibri" w:hAnsi="Calibri" w:cs="Calibri"/>
          <w:color w:val="111111"/>
          <w:sz w:val="20"/>
          <w:szCs w:val="20"/>
        </w:rPr>
      </w:pPr>
      <w:r w:rsidRPr="004C6CD3">
        <w:rPr>
          <w:rFonts w:ascii="Calibri" w:hAnsi="Calibri" w:cs="Calibri"/>
          <w:color w:val="111111"/>
          <w:sz w:val="20"/>
          <w:szCs w:val="20"/>
        </w:rPr>
        <w:t xml:space="preserve">7. </w:t>
      </w:r>
      <w:hyperlink r:id="rId66" w:history="1">
        <w:r w:rsidRPr="004C6CD3">
          <w:rPr>
            <w:rStyle w:val="Hyperlink"/>
            <w:rFonts w:ascii="Calibri" w:hAnsi="Calibri" w:cs="Calibri"/>
            <w:sz w:val="20"/>
            <w:szCs w:val="20"/>
          </w:rPr>
          <w:t>Multidisciplinary guidelines on renal replacement therapy in intensive care medicine.</w:t>
        </w:r>
      </w:hyperlink>
      <w:r w:rsidRPr="004C6CD3">
        <w:rPr>
          <w:rFonts w:ascii="Calibri" w:hAnsi="Calibri" w:cs="Calibri"/>
          <w:color w:val="111111"/>
          <w:sz w:val="20"/>
          <w:szCs w:val="20"/>
        </w:rPr>
        <w:t xml:space="preserve"> 2026. DOI: 10.1186/s13054-025-05817-6</w:t>
      </w:r>
    </w:p>
    <w:p w:rsidR="004C6CD3" w:rsidRPr="004C6CD3" w:rsidRDefault="004C6CD3" w:rsidP="004C6CD3">
      <w:pPr>
        <w:pStyle w:val="NormalWeb"/>
        <w:jc w:val="both"/>
        <w:divId w:val="2086949799"/>
        <w:rPr>
          <w:rFonts w:ascii="Calibri" w:hAnsi="Calibri" w:cs="Calibri"/>
          <w:color w:val="111111"/>
          <w:sz w:val="20"/>
          <w:szCs w:val="20"/>
        </w:rPr>
      </w:pPr>
      <w:r w:rsidRPr="004C6CD3">
        <w:rPr>
          <w:rFonts w:ascii="Calibri" w:hAnsi="Calibri" w:cs="Calibri"/>
          <w:color w:val="111111"/>
          <w:sz w:val="20"/>
          <w:szCs w:val="20"/>
        </w:rPr>
        <w:t xml:space="preserve">8. </w:t>
      </w:r>
      <w:hyperlink r:id="rId67" w:history="1">
        <w:r w:rsidRPr="004C6CD3">
          <w:rPr>
            <w:rStyle w:val="Hyperlink"/>
            <w:rFonts w:ascii="Calibri" w:hAnsi="Calibri" w:cs="Calibri"/>
            <w:sz w:val="20"/>
            <w:szCs w:val="20"/>
          </w:rPr>
          <w:t>Acute kidney injury in patients with cirrhosis: Acute Disease Quality Initiative (ADQI) and International Club of Ascites (ICA) joint multidisciplinary consensus meeting</w:t>
        </w:r>
      </w:hyperlink>
      <w:r w:rsidRPr="004C6CD3">
        <w:rPr>
          <w:rFonts w:ascii="Calibri" w:hAnsi="Calibri" w:cs="Calibri"/>
          <w:color w:val="111111"/>
          <w:sz w:val="20"/>
          <w:szCs w:val="20"/>
        </w:rPr>
        <w:t xml:space="preserve"> 2024. DOI: 10.1016/j.jhep.2024.03.031</w:t>
      </w:r>
    </w:p>
    <w:p w:rsidR="00C47DD1" w:rsidRPr="004C6CD3" w:rsidRDefault="00C47DD1" w:rsidP="004C6CD3">
      <w:pPr>
        <w:pStyle w:val="NormalWeb"/>
        <w:jc w:val="both"/>
        <w:divId w:val="2086949799"/>
        <w:rPr>
          <w:rFonts w:ascii="Calibri" w:hAnsi="Calibri" w:cs="Calibri"/>
          <w:color w:val="000000"/>
          <w:sz w:val="20"/>
          <w:szCs w:val="20"/>
          <w:lang w:val="en-US"/>
        </w:rPr>
      </w:pPr>
    </w:p>
    <w:p w:rsidR="00C47DD1" w:rsidRPr="004C6CD3" w:rsidRDefault="00C47DD1" w:rsidP="004C6CD3">
      <w:pPr>
        <w:pStyle w:val="NormalWeb"/>
        <w:jc w:val="both"/>
        <w:divId w:val="2086949799"/>
        <w:rPr>
          <w:rFonts w:ascii="Calibri" w:hAnsi="Calibri" w:cs="Calibri"/>
          <w:color w:val="000000"/>
          <w:sz w:val="20"/>
          <w:szCs w:val="20"/>
        </w:rPr>
      </w:pPr>
      <w:r w:rsidRPr="004C6CD3">
        <w:rPr>
          <w:rFonts w:ascii="Calibri" w:hAnsi="Calibri" w:cs="Calibri"/>
          <w:color w:val="111111"/>
          <w:sz w:val="20"/>
          <w:szCs w:val="20"/>
        </w:rPr>
        <w:t> </w:t>
      </w:r>
    </w:p>
    <w:p w:rsidR="00AA0D04" w:rsidRPr="004C6CD3" w:rsidRDefault="00AA0D04" w:rsidP="00C47DD1">
      <w:pPr>
        <w:divId w:val="2086949799"/>
        <w:rPr>
          <w:rFonts w:ascii="Calibri" w:hAnsi="Calibri" w:cs="Calibri"/>
          <w:sz w:val="20"/>
          <w:szCs w:val="20"/>
        </w:rPr>
      </w:pPr>
    </w:p>
    <w:sectPr w:rsidR="00AA0D04" w:rsidRPr="004C6C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A0AFC"/>
    <w:multiLevelType w:val="multilevel"/>
    <w:tmpl w:val="2C82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6109B"/>
    <w:multiLevelType w:val="multilevel"/>
    <w:tmpl w:val="6226A6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31478"/>
    <w:multiLevelType w:val="multilevel"/>
    <w:tmpl w:val="FF3A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E97BE2"/>
    <w:multiLevelType w:val="multilevel"/>
    <w:tmpl w:val="C582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354058"/>
    <w:multiLevelType w:val="multilevel"/>
    <w:tmpl w:val="5AE6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D617C3"/>
    <w:multiLevelType w:val="multilevel"/>
    <w:tmpl w:val="8F4C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9F2EC6"/>
    <w:multiLevelType w:val="multilevel"/>
    <w:tmpl w:val="226C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E50D79"/>
    <w:multiLevelType w:val="multilevel"/>
    <w:tmpl w:val="3E607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6A6B97"/>
    <w:multiLevelType w:val="multilevel"/>
    <w:tmpl w:val="A6D6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D5F"/>
    <w:multiLevelType w:val="multilevel"/>
    <w:tmpl w:val="06E6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92032B"/>
    <w:multiLevelType w:val="multilevel"/>
    <w:tmpl w:val="67D2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F720E7"/>
    <w:multiLevelType w:val="multilevel"/>
    <w:tmpl w:val="080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A2EC7"/>
    <w:multiLevelType w:val="multilevel"/>
    <w:tmpl w:val="78A0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8FE1104"/>
    <w:multiLevelType w:val="multilevel"/>
    <w:tmpl w:val="D94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C4AF0"/>
    <w:multiLevelType w:val="multilevel"/>
    <w:tmpl w:val="3FA0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7B0491"/>
    <w:multiLevelType w:val="multilevel"/>
    <w:tmpl w:val="A314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E66031"/>
    <w:multiLevelType w:val="multilevel"/>
    <w:tmpl w:val="0C48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DE08D6"/>
    <w:multiLevelType w:val="multilevel"/>
    <w:tmpl w:val="4E28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69493D"/>
    <w:multiLevelType w:val="multilevel"/>
    <w:tmpl w:val="D57A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6E714B"/>
    <w:multiLevelType w:val="multilevel"/>
    <w:tmpl w:val="1AB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1C5E4F"/>
    <w:multiLevelType w:val="multilevel"/>
    <w:tmpl w:val="7780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6780A20"/>
    <w:multiLevelType w:val="multilevel"/>
    <w:tmpl w:val="25F8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005BE4"/>
    <w:multiLevelType w:val="multilevel"/>
    <w:tmpl w:val="E6F2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521F5A"/>
    <w:multiLevelType w:val="multilevel"/>
    <w:tmpl w:val="EB36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4D39A1"/>
    <w:multiLevelType w:val="multilevel"/>
    <w:tmpl w:val="4D7A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513CE2"/>
    <w:multiLevelType w:val="multilevel"/>
    <w:tmpl w:val="F096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291AD8"/>
    <w:multiLevelType w:val="multilevel"/>
    <w:tmpl w:val="3162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511A61"/>
    <w:multiLevelType w:val="multilevel"/>
    <w:tmpl w:val="53B0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8A3B90"/>
    <w:multiLevelType w:val="multilevel"/>
    <w:tmpl w:val="644C3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E21501"/>
    <w:multiLevelType w:val="multilevel"/>
    <w:tmpl w:val="D6F4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0D7B94"/>
    <w:multiLevelType w:val="multilevel"/>
    <w:tmpl w:val="3AAE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6E6211"/>
    <w:multiLevelType w:val="multilevel"/>
    <w:tmpl w:val="F116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ED14B4B"/>
    <w:multiLevelType w:val="multilevel"/>
    <w:tmpl w:val="941A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FEF2CDE"/>
    <w:multiLevelType w:val="multilevel"/>
    <w:tmpl w:val="1506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0C65945"/>
    <w:multiLevelType w:val="multilevel"/>
    <w:tmpl w:val="D2F0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0F86736"/>
    <w:multiLevelType w:val="multilevel"/>
    <w:tmpl w:val="8040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2582984"/>
    <w:multiLevelType w:val="multilevel"/>
    <w:tmpl w:val="DD10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2D7D82"/>
    <w:multiLevelType w:val="multilevel"/>
    <w:tmpl w:val="8C5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4D4641"/>
    <w:multiLevelType w:val="multilevel"/>
    <w:tmpl w:val="DD2E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7E1CED"/>
    <w:multiLevelType w:val="multilevel"/>
    <w:tmpl w:val="EA22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54D11E1"/>
    <w:multiLevelType w:val="multilevel"/>
    <w:tmpl w:val="2516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5B76180"/>
    <w:multiLevelType w:val="multilevel"/>
    <w:tmpl w:val="4E68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E2637B"/>
    <w:multiLevelType w:val="multilevel"/>
    <w:tmpl w:val="8982A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F36A79"/>
    <w:multiLevelType w:val="multilevel"/>
    <w:tmpl w:val="D28C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6E93CD9"/>
    <w:multiLevelType w:val="multilevel"/>
    <w:tmpl w:val="19CE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9471931"/>
    <w:multiLevelType w:val="multilevel"/>
    <w:tmpl w:val="474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E841199"/>
    <w:multiLevelType w:val="multilevel"/>
    <w:tmpl w:val="79F6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2A6911"/>
    <w:multiLevelType w:val="multilevel"/>
    <w:tmpl w:val="D9F0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43328C2"/>
    <w:multiLevelType w:val="multilevel"/>
    <w:tmpl w:val="A19C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694665D"/>
    <w:multiLevelType w:val="multilevel"/>
    <w:tmpl w:val="93FC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841546"/>
    <w:multiLevelType w:val="multilevel"/>
    <w:tmpl w:val="B4440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4B0D3C"/>
    <w:multiLevelType w:val="multilevel"/>
    <w:tmpl w:val="DD20D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5330D2"/>
    <w:multiLevelType w:val="multilevel"/>
    <w:tmpl w:val="44A0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FE6C16"/>
    <w:multiLevelType w:val="multilevel"/>
    <w:tmpl w:val="9124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1E04035"/>
    <w:multiLevelType w:val="multilevel"/>
    <w:tmpl w:val="E968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2542000"/>
    <w:multiLevelType w:val="multilevel"/>
    <w:tmpl w:val="96F49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CE73A1"/>
    <w:multiLevelType w:val="multilevel"/>
    <w:tmpl w:val="6132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791A40"/>
    <w:multiLevelType w:val="multilevel"/>
    <w:tmpl w:val="8380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5876753"/>
    <w:multiLevelType w:val="multilevel"/>
    <w:tmpl w:val="518C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5C537C8"/>
    <w:multiLevelType w:val="multilevel"/>
    <w:tmpl w:val="7A40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263A50"/>
    <w:multiLevelType w:val="multilevel"/>
    <w:tmpl w:val="9872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79108B"/>
    <w:multiLevelType w:val="multilevel"/>
    <w:tmpl w:val="AF40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A91E23"/>
    <w:multiLevelType w:val="multilevel"/>
    <w:tmpl w:val="BA5E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A152FAD"/>
    <w:multiLevelType w:val="multilevel"/>
    <w:tmpl w:val="7FAE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A53EEC"/>
    <w:multiLevelType w:val="multilevel"/>
    <w:tmpl w:val="278E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B5B7D23"/>
    <w:multiLevelType w:val="multilevel"/>
    <w:tmpl w:val="0768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155477"/>
    <w:multiLevelType w:val="multilevel"/>
    <w:tmpl w:val="2C3E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EBA4192"/>
    <w:multiLevelType w:val="multilevel"/>
    <w:tmpl w:val="5B4E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CE4D81"/>
    <w:multiLevelType w:val="multilevel"/>
    <w:tmpl w:val="25BE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D30B0C"/>
    <w:multiLevelType w:val="multilevel"/>
    <w:tmpl w:val="07D6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F2F5CFB"/>
    <w:multiLevelType w:val="multilevel"/>
    <w:tmpl w:val="84C2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42341C"/>
    <w:multiLevelType w:val="multilevel"/>
    <w:tmpl w:val="C73C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1A82C6D"/>
    <w:multiLevelType w:val="multilevel"/>
    <w:tmpl w:val="0208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A21A3D"/>
    <w:multiLevelType w:val="multilevel"/>
    <w:tmpl w:val="A51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4474AE2"/>
    <w:multiLevelType w:val="multilevel"/>
    <w:tmpl w:val="0A78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6E412D0"/>
    <w:multiLevelType w:val="multilevel"/>
    <w:tmpl w:val="E0BC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7BC570D"/>
    <w:multiLevelType w:val="multilevel"/>
    <w:tmpl w:val="B82A9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5B278F"/>
    <w:multiLevelType w:val="multilevel"/>
    <w:tmpl w:val="A848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641FB3"/>
    <w:multiLevelType w:val="multilevel"/>
    <w:tmpl w:val="7DE4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D231A60"/>
    <w:multiLevelType w:val="multilevel"/>
    <w:tmpl w:val="0E90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7C4982"/>
    <w:multiLevelType w:val="multilevel"/>
    <w:tmpl w:val="77EE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8D4DD5"/>
    <w:multiLevelType w:val="multilevel"/>
    <w:tmpl w:val="4BA2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FF3191F"/>
    <w:multiLevelType w:val="multilevel"/>
    <w:tmpl w:val="CC68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1AB75FE"/>
    <w:multiLevelType w:val="multilevel"/>
    <w:tmpl w:val="B31C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26A1115"/>
    <w:multiLevelType w:val="multilevel"/>
    <w:tmpl w:val="EBE0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6DE64C6"/>
    <w:multiLevelType w:val="multilevel"/>
    <w:tmpl w:val="9156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BC11BA"/>
    <w:multiLevelType w:val="multilevel"/>
    <w:tmpl w:val="8E2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0A4FCB"/>
    <w:multiLevelType w:val="multilevel"/>
    <w:tmpl w:val="BD3C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D2541CA"/>
    <w:multiLevelType w:val="multilevel"/>
    <w:tmpl w:val="5372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2C4333"/>
    <w:multiLevelType w:val="multilevel"/>
    <w:tmpl w:val="5D88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2897316">
    <w:abstractNumId w:val="59"/>
  </w:num>
  <w:num w:numId="2" w16cid:durableId="1909876249">
    <w:abstractNumId w:val="88"/>
  </w:num>
  <w:num w:numId="3" w16cid:durableId="1621188128">
    <w:abstractNumId w:val="28"/>
  </w:num>
  <w:num w:numId="4" w16cid:durableId="784470602">
    <w:abstractNumId w:val="38"/>
  </w:num>
  <w:num w:numId="5" w16cid:durableId="1677148768">
    <w:abstractNumId w:val="72"/>
  </w:num>
  <w:num w:numId="6" w16cid:durableId="286740984">
    <w:abstractNumId w:val="29"/>
  </w:num>
  <w:num w:numId="7" w16cid:durableId="802892080">
    <w:abstractNumId w:val="51"/>
  </w:num>
  <w:num w:numId="8" w16cid:durableId="112481574">
    <w:abstractNumId w:val="56"/>
  </w:num>
  <w:num w:numId="9" w16cid:durableId="126819672">
    <w:abstractNumId w:val="70"/>
  </w:num>
  <w:num w:numId="10" w16cid:durableId="730810087">
    <w:abstractNumId w:val="42"/>
  </w:num>
  <w:num w:numId="11" w16cid:durableId="1545949514">
    <w:abstractNumId w:val="52"/>
  </w:num>
  <w:num w:numId="12" w16cid:durableId="384454130">
    <w:abstractNumId w:val="55"/>
  </w:num>
  <w:num w:numId="13" w16cid:durableId="777216719">
    <w:abstractNumId w:val="80"/>
  </w:num>
  <w:num w:numId="14" w16cid:durableId="283728883">
    <w:abstractNumId w:val="67"/>
  </w:num>
  <w:num w:numId="15" w16cid:durableId="1835338866">
    <w:abstractNumId w:val="49"/>
  </w:num>
  <w:num w:numId="16" w16cid:durableId="1177889845">
    <w:abstractNumId w:val="13"/>
  </w:num>
  <w:num w:numId="17" w16cid:durableId="2038575666">
    <w:abstractNumId w:val="25"/>
  </w:num>
  <w:num w:numId="18" w16cid:durableId="1792742534">
    <w:abstractNumId w:val="18"/>
  </w:num>
  <w:num w:numId="19" w16cid:durableId="24139281">
    <w:abstractNumId w:val="16"/>
  </w:num>
  <w:num w:numId="20" w16cid:durableId="1370227071">
    <w:abstractNumId w:val="79"/>
  </w:num>
  <w:num w:numId="21" w16cid:durableId="797643691">
    <w:abstractNumId w:val="1"/>
  </w:num>
  <w:num w:numId="22" w16cid:durableId="816923507">
    <w:abstractNumId w:val="50"/>
  </w:num>
  <w:num w:numId="23" w16cid:durableId="37248310">
    <w:abstractNumId w:val="68"/>
  </w:num>
  <w:num w:numId="24" w16cid:durableId="803160129">
    <w:abstractNumId w:val="24"/>
  </w:num>
  <w:num w:numId="25" w16cid:durableId="241991057">
    <w:abstractNumId w:val="37"/>
  </w:num>
  <w:num w:numId="26" w16cid:durableId="374426280">
    <w:abstractNumId w:val="76"/>
  </w:num>
  <w:num w:numId="27" w16cid:durableId="1599827898">
    <w:abstractNumId w:val="63"/>
  </w:num>
  <w:num w:numId="28" w16cid:durableId="1520042892">
    <w:abstractNumId w:val="78"/>
  </w:num>
  <w:num w:numId="29" w16cid:durableId="2111929332">
    <w:abstractNumId w:val="48"/>
  </w:num>
  <w:num w:numId="30" w16cid:durableId="1170683330">
    <w:abstractNumId w:val="3"/>
  </w:num>
  <w:num w:numId="31" w16cid:durableId="2064130645">
    <w:abstractNumId w:val="12"/>
  </w:num>
  <w:num w:numId="32" w16cid:durableId="1110314612">
    <w:abstractNumId w:val="64"/>
  </w:num>
  <w:num w:numId="33" w16cid:durableId="1403410270">
    <w:abstractNumId w:val="15"/>
  </w:num>
  <w:num w:numId="34" w16cid:durableId="1662657041">
    <w:abstractNumId w:val="83"/>
  </w:num>
  <w:num w:numId="35" w16cid:durableId="1100904893">
    <w:abstractNumId w:val="19"/>
  </w:num>
  <w:num w:numId="36" w16cid:durableId="1933272946">
    <w:abstractNumId w:val="35"/>
  </w:num>
  <w:num w:numId="37" w16cid:durableId="1815564280">
    <w:abstractNumId w:val="47"/>
  </w:num>
  <w:num w:numId="38" w16cid:durableId="195050091">
    <w:abstractNumId w:val="41"/>
  </w:num>
  <w:num w:numId="39" w16cid:durableId="747381632">
    <w:abstractNumId w:val="57"/>
  </w:num>
  <w:num w:numId="40" w16cid:durableId="848181839">
    <w:abstractNumId w:val="33"/>
  </w:num>
  <w:num w:numId="41" w16cid:durableId="1372147987">
    <w:abstractNumId w:val="30"/>
  </w:num>
  <w:num w:numId="42" w16cid:durableId="2100368179">
    <w:abstractNumId w:val="9"/>
  </w:num>
  <w:num w:numId="43" w16cid:durableId="11297505">
    <w:abstractNumId w:val="39"/>
  </w:num>
  <w:num w:numId="44" w16cid:durableId="2007173398">
    <w:abstractNumId w:val="20"/>
  </w:num>
  <w:num w:numId="45" w16cid:durableId="1793087992">
    <w:abstractNumId w:val="32"/>
  </w:num>
  <w:num w:numId="46" w16cid:durableId="1307391864">
    <w:abstractNumId w:val="43"/>
  </w:num>
  <w:num w:numId="47" w16cid:durableId="1492982438">
    <w:abstractNumId w:val="44"/>
  </w:num>
  <w:num w:numId="48" w16cid:durableId="462693230">
    <w:abstractNumId w:val="10"/>
  </w:num>
  <w:num w:numId="49" w16cid:durableId="1048530413">
    <w:abstractNumId w:val="82"/>
  </w:num>
  <w:num w:numId="50" w16cid:durableId="1895189889">
    <w:abstractNumId w:val="34"/>
  </w:num>
  <w:num w:numId="51" w16cid:durableId="184171503">
    <w:abstractNumId w:val="5"/>
  </w:num>
  <w:num w:numId="52" w16cid:durableId="209151355">
    <w:abstractNumId w:val="66"/>
  </w:num>
  <w:num w:numId="53" w16cid:durableId="1001735821">
    <w:abstractNumId w:val="21"/>
  </w:num>
  <w:num w:numId="54" w16cid:durableId="1893421418">
    <w:abstractNumId w:val="53"/>
  </w:num>
  <w:num w:numId="55" w16cid:durableId="2134858213">
    <w:abstractNumId w:val="14"/>
  </w:num>
  <w:num w:numId="56" w16cid:durableId="1904756336">
    <w:abstractNumId w:val="89"/>
  </w:num>
  <w:num w:numId="57" w16cid:durableId="728192291">
    <w:abstractNumId w:val="87"/>
  </w:num>
  <w:num w:numId="58" w16cid:durableId="1893728725">
    <w:abstractNumId w:val="84"/>
  </w:num>
  <w:num w:numId="59" w16cid:durableId="1458598877">
    <w:abstractNumId w:val="0"/>
  </w:num>
  <w:num w:numId="60" w16cid:durableId="1530023310">
    <w:abstractNumId w:val="45"/>
  </w:num>
  <w:num w:numId="61" w16cid:durableId="1712488093">
    <w:abstractNumId w:val="81"/>
  </w:num>
  <w:num w:numId="62" w16cid:durableId="1968470471">
    <w:abstractNumId w:val="31"/>
  </w:num>
  <w:num w:numId="63" w16cid:durableId="1499736809">
    <w:abstractNumId w:val="6"/>
  </w:num>
  <w:num w:numId="64" w16cid:durableId="1947887635">
    <w:abstractNumId w:val="58"/>
  </w:num>
  <w:num w:numId="65" w16cid:durableId="1589851208">
    <w:abstractNumId w:val="71"/>
  </w:num>
  <w:num w:numId="66" w16cid:durableId="295988646">
    <w:abstractNumId w:val="73"/>
  </w:num>
  <w:num w:numId="67" w16cid:durableId="1594051058">
    <w:abstractNumId w:val="4"/>
  </w:num>
  <w:num w:numId="68" w16cid:durableId="1665089064">
    <w:abstractNumId w:val="7"/>
  </w:num>
  <w:num w:numId="69" w16cid:durableId="501120136">
    <w:abstractNumId w:val="54"/>
  </w:num>
  <w:num w:numId="70" w16cid:durableId="2013028450">
    <w:abstractNumId w:val="75"/>
  </w:num>
  <w:num w:numId="71" w16cid:durableId="48307796">
    <w:abstractNumId w:val="69"/>
  </w:num>
  <w:num w:numId="72" w16cid:durableId="745106493">
    <w:abstractNumId w:val="27"/>
  </w:num>
  <w:num w:numId="73" w16cid:durableId="225998489">
    <w:abstractNumId w:val="40"/>
  </w:num>
  <w:num w:numId="74" w16cid:durableId="2011365467">
    <w:abstractNumId w:val="74"/>
  </w:num>
  <w:num w:numId="75" w16cid:durableId="443967028">
    <w:abstractNumId w:val="62"/>
  </w:num>
  <w:num w:numId="76" w16cid:durableId="172838277">
    <w:abstractNumId w:val="26"/>
  </w:num>
  <w:num w:numId="77" w16cid:durableId="630522694">
    <w:abstractNumId w:val="2"/>
  </w:num>
  <w:num w:numId="78" w16cid:durableId="508762546">
    <w:abstractNumId w:val="65"/>
  </w:num>
  <w:num w:numId="79" w16cid:durableId="1144855067">
    <w:abstractNumId w:val="85"/>
  </w:num>
  <w:num w:numId="80" w16cid:durableId="605161673">
    <w:abstractNumId w:val="46"/>
  </w:num>
  <w:num w:numId="81" w16cid:durableId="1208370245">
    <w:abstractNumId w:val="36"/>
  </w:num>
  <w:num w:numId="82" w16cid:durableId="988896438">
    <w:abstractNumId w:val="60"/>
  </w:num>
  <w:num w:numId="83" w16cid:durableId="742415257">
    <w:abstractNumId w:val="86"/>
  </w:num>
  <w:num w:numId="84" w16cid:durableId="441417456">
    <w:abstractNumId w:val="61"/>
  </w:num>
  <w:num w:numId="85" w16cid:durableId="789517520">
    <w:abstractNumId w:val="8"/>
  </w:num>
  <w:num w:numId="86" w16cid:durableId="2090730222">
    <w:abstractNumId w:val="23"/>
  </w:num>
  <w:num w:numId="87" w16cid:durableId="1362589773">
    <w:abstractNumId w:val="11"/>
  </w:num>
  <w:num w:numId="88" w16cid:durableId="1886022056">
    <w:abstractNumId w:val="77"/>
  </w:num>
  <w:num w:numId="89" w16cid:durableId="580263648">
    <w:abstractNumId w:val="22"/>
  </w:num>
  <w:num w:numId="90" w16cid:durableId="21471199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8FB"/>
    <w:rsid w:val="00183E3F"/>
    <w:rsid w:val="003375EB"/>
    <w:rsid w:val="003473A0"/>
    <w:rsid w:val="003F68FB"/>
    <w:rsid w:val="004C6CD3"/>
    <w:rsid w:val="006A5AF0"/>
    <w:rsid w:val="009117AE"/>
    <w:rsid w:val="00A23CC8"/>
    <w:rsid w:val="00A41D0C"/>
    <w:rsid w:val="00AA0D04"/>
    <w:rsid w:val="00C47DD1"/>
    <w:rsid w:val="00E42022"/>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1842DD"/>
  <w15:chartTrackingRefBased/>
  <w15:docId w15:val="{14987A24-7B99-FE45-83C9-C01743B84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T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270" w:after="120"/>
      <w:outlineLvl w:val="0"/>
    </w:pPr>
    <w:rPr>
      <w:b/>
      <w:bCs/>
      <w:kern w:val="36"/>
      <w:sz w:val="40"/>
      <w:szCs w:val="40"/>
    </w:rPr>
  </w:style>
  <w:style w:type="paragraph" w:styleId="Heading2">
    <w:name w:val="heading 2"/>
    <w:basedOn w:val="Normal"/>
    <w:link w:val="Heading2Char"/>
    <w:uiPriority w:val="9"/>
    <w:qFormat/>
    <w:pPr>
      <w:spacing w:before="240" w:after="120"/>
      <w:outlineLvl w:val="1"/>
    </w:pPr>
    <w:rPr>
      <w:b/>
      <w:bCs/>
      <w:sz w:val="32"/>
      <w:szCs w:val="32"/>
    </w:rPr>
  </w:style>
  <w:style w:type="paragraph" w:styleId="Heading3">
    <w:name w:val="heading 3"/>
    <w:basedOn w:val="Normal"/>
    <w:link w:val="Heading3Char"/>
    <w:uiPriority w:val="9"/>
    <w:qFormat/>
    <w:pPr>
      <w:spacing w:before="210" w:after="90"/>
      <w:outlineLvl w:val="2"/>
    </w:pPr>
    <w:rPr>
      <w:b/>
      <w:bCs/>
      <w:sz w:val="28"/>
      <w:szCs w:val="28"/>
    </w:rPr>
  </w:style>
  <w:style w:type="paragraph" w:styleId="Heading4">
    <w:name w:val="heading 4"/>
    <w:basedOn w:val="Normal"/>
    <w:link w:val="Heading4Char"/>
    <w:uiPriority w:val="9"/>
    <w:qFormat/>
    <w:pPr>
      <w:spacing w:before="180" w:after="90"/>
      <w:outlineLvl w:val="3"/>
    </w:pPr>
    <w:rPr>
      <w:b/>
      <w:bCs/>
    </w:rPr>
  </w:style>
  <w:style w:type="paragraph" w:styleId="Heading5">
    <w:name w:val="heading 5"/>
    <w:basedOn w:val="Normal"/>
    <w:link w:val="Heading5Char"/>
    <w:uiPriority w:val="9"/>
    <w:qFormat/>
    <w:pPr>
      <w:spacing w:before="180" w:after="90"/>
      <w:outlineLvl w:val="4"/>
    </w:pPr>
    <w:rPr>
      <w:b/>
      <w:bCs/>
      <w:sz w:val="20"/>
      <w:szCs w:val="20"/>
    </w:rPr>
  </w:style>
  <w:style w:type="paragraph" w:styleId="Heading6">
    <w:name w:val="heading 6"/>
    <w:basedOn w:val="Normal"/>
    <w:link w:val="Heading6Char"/>
    <w:uiPriority w:val="9"/>
    <w:qFormat/>
    <w:pPr>
      <w:spacing w:before="180" w:after="90"/>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1A0DAB"/>
      <w:u w:val="single"/>
    </w:rPr>
  </w:style>
  <w:style w:type="character" w:styleId="FollowedHyperlink">
    <w:name w:val="FollowedHyperlink"/>
    <w:basedOn w:val="DefaultParagraphFont"/>
    <w:uiPriority w:val="99"/>
    <w:semiHidden/>
    <w:unhideWhenUsed/>
    <w:rPr>
      <w:color w:val="1A0DAB"/>
      <w:u w:val="single"/>
    </w:rPr>
  </w:style>
  <w:style w:type="character" w:styleId="HTMLCode">
    <w:name w:val="HTML Code"/>
    <w:basedOn w:val="DefaultParagraphFont"/>
    <w:uiPriority w:val="99"/>
    <w:semiHidden/>
    <w:unhideWhenUsed/>
    <w:rPr>
      <w:rFonts w:ascii="Menlo" w:eastAsiaTheme="minorEastAsia" w:hAnsi="Menlo" w:cs="Menlo" w:hint="default"/>
      <w:sz w:val="20"/>
      <w:szCs w:val="20"/>
      <w:shd w:val="clear" w:color="auto" w:fill="F6F8FA"/>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character" w:styleId="Strong">
    <w:name w:val="Strong"/>
    <w:basedOn w:val="DefaultParagraphFont"/>
    <w:uiPriority w:val="22"/>
    <w:qFormat/>
    <w:rPr>
      <w:b/>
      <w:bCs/>
    </w:rPr>
  </w:style>
  <w:style w:type="table" w:styleId="TableGrid">
    <w:name w:val="Table Grid"/>
    <w:basedOn w:val="TableNormal"/>
    <w:uiPriority w:val="39"/>
    <w:rsid w:val="003F68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473A0"/>
    <w:rPr>
      <w:i/>
      <w:iCs/>
    </w:rPr>
  </w:style>
  <w:style w:type="table" w:styleId="TableGridLight">
    <w:name w:val="Grid Table Light"/>
    <w:basedOn w:val="TableNormal"/>
    <w:uiPriority w:val="40"/>
    <w:rsid w:val="003473A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949799">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2/hep.31884" TargetMode="External"/><Relationship Id="rId21" Type="http://schemas.openxmlformats.org/officeDocument/2006/relationships/hyperlink" Target="https://doi.org/10.1038/s41581-023-00683-3" TargetMode="External"/><Relationship Id="rId42" Type="http://schemas.openxmlformats.org/officeDocument/2006/relationships/hyperlink" Target="https://doi.org/10.1016/j.kint.2020.04.020" TargetMode="External"/><Relationship Id="rId47" Type="http://schemas.openxmlformats.org/officeDocument/2006/relationships/hyperlink" Target="https://doi.org/10.1007/s00134-025-08058-x" TargetMode="External"/><Relationship Id="rId63" Type="http://schemas.openxmlformats.org/officeDocument/2006/relationships/hyperlink" Target="https://doi.org/10.1016/j.cgh.2022.08.033" TargetMode="External"/><Relationship Id="rId68" Type="http://schemas.openxmlformats.org/officeDocument/2006/relationships/fontTable" Target="fontTable.xml"/><Relationship Id="rId7" Type="http://schemas.openxmlformats.org/officeDocument/2006/relationships/hyperlink" Target="https://doi.org/10.1038/s41581-021-00418-2" TargetMode="External"/><Relationship Id="rId2" Type="http://schemas.openxmlformats.org/officeDocument/2006/relationships/styles" Target="styles.xml"/><Relationship Id="rId16" Type="http://schemas.openxmlformats.org/officeDocument/2006/relationships/hyperlink" Target="https://doi.org/10.1007/s12072-024-10650-0" TargetMode="External"/><Relationship Id="rId29" Type="http://schemas.openxmlformats.org/officeDocument/2006/relationships/hyperlink" Target="https://doi.org/10.1016/j.pharmthera.2019.04.001" TargetMode="External"/><Relationship Id="rId11" Type="http://schemas.openxmlformats.org/officeDocument/2006/relationships/hyperlink" Target="https://doi.org/10.3322/caac.21636" TargetMode="External"/><Relationship Id="rId24" Type="http://schemas.openxmlformats.org/officeDocument/2006/relationships/hyperlink" Target="https://doi.org/10.1093/ndt/gfae146" TargetMode="External"/><Relationship Id="rId32" Type="http://schemas.openxmlformats.org/officeDocument/2006/relationships/hyperlink" Target="https://doi.org/10.1097/hep.0000000000001524" TargetMode="External"/><Relationship Id="rId37" Type="http://schemas.openxmlformats.org/officeDocument/2006/relationships/hyperlink" Target="https://doi.org/10.1038/s41581-021-00418-2" TargetMode="External"/><Relationship Id="rId40" Type="http://schemas.openxmlformats.org/officeDocument/2006/relationships/hyperlink" Target="https://doi.org/10.1038/s41581-023-00683-3" TargetMode="External"/><Relationship Id="rId45" Type="http://schemas.openxmlformats.org/officeDocument/2006/relationships/hyperlink" Target="https://doi.org/10.1038/s41581-021-00418-2" TargetMode="External"/><Relationship Id="rId53" Type="http://schemas.openxmlformats.org/officeDocument/2006/relationships/hyperlink" Target="https://doi.org/10.1016/j.cgh.2022.08.033" TargetMode="External"/><Relationship Id="rId58" Type="http://schemas.openxmlformats.org/officeDocument/2006/relationships/hyperlink" Target="https://doi.org/10.1038/s41581-021-00418-2" TargetMode="External"/><Relationship Id="rId66" Type="http://schemas.openxmlformats.org/officeDocument/2006/relationships/hyperlink" Target="https://doi.org/10.1186/s13054-025-05817-6" TargetMode="External"/><Relationship Id="rId5" Type="http://schemas.openxmlformats.org/officeDocument/2006/relationships/hyperlink" Target="https://doi.org/10.1016/j.kint.2020.04.020" TargetMode="External"/><Relationship Id="rId61" Type="http://schemas.openxmlformats.org/officeDocument/2006/relationships/hyperlink" Target="https://doi.org/10.1038/s41581-021-00418-2" TargetMode="External"/><Relationship Id="rId19" Type="http://schemas.openxmlformats.org/officeDocument/2006/relationships/hyperlink" Target="https://doi.org/10.1136/bmj.m1963" TargetMode="External"/><Relationship Id="rId14" Type="http://schemas.openxmlformats.org/officeDocument/2006/relationships/hyperlink" Target="https://doi.org/10.1038/s41581-023-00683-3" TargetMode="External"/><Relationship Id="rId22" Type="http://schemas.openxmlformats.org/officeDocument/2006/relationships/hyperlink" Target="https://doi.org/10.1161/cir.0000000000001273" TargetMode="External"/><Relationship Id="rId27" Type="http://schemas.openxmlformats.org/officeDocument/2006/relationships/hyperlink" Target="https://doi.org/10.1016/j.cgh.2022.08.033" TargetMode="External"/><Relationship Id="rId30" Type="http://schemas.openxmlformats.org/officeDocument/2006/relationships/hyperlink" Target="https://doi.org/10.1053/j.ajkd.2024.03.030" TargetMode="External"/><Relationship Id="rId35" Type="http://schemas.openxmlformats.org/officeDocument/2006/relationships/hyperlink" Target="https://doi.org/10.1038/s41581-023-00683-3" TargetMode="External"/><Relationship Id="rId43" Type="http://schemas.openxmlformats.org/officeDocument/2006/relationships/hyperlink" Target="https://doi.org/10.1136/bmj.m1963" TargetMode="External"/><Relationship Id="rId48" Type="http://schemas.openxmlformats.org/officeDocument/2006/relationships/hyperlink" Target="https://doi.org/10.1038/s41581-021-00418-2" TargetMode="External"/><Relationship Id="rId56" Type="http://schemas.openxmlformats.org/officeDocument/2006/relationships/hyperlink" Target="https://doi.org/10.1038/s41581-023-00683-3" TargetMode="External"/><Relationship Id="rId64" Type="http://schemas.openxmlformats.org/officeDocument/2006/relationships/hyperlink" Target="https://doi.org/10.1136/bmj.m1963" TargetMode="External"/><Relationship Id="rId69" Type="http://schemas.openxmlformats.org/officeDocument/2006/relationships/theme" Target="theme/theme1.xml"/><Relationship Id="rId8" Type="http://schemas.openxmlformats.org/officeDocument/2006/relationships/hyperlink" Target="https://doi.org/10.1016/j.jhep.2024.03.031" TargetMode="External"/><Relationship Id="rId51" Type="http://schemas.openxmlformats.org/officeDocument/2006/relationships/hyperlink" Target="https://doi.org/10.1038/s41581-021-00418-2" TargetMode="External"/><Relationship Id="rId3" Type="http://schemas.openxmlformats.org/officeDocument/2006/relationships/settings" Target="settings.xml"/><Relationship Id="rId12" Type="http://schemas.openxmlformats.org/officeDocument/2006/relationships/hyperlink" Target="https://doi.org/10.1038/s41581-025-01031-3" TargetMode="External"/><Relationship Id="rId17" Type="http://schemas.openxmlformats.org/officeDocument/2006/relationships/hyperlink" Target="https://doi.org/10.1016/j.kint.2021.06.028" TargetMode="External"/><Relationship Id="rId25" Type="http://schemas.openxmlformats.org/officeDocument/2006/relationships/hyperlink" Target="https://doi.org/10.1016/j.jacc.2020.06.070" TargetMode="External"/><Relationship Id="rId33" Type="http://schemas.openxmlformats.org/officeDocument/2006/relationships/hyperlink" Target="https://doi.org/10.1016/j.kint.2020.04.020" TargetMode="External"/><Relationship Id="rId38" Type="http://schemas.openxmlformats.org/officeDocument/2006/relationships/hyperlink" Target="https://doi.org/10.1016/j.kint.2020.04.020" TargetMode="External"/><Relationship Id="rId46" Type="http://schemas.openxmlformats.org/officeDocument/2006/relationships/hyperlink" Target="https://doi.org/10.1038/s41581-023-00683-3" TargetMode="External"/><Relationship Id="rId59" Type="http://schemas.openxmlformats.org/officeDocument/2006/relationships/hyperlink" Target="https://doi.org/10.1136/bmj.m1963" TargetMode="External"/><Relationship Id="rId67" Type="http://schemas.openxmlformats.org/officeDocument/2006/relationships/hyperlink" Target="https://doi.org/10.1016/j.jhep.2024.03.031" TargetMode="External"/><Relationship Id="rId20" Type="http://schemas.openxmlformats.org/officeDocument/2006/relationships/hyperlink" Target="https://doi.org/10.1016/j.jacc.2025.02.018" TargetMode="External"/><Relationship Id="rId41" Type="http://schemas.openxmlformats.org/officeDocument/2006/relationships/hyperlink" Target="https://doi.org/10.1016/j.cgh.2022.08.033" TargetMode="External"/><Relationship Id="rId54" Type="http://schemas.openxmlformats.org/officeDocument/2006/relationships/hyperlink" Target="https://doi.org/10.1016/j.cgh.2022.08.033" TargetMode="External"/><Relationship Id="rId62" Type="http://schemas.openxmlformats.org/officeDocument/2006/relationships/hyperlink" Target="https://doi.org/10.1038/s41581-023-00683-3" TargetMode="External"/><Relationship Id="rId1" Type="http://schemas.openxmlformats.org/officeDocument/2006/relationships/numbering" Target="numbering.xml"/><Relationship Id="rId6" Type="http://schemas.openxmlformats.org/officeDocument/2006/relationships/hyperlink" Target="https://doi.org/10.1016/j.kint.2021.06.028" TargetMode="External"/><Relationship Id="rId15" Type="http://schemas.openxmlformats.org/officeDocument/2006/relationships/hyperlink" Target="https://doi.org/10.1136/bmj.m1963" TargetMode="External"/><Relationship Id="rId23" Type="http://schemas.openxmlformats.org/officeDocument/2006/relationships/hyperlink" Target="https://doi.org/10.1007/s12072-024-10650-0" TargetMode="External"/><Relationship Id="rId28" Type="http://schemas.openxmlformats.org/officeDocument/2006/relationships/hyperlink" Target="https://doi.org/10.3390/cells12040541" TargetMode="External"/><Relationship Id="rId36" Type="http://schemas.openxmlformats.org/officeDocument/2006/relationships/hyperlink" Target="https://doi.org/10.1038/s41581-023-00683-3" TargetMode="External"/><Relationship Id="rId49" Type="http://schemas.openxmlformats.org/officeDocument/2006/relationships/hyperlink" Target="https://doi.org/10.1186/s13054-025-05817-6" TargetMode="External"/><Relationship Id="rId57" Type="http://schemas.openxmlformats.org/officeDocument/2006/relationships/hyperlink" Target="https://doi.org/10.1038/s41581-021-00418-2" TargetMode="External"/><Relationship Id="rId10" Type="http://schemas.openxmlformats.org/officeDocument/2006/relationships/hyperlink" Target="https://doi.org/10.1016/j.cgh.2022.08.033" TargetMode="External"/><Relationship Id="rId31" Type="http://schemas.openxmlformats.org/officeDocument/2006/relationships/hyperlink" Target="https://doi.org/10.1016/j.chest.2024.12.026" TargetMode="External"/><Relationship Id="rId44" Type="http://schemas.openxmlformats.org/officeDocument/2006/relationships/hyperlink" Target="https://doi.org/10.1038/s41581-021-00418-2" TargetMode="External"/><Relationship Id="rId52" Type="http://schemas.openxmlformats.org/officeDocument/2006/relationships/hyperlink" Target="https://doi.org/10.1016/j.kint.2020.04.020" TargetMode="External"/><Relationship Id="rId60" Type="http://schemas.openxmlformats.org/officeDocument/2006/relationships/hyperlink" Target="https://doi.org/10.1016/j.kint.2020.04.020" TargetMode="External"/><Relationship Id="rId65" Type="http://schemas.openxmlformats.org/officeDocument/2006/relationships/hyperlink" Target="https://doi.org/10.1007/s00134-025-08058-x" TargetMode="External"/><Relationship Id="rId4" Type="http://schemas.openxmlformats.org/officeDocument/2006/relationships/webSettings" Target="webSettings.xml"/><Relationship Id="rId9" Type="http://schemas.openxmlformats.org/officeDocument/2006/relationships/hyperlink" Target="https://doi.org/10.1002/hep.31884" TargetMode="External"/><Relationship Id="rId13" Type="http://schemas.openxmlformats.org/officeDocument/2006/relationships/hyperlink" Target="https://doi.org/10.1016/j.jacc.2020.06.070" TargetMode="External"/><Relationship Id="rId18" Type="http://schemas.openxmlformats.org/officeDocument/2006/relationships/hyperlink" Target="https://doi.org/10.1016/j.kint.2020.04.020" TargetMode="External"/><Relationship Id="rId39" Type="http://schemas.openxmlformats.org/officeDocument/2006/relationships/hyperlink" Target="https://doi.org/10.1038/s41581-021-00418-2" TargetMode="External"/><Relationship Id="rId34" Type="http://schemas.openxmlformats.org/officeDocument/2006/relationships/hyperlink" Target="https://doi.org/10.1038/s41581-021-00418-2" TargetMode="External"/><Relationship Id="rId50" Type="http://schemas.openxmlformats.org/officeDocument/2006/relationships/hyperlink" Target="https://doi.org/10.1186/s13054-025-05817-6" TargetMode="External"/><Relationship Id="rId55" Type="http://schemas.openxmlformats.org/officeDocument/2006/relationships/hyperlink" Target="https://doi.org/10.1016/j.jhep.2024.03.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22</Pages>
  <Words>8429</Words>
  <Characters>48048</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Vera Answer 1</vt:lpstr>
    </vt:vector>
  </TitlesOfParts>
  <Company/>
  <LinksUpToDate>false</LinksUpToDate>
  <CharactersWithSpaces>56365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Vera Answer 1</dc:title>
  <dc:subject/>
  <dc:creator>clinicalrythm</dc:creator>
  <cp:keywords/>
  <dc:description/>
  <cp:lastModifiedBy>clinicalrythm</cp:lastModifiedBy>
  <cp:revision>7</cp:revision>
  <dcterms:created xsi:type="dcterms:W3CDTF">2026-06-04T18:04:00Z</dcterms:created>
  <dcterms:modified xsi:type="dcterms:W3CDTF">2026-06-04T21:44:00Z</dcterms:modified>
</cp:coreProperties>
</file>