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pPr>
      <w:r>
        <w:t xml:space="preserve">Department of Internal Medicine</w:t>
      </w:r>
    </w:p>
    <w:p>
      <w:pPr>
        <w:spacing w:after="160" w:line="300"/>
      </w:pPr>
      <w:r>
        <w:t xml:space="preserve">Muhimbili National Hospital</w:t>
      </w:r>
    </w:p>
    <w:p>
      <w:pPr>
        <w:spacing w:after="160" w:line="300"/>
      </w:pPr>
      <w:r>
        <w:t xml:space="preserve">P.O. Box 65000, Dar es Salaam, Tanzania</w:t>
      </w:r>
    </w:p>
    <w:p>
      <w:pPr>
        <w:spacing w:after="160" w:line="300"/>
      </w:pPr>
      <w:r>
        <w:t xml:space="preserve">[Date]</w:t>
      </w:r>
    </w:p>
    <w:p>
      <w:pPr>
        <w:spacing w:after="160" w:line="300"/>
      </w:pPr>
      <w:r>
        <w:t xml:space="preserve">The Editor-in-Chief</w:t>
      </w:r>
    </w:p>
    <w:p>
      <w:pPr>
        <w:spacing w:after="160" w:line="300"/>
      </w:pPr>
      <w:r>
        <w:t xml:space="preserve">Journal of Rare Diseases</w:t>
      </w:r>
    </w:p>
    <w:p>
      <w:pPr>
        <w:spacing w:after="160" w:line="300"/>
      </w:pPr>
      <w:r>
        <w:t xml:space="preserve">Dear Professor Soliman,</w:t>
      </w:r>
    </w:p>
    <w:p>
      <w:pPr>
        <w:spacing w:after="160" w:line="300"/>
      </w:pPr>
      <w:r>
        <w:t xml:space="preserve">Re: Submission of a case report: Adult-onset pseudohypoparathyroidism presenting with tetany and trismus without Albright hereditary osteodystrophy in a Tanzanian woman</w:t>
      </w:r>
    </w:p>
    <w:p>
      <w:pPr>
        <w:spacing w:after="160" w:line="300"/>
      </w:pPr>
      <w:r>
        <w:t xml:space="preserve">We are pleased to submit the above case report for consideration by the Journal of Rare Diseases.</w:t>
      </w:r>
    </w:p>
    <w:p>
      <w:pPr>
        <w:spacing w:after="160" w:line="300"/>
      </w:pPr>
      <w:r>
        <w:t xml:space="preserve">Pseudohypoparathyroidism is a rare disorder of parathyroid hormone resistance with a prevalence of about 1 in 100,000 in the national registries that exist, all of them outside Africa. We describe a 43-year-old Tanzanian woman who presented with five months of progressive paraesthesia and carpopedal spasms culminating in trismus and generalised tetany that were first attributed to tetanus, a diagnosis that remains common in our setting. She had none of the physical features of Albright hereditary osteodystrophy and no intracranial calcification, and the diagnosis rested entirely on the biochemical demonstration of parathyroid hormone resistance after systematic exclusion of the alternatives, because molecular testing is not available in Tanzania. She responded completely to intravenous calcium and has remained well on calcitriol and calcium.</w:t>
      </w:r>
    </w:p>
    <w:p>
      <w:pPr>
        <w:spacing w:after="160" w:line="300"/>
      </w:pPr>
      <w:r>
        <w:t xml:space="preserve">We believe the report will interest the journal's readers for three reasons. It shows how a rare disease can be diagnosed with confidence, and treated without delay, using tests available in most referral hospitals; it documents the mimicry of tetanus by hypocalcaemic tetany, which has direct relevance to clinicians in tetanus-endemic countries; and, to our knowledge, it is the first published case from Tanzania and one of very few from sub-Saharan Africa, where the burden of this and related disorders is unmeasured. The report follows the CARE guideline, and a completed checklist accompanies the submission.</w:t>
      </w:r>
    </w:p>
    <w:p>
      <w:pPr>
        <w:spacing w:after="160" w:line="300"/>
      </w:pPr>
      <w:r>
        <w:t xml:space="preserve">The manuscript has not been published and is not under consideration elsewhere. All authors have approved the submission and meet the authorship criteria. Written informed consent for publication of the clinical details and images was obtained from the patient, and identifying information has been removed from all images. The authors have no competing interests and received no funding for this work.</w:t>
      </w:r>
    </w:p>
    <w:p>
      <w:pPr>
        <w:spacing w:after="160" w:line="300"/>
      </w:pPr>
      <w:r>
        <w:t xml:space="preserve">We would be grateful if you would consider the manuscript for publication as a Case Report.</w:t>
      </w:r>
    </w:p>
    <w:p>
      <w:pPr>
        <w:spacing w:after="160" w:line="300"/>
      </w:pPr>
      <w:r>
        <w:t xml:space="preserve">Yours sincerely,</w:t>
      </w:r>
    </w:p>
    <w:p>
      <w:pPr>
        <w:spacing w:after="160" w:line="300"/>
      </w:pPr>
      <w:r>
        <w:t xml:space="preserve">James Masanja, MD</w:t>
      </w:r>
    </w:p>
    <w:p>
      <w:pPr>
        <w:spacing w:after="160" w:line="300"/>
      </w:pPr>
      <w:r>
        <w:t xml:space="preserve">Corresponding author, on behalf of David George, Denis Rayner and Silas Frank Gamba</w:t>
      </w:r>
    </w:p>
    <w:p>
      <w:pPr>
        <w:spacing w:after="160" w:line="300"/>
      </w:pPr>
      <w:r>
        <w:t xml:space="preserve">jamesmasanja@gmail.com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George et al.</dc:creator>
  <cp:lastModifiedBy>Un-named</cp:lastModifiedBy>
  <cp:revision>1</cp:revision>
  <dcterms:created xsi:type="dcterms:W3CDTF">2026-09-29T22:33:58.439Z</dcterms:created>
  <dcterms:modified xsi:type="dcterms:W3CDTF">2026-09-29T22:33:58.439Z</dcterms:modified>
</cp:coreProperties>
</file>

<file path=docProps/custom.xml><?xml version="1.0" encoding="utf-8"?>
<Properties xmlns="http://schemas.openxmlformats.org/officeDocument/2006/custom-properties" xmlns:vt="http://schemas.openxmlformats.org/officeDocument/2006/docPropsVTypes"/>
</file>