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Online Resource 1. CARE checklist</w:t>
      </w:r>
    </w:p>
    <w:p>
      <w:pPr>
        <w:spacing w:after="80" w:line="300"/>
      </w:pPr>
      <w:r>
        <w:t xml:space="preserve">Article title: Adult-onset pseudohypoparathyroidism presenting with tetany and trismus without Albright hereditary osteodystrophy in a Tanzanian woman: a case report</w:t>
      </w:r>
    </w:p>
    <w:p>
      <w:pPr>
        <w:spacing w:after="80" w:line="300"/>
      </w:pPr>
      <w:r>
        <w:t xml:space="preserve">Journal: Journal of Rare Diseases</w:t>
      </w:r>
    </w:p>
    <w:p>
      <w:pPr>
        <w:spacing w:after="80" w:line="300"/>
      </w:pPr>
      <w:r>
        <w:t xml:space="preserve">Authors: David George, Denis Rayner, Silas Frank Gamba, James Masanja. Department of Internal Medicine, Muhimbili National Hospital, Dar es Salaam, Tanzania</w:t>
      </w:r>
    </w:p>
    <w:p>
      <w:pPr>
        <w:spacing w:after="200" w:line="300"/>
      </w:pPr>
      <w:r>
        <w:t xml:space="preserve">Corresponding author: James Masanja, jamesmasanja@gmail.com</w:t>
      </w:r>
    </w:p>
    <w:p>
      <w:pPr>
        <w:spacing w:after="200" w:line="300"/>
      </w:pPr>
      <w:r>
        <w:t xml:space="preserve">Completed according to the CARE guidelines for case reports (Riley DS, et al. J Clin Epidemiol. 2017;89:218–35).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00"/>
        <w:gridCol w:w="2400"/>
        <w:gridCol w:w="2400"/>
        <w:gridCol w:w="800"/>
        <w:gridCol w:w="2826"/>
      </w:tblGrid>
      <w:tr>
        <w:trPr>
          <w:tblHeader/>
        </w:trPr>
        <w:tc>
          <w:tcPr>
            <w:tcW w:type="dxa" w:w="6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Topic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Checklist description</w:t>
            </w:r>
          </w:p>
        </w:tc>
        <w:tc>
          <w:tcPr>
            <w:tcW w:type="dxa" w:w="800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Reported</w:t>
            </w:r>
          </w:p>
        </w:tc>
        <w:tc>
          <w:tcPr>
            <w:tcW w:type="dxa" w:w="2826"/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Location in manuscript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words 'case report' appear in the title together with the phenomenon of greatest interest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Keywords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Four to six key elements of the case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Keywords (six)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3a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Abstract: introduction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is unique about the case and what it adds to the literature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Abstract, Background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3b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Abstract: main symptoms, findings, diagnosis, interventions, outcomes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Abstract, Case presentation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3c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Abstract: conclusion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 take-away lessons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Abstract, Conclusions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or two paragraphs summarising why the case is unique, with references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5a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 information: de-identified demographic and other patient information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presentation, Patient information and clinical findings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5b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 information: primary concerns and symptoms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presentation, Patient information and clinical findings; Table 1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5c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 information: medical, family and psychosocial history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presentation, Patient information and clinical findings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5d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 information: relevant past interventions and outcomes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presentation (no prior treatment)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Clinical findings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Relevant physical examination and other clinical findings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Case presentation; Fig. 1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Timeline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Important dates and times in the case, presented as a table or figure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Table 1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8a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Diagnostic assessment: methods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Physical examination, laboratory testing, imaging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Diagnostic assessment; Table 2; Fig. 2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8b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Diagnostic assessment: challenges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Financial, language, cultural or access barriers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Diagnostic assessment (genetic testing unavailable); Strengths and limitations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8c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Diagnostic assessment: reasoning including differential diagnosis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Diagnostic assessment; Tables 3 and 4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8d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Diagnostic assessment: prognostic characteristics where applicable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Discussion, Management principles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9a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Therapeutic intervention: types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Pharmacological, surgical, preventive, self-care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Therapeutic intervention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9b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Therapeutic intervention: administration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Dosage, strength, duration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Therapeutic intervention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9c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Therapeutic intervention: changes with rationale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Therapeutic intervention (transition to oral therapy)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10a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and outcomes: clinician- and patient-assessed outcomes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and outcomes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10b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and outcomes: important follow-up test results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Partly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and outcomes (values at follow-up to be added when available)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10c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and outcomes: intervention adherence and tolerability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and outcomes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10d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and outcomes: adverse and unanticipated events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Follow-up and outcomes (none)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11a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Discussion: strengths and limitations of the management of this case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Discussion, Strengths and limitations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11b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Discussion: relevant medical literature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Discussion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11c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Discussion: rationale for conclusions including assessment of causality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Discussion; Conclusion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11d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Discussion: main take-away lessons of this case report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Conclusion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Patient perspective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appropriate, the patient should share their perspective or experience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obtained; to be added if the patient agrees</w:t>
            </w:r>
          </w:p>
        </w:tc>
      </w:tr>
      <w:tr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Informed consent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Did the patient give informed consent? Please provide if requested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8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Statements and Declarations, Consent to publish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2026-09-29T22:31:44.898Z</dcterms:created>
  <dcterms:modified xsi:type="dcterms:W3CDTF">2026-09-29T22:31:44.898Z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