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CRE-OS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Data Schema Specification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Version 0.5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47 Tables  ·  11 Domains  ·  Full Field Reference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spacing w:before="0" w:after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pBdr>
          <w:bottom w:val="single" w:color="2E75B6" w:sz="8" w:space="2"/>
        </w:pBdr>
        <w:spacing w:before="0" w:after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Schema Overview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CRE-OS schema is a purpose-built relational data model for commercial real estate underwriting. Version 0.5 expands the original 28-table v0.4 schema to 47 tables across 11 domains, adding the Capital Stack domain, the Multi-Tenancy/Collaboration domain, a formula engine (value_drivers), multi-building support, composable lease trait tables, normalized output tables, and reimbursement caps.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v0.5 by the Numbers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 tables total (vs. 28 in v0.4)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 domains (vs. 8 in v0.4)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new domains or major domain additions: Capital Stack, Multi-Tenancy/Collab, Value Drivers, Buildings, Normalized Output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 new lease trait tables replacing the v0.4 polymorphic approach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monetary values stored uninflated (today's dollars); escalation applied at runtime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Changelog: v0.4 → v0.5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Type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Domain: Capital Stack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new tables: capital_sources, debt_terms, equity_terms, waterfall_tiers, debt_covenants. Covers senior/mezz debt, equity tranches, multi-hurdle waterfall promotes, and loan covenants. Enables levered IRR, DSCR, LTV from day 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Domain: Multi-Tenancy/Collaboration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new tables: users, organizations, organization_members, deal_members, share_links, deal_activity_log. Full identity model, granular access control (OWNER/EDITOR/COMMENTER/VIEWER/PORTABLE_VIEWER/EXPORT_ONLY), tokenized sharing, audit trail.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Tables: Value Drivers / Formula Engine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new tables: value_drivers, value_schedule_entries. Enables 7 driver types for how any dollar amount is calculated: FIXED_NOMINAL, PER_SF, PCT_OCCUPANCY_LINKED, PCT_OF_LINE_ITEM, EXPLICIT_SCHEDULE, ESCALATION_DRIVER_REF, EXPRESSION (with SUM/MAX/MIN/IF/IFERROR/ABS/ROUND/AVERAGE functions).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Tables: Space Pools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new table: space_pools. Defines the denominator (which spaces' RSF) for PER_SF and occupancy-linked calculations. Pool types: ALL_ASSET, BY_FLOOR, BY_USE, BY_BUILDING, CUSTOM.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Table: buildings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Inserted between assets and floors to support multi-building campus assets. building_id on floors is nullable (single-building assets don't require a buildings record).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Redesigned: Lease Tables (Trait Architecture)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 new lease trait tables replace the v0.4 polymorphic approach. Core leases table is now thin (universal fields only). Traits: lease_rent_structure, lease_rent_steps, lease_escalation_terms, lease_options, lease_concessions, lease_reimbursement_agreements, lease_ground_terms, lease_sublease_terms, lease_special_provisions. New lease types added without schema migration.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Table: lease_spaces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Junction table replacing space_id FK on leases. Enables one-to-many lease-to-space relationships. sf_leased field supports partial-floor leases.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Table: reimbursement_caps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Caps on tenant expense reimbursements: PCT_OF_BASE_RENT, ANNUAL_INCREASE_PCT, ANNUAL_INCREASE_FIXED, ABSOLUTE_AMOUNT, PER_SF_CAP. Multiple caps can stack on a single reimbursement agreement.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Tables: Normalized Output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new tables: model_run_kpis (deal-level scorecard), model_run_monthly_cashflows (most granular), model_run_annual_cashflows (year-level summary). Replaces the v0.4 approach of storing all outputs as opaque JSONB blobs.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Modified: floors table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Added nullable building_id FK → buildings. NULL = floor belongs directly to asset (single-building). Non-NULL = floor belongs to a specific building on a multi-building campus.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Resolved v0.4 Design Decision 4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Capital stack tables were deferred to Phase 2 in v0.4. Now addressed in v0.5 as a P0 competitive requirement.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Domain Map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Portfolio / Asset Hub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portfolios, assets, buildings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tables — physical asset hierarchy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Scenario / 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scenario_registry, scenario_branches, version_sets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tables — "what if" control plane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Global 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model_config, time_periods, currencies, escalation_drivers, use_types, space_pools, value_drivers, value_schedule_entries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tables — shared assumptions and formula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Documents / Provenance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document_refs, data_provenance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tables — source docs and confidence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Capital Stack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capital_sources, debt_terms, equity_terms, waterfall_tiers, debt_covenants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tables — NEW in v0.5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/ OpEx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cost_pools, cost_pool_members, operating_items, recoverability_profiles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tables — expenses and recovery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spaces_master, spaces_state, reconfig_events, reconfig_alloc_lines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tables — physical spaces and reconfigurations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Leasing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leases, lease_spaces, lease_rent_structure, lease_rent_steps, lease_escalation_terms, lease_options, lease_concessions, lease_reimbursement_agreements, reimbursement_caps, lease_ground_terms, lease_sublease_terms, lease_special_provisions, tenants, market_leasing_assumptions, rent_sched_gen_profiles, tenant_sales_reporting, lease_type_definitions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 tables — redesigned in v0.5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CapEx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capex_projects, capex_budget_lines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tables — capital projects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model_run_results, model_run_kpis, model_run_monthly_cashflows, model_run_annual_cashflows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tables — model run outputs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Multi-Tenancy / Collab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users, organizations, organization_members, deal_members, share_links, deal_activity_log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tables — NEW in v0.5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pageBreakBefore/>
        <w:pBdr>
          <w:bottom w:val="single" w:color="2E75B6" w:sz="8" w:space="2"/>
        </w:pBdr>
        <w:spacing w:before="0" w:after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New Tables in v0.5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1"/>
              <w:left w:val="nil"/>
              <w:bottom w:val="single" w:color="1F3864" w:sz="1"/>
              <w:right w:val="nil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Domain: Portfolio / Asset Hub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buildings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Inserted between assets and floors to support multi-building campus assets. A campus of three office towers, a warehouse park, or a mixed-use complex with distinct structures each get individual buildings records. Single-building assets do not need a buildings record — floors have a nullable building_id.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asset_id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Owning asset (campus or single-building property)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building_name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name: "North Tower", "Building A", "100 First St"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building_code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 abbreviation for display: "NT", "BldA", "100". Used in space identifiers (BldA / L3 / Suite 305)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gba_sf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Gross building area for this specific building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stories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above-grade stories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year_built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Construction year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address_line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needed if campus buildings have distinct street addresses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ordering within the asset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text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1"/>
              <w:left w:val="nil"/>
              <w:bottom w:val="single" w:color="1F3864" w:sz="1"/>
              <w:right w:val="nil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Domain: Global Config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space_pools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Defines the set of spaces used as the denominator for per-square-foot and occupancy-linked value driver calculations. For example, "Janitorial at $2.10/SF" — the $2.10 is per SF of the entire building (ALL_ASSET pool), not per SF of a single floor.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asset_id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Pools are asset-specific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 label: "Entire Building", "Floor 3 Only", "Retail Suites"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pool_type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ALL_ASSET | BY_FLOOR | BY_USE | BY_BUILDING | CUSTOM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definition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Parameters for the pool type: {floor_ids:[...]}, {space_use:"RETAIL"}, {space_ids:[...]}, etc. Empty for ALL_ASSET.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value_drivers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formula engine. Any operating line item, CapEx line, or spec lease rent amount can reference a value_driver that controls how the number is calculated. Seven driver types cover 95%+ of CRE use cases; the EXPRESSION escape hatch handles the rest. Supports SUM, MAX, MIN, IF, IFERROR, ABS, ROUND, AVERAGE functions in the DSL.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driver_type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FIXED_NOMINAL | PER_SF | PCT_OCCUPANCY_LINKED | PCT_OF_LINE_ITEM | EXPLICIT_SCHEDULE | ESCALATION_DRIVER_REF | EXPRESSION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rate_amount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NUMERIC(14,4)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by FIXED_NOMINAL and PER_SF: the $/yr or $/SF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percentage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by PCT_OF_LINE_ITEM: the percentage as a decimal (0.03 = 3%)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referenced_line_item_id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operating_items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by PCT_OF_LINE_ITEM: the line item whose value is the 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space_pool_id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space_pools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by PER_SF and PCT_OCCUPANCY_LINKED: the space pool defining the SF denominator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escalation_driver_id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escalation_drivers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by ESCALATION_DRIVER_REF: the global driver to apply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post_schedule_driver_id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escalation_drivers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by EXPLICIT_SCHEDULE: once the explicit schedule runs out, apply this escalation driver going forward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expression_dsl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by EXPRESSION: safe formula string referencing other line items by their item_code. Supports SUM(), MAX(), MIN(), IF(), IFERROR(), ABS(), ROUND(), AVERAGE()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Human-readable description of this driver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value_schedule_entries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Child records for EXPLICIT_SCHEDULE drivers. Each row defines the value for a period range. The last row with a null period_end is open-ended. After the schedule is exhausted, the engine falls back to post_schedule_driver_id on the parent value_driver.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driver_id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value_drivers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driver record (must be EXPLICIT_SCHEDULE type)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period_start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day of this value period (inclusive)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period_end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day of this value period (null = open-ended / last entry)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NUMERIC(14,4)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dollar amount (interpretation per value_unit)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value_unit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NOMINAL_ANNUAL | NOMINAL_MONTHLY | PER_SF_ANNUAL | PCT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Example: Insurance step-up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Months 1–9:   value = 4000.00, value_unit = NOMINAL_MONTHLY  (= $48,000/yr)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10+:    value = 4800.00, value_unit = NOMINAL_MONTHLY  (= $57,600/yr), period_end = null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schedule: post_schedule_driver_id → "CPI_US" (3% annual going forward)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1"/>
              <w:left w:val="nil"/>
              <w:bottom w:val="single" w:color="1F3864" w:sz="1"/>
              <w:right w:val="nil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Domain: Capital Stack  (NEW in v0.5)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capital_sources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spine of the capital stack. One row per tranche: senior loan, mezzanine, preferred equity, LP common equity, GP co-invest. Sort_order defines priority (1 = most senior). Each tranche gets either a debt_terms or equity_terms child record depending on source_type.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asset_id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Deal this tranche belongs 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scenario_branch_id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scenario_branches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this tranche only exists in a specific scenario branch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tranche_name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 label: "Senior Loan", "Mezz Note", "LP Equity"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source_type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SENIOR_DEBT | MEZZ_DEBT | PREFERRED_EQUITY | COMMON_EQUITY | JV_EQUITY | SELLER_FINANCING | CONSTRUCTION_LOAN | BRIDGE_LOAN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Committed amount in today's dollars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funded_to_date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draw-based loans (construction); tracks amount drawn so far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closing_date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Expected or actual closing/funding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 priority: 1 = most senior, higher = more junior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text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 debt_terms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economics for any debt tranche. A single debt_terms record links to one capital_sources record via capital_source_id.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capital_source_id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capital_sources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tranche (must be a debt source_type)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rate_type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| FLOATING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fixed_rate_pct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interest rate for FIXED loans (e.g., 6.25 for 6.25%)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index_type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FLOATING: SOFR | PRIME | TREASURIES | LIBOR_LEGACY | OTHER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spread_bps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Basis points over index (e.g., 250 = 2.50%)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floor_bps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floor in basis points (e.g., 100 = 1.00% minimum rate)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term_months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 loan term in months (before any extensions)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io_period_months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Interest-only window in months (0 = no IO; full term IO if = term_months)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amortization_years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Amortization schedule years (null = full balloon / IO for full term)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origination_fee_pct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Points paid at closing (e.g., 1.0 = 1.0%)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exit_fee_pct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Fee paid at loan payoff (e.g., 0.5 = 0.5%)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recourse_type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| PARTIAL | NON_RECOURSE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recourse_carveouts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carveout categories (environmental, fraud, SPE covenants,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prepayment_type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| STEP_DOWN | YIELD_MAINTENANCE | DEFEASANCE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prepayment_schedule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STEP_DOWN: [{months_remaining:60, penalty_pct:5}, ...]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max_ltv_pct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loan-to-value covenant (e.g., 65.0 = 65%)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min_dscr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DSCR covenant (e.g., 1.25)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min_debt_yield_pct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debt yield covenant (e.g., 8.0 = 8.0%)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extension_options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of extension options: [{extension_months:12, conditions:"DSCR&gt;1.25"}, ...]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2.7 equity_terms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capital_source_id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capital_sources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tranche (must be an equity source_type)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investor_name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 name or "Internal" for sponsor equity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is_gp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= GP/sponsor tranche; false = LP/passive investor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committed_equity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capital commitment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preferred_return_pct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preferred return (null = common equity with no pref)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preferred_return_type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CUMULATIVE | NON_CUMULATIVE | COMPOUNDING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catch_up_pct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 catch-up percentage after LP hits preferred return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profit_share_pct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LP profit share percentage before promote hurdles kick 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promotes_apply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if waterfall_tiers rows exist for this deal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2.8 waterfall_tiers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row per promote tier. Tiers are applied in sort_order sequence. The final tier (no upper hurdle) represents the residual split above all hurdles.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asset_id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Deal this waterfall applies 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scenario_branch_id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scenario_branches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waterfall differs by scenario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tier_order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Processing order (1 = first tier, typically pref return)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tier_name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 label: "Pref Return", "Catch-Up", "Tier 1 Promote"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irr_hurdle_pct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IRR hurdle for this tier (null if using equity multiple hurdle)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equity_multiple_hurdle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Equity multiple hurdle (null if using IRR hurdle)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hurdle_type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IRR | EQUITY_MULTIPLE | CASH_ON_CASH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lp_share_pct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LP percentage at this tier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gp_share_pct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 percentage at this tier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2.9 debt_covenants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capital_source_id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capital_sources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loan this covenant governs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covenant_type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DSCR | LTV | DEBT_YIELD | OCCUPANCY | CASH_TRAP_TRIGGER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test_value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threshold value (e.g., 1.25 for DSCR, 65.0 for LTV 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test_direction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MIN_ABOVE (value must stay above) | MAX_BELOW (value must stay below)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test_frequency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| QUARTERLY | ANNUALLY | AT_MATURITY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cure_period_days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days allowed to cure a breach before consequence triggers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consequence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CASH_TRAP | CASH_SWEEP | TECHNICAL_DEFAULT | EVENT_OF_DEFAULT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1"/>
              <w:left w:val="nil"/>
              <w:bottom w:val="single" w:color="1F3864" w:sz="1"/>
              <w:right w:val="nil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Domain: Leasing  (Redesigned in v0.5)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2.10 leases (Redesigned Core Table)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thin spine of the lease model. Carries only universal fields. All economic terms live in the trait tables below. lease_status replaces the v0.4 lease_type discriminator and now supports more types.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asset_id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Property this lease belongs 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scenario_branch_id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scenario_branches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= applies to all scenarios (contract leases). Non-null = scenario-specific (spec leases).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lease_status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CONTRACT | SPEC | GROUND | SUBLEASE | LICENSE | MTM_HOLDOVER | MASTER_LEASE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lease_name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name: "WeWork - Floor 12", "Spec - Suite 300 Renewal"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tenant_name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name (raw; may also link to tenants table)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tenants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tenant record (optional; linked when tenant is known entity)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mla_id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market_leasing_assumptions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MLA governing this spec lease's default terms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source_document_id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document_refs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executed lease PDF for CONTRACT leases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modification timestamp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2.11 lease_spaces (Junction Table — Replaces space_id FK)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row per lease-space pairing. A single lease can cover multiple spaces (multi-suite industrial, partial floor office, multi-floor block). Replaces the single space_id FK that was on the v0.4 lease tables.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lease_id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leases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Owning 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spaces_master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Space covered by this 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sf_leased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 RSF leased in this space. Null = entire space per spaces_state. Non-null = partial suite/floor scenario.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is_primary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for the "main" space when one lease covers multiple suites. For display defaults only; no economic impact.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text (e.g., "partial 4th floor — western portion only")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2.12 lease_rent_structure (Trait)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lease_id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leases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rent structure per 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commencement_date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Lease commencement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expiration_date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Lease expiration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rentable_sf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Rentable square footage (may differ from demised if rent is paid on a different basis)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rent_structure_type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FLAT | STEPPED | NNN | MODIFIED_GROSS | GROSS | FULL_SERVICE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base_rent_driver_id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value_drivers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 driver controlling base rent calculation (used for spec leases; contract leases use explicit steps)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rent_commencement_date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rent actually commences (may differ from commencement_date if there is free rent at start)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2.13 lease_rent_steps (Trait)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lease_id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leases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effective_date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this rent step takes effect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base_rent_annual_psf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Uninflated annual base rent per RSF for this step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step_type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FIXED_STEP | CPI_RESET | FAIR_MARKET | FIXED_PCT_INCREASE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Processing order for sequential steps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2.14 lease_escalation_terms (Trait)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lease_id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leases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escalation_type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FIXED_PCT | CPI | GREATER_OF_FIXED_OR_CPI | FIXED_AMOUNT_PSF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escalation_value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fixed % or $/SF amount for FIXED types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escalation_driver_id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escalation_drivers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CPI or market index driver for CPI-linked escalations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first_escalation_date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of first escalation adjustment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escalation_frequency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ANNUALLY | EVERY_5_YEARS | AT_OPTIONS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2.15 lease_options (Trait)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lease_id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leases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option_type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RENEWAL | EXPANSION | TERMINATION | ROFO | ROFR | MUST_TAKE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option_number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Sequence number for multiple options of same type (1st renewal, 2nd renewal)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notice_period_months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Months prior notice required to exercise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exercise_window_start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date option can be exercised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exercise_window_end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date option can be exercised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term_months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Duration of the option period (for renewals/expansions)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spaces_master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Specific space for expansion / ROFO / ROFR options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rent_determination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| FAIR_MARKET | CPI_RESET | FIXED_INCREASE_FROM_PRIOR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fixed_rent_psf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PSF rent if rent_determination = FIXED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fmr_floor_pct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FMV floor as % of prior rent (e.g., 95 = cannot go below 95% of current)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fmr_ceiling_pct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FMV ceiling as % of prior rent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penalty_amount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Termination payment for termination options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2.16 lease_concessions (Trait)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lease_id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leases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concession_type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FREE_RENT | TI_ALLOWANCE | MOVING_ALLOWANCE | LANDLORD_WORK | DEMO_ALLOWANCE | OTHER_ALLOWANCE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Dollar amount (for allowances)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free_rent_months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 of free rent months (for FREE_RENT type)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free_rent_start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 of free rent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free_rent_end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 of free rent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amortized_into_rent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if TI/allowance is being amortized as additional rent (rather than direct landlord cash outlay)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amortization_rate_pct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Imputed interest rate for amortized allowances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2.17 lease_reimbursement_agreements (Trait)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Links a lease to a cost pool and recovery profile, defining how that tenant participates in expense recovery. Replaces the v0.4 lease_recoveries table (renamed and restructured to align with the trait architecture).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lease_id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leases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cost_pool_id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cost_pools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pool of expenses being recovered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recoverability_profile_id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recoverability_profiles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recovery method (NNN, base-year-stop, expense stop, gross, fixed CAM)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effective_date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this reimbursement structure begins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expiration_date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it ends (null = co-terminus with lease)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base_year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base-year-stop structures: the base year from which increases are calculated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base_year_amount_psf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Known base year actual CAM amount per SF (if available at setup time)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admin_fee_pct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Administrative fee percentage charged on top of recovered expenses (e.g., 15.0 = 15%)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2.18 reimbursement_caps (New Table)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Caps on what a tenant reimburses. Multiple cap rows can apply to a single reimbursement_agreement — each as a separate record. Different caps can target different cost pools (overall total cap vs. a utility-specific increase cap).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reimbursement_agreement_id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lease_reimbursement_agreements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agreement this cap modifies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cap_type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PCT_OF_BASE_RENT | ANNUAL_INCREASE_PCT | ANNUAL_INCREASE_FIXED | ABSOLUTE_AMOUNT | PCT_OF_EGI | PER_SF_CAP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cap_value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cap threshold: % for percentage types, $ for absolute types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cost_pool_id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cost_pools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= cap applies to total reimbursement. Non-null = cap applies to this specific cost pool only.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base_year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 year for ANNUAL_INCREASE caps. Null = measure growth from prior year actuals.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base_year_amount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Known base year reimbursement amount when base_year is specified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cap_applies_to_increases_only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= cap limits growth above base (base-year-stop logic). False = hard cap on total amount.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effective_date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cap takes effect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expiration_date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cap expires (null = co-terminus with reimbursement agreement)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text: "Per lease Sec. 7.4(b)"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2.19 lease_ground_terms (Trait — Ground Leases)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record per ground 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lease_id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leases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ground 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ground_rent_structure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| PERCENTAGE_OF_REVENUE | HYBRID | REAPPRAISED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ground_rent_amount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ground rent (for FIXED structures)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reappraisal_frequency_years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Years between rent reappraisals (for REAPPRAISED structures)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subordination_status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SUBORDINATED | UNSUBORDINATED (affects lender's ability to foreclose on fee interest)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leasehold_mortgageable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Whether lender can take a mortgage on the leasehold interest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2.20 lease_sublease_terms (Trait — Subleases)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record per sublease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lease_id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leases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sublease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master_lease_id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leases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head/master lease being subleased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sublandlord_name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master tenant acting as sublandlord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consent_required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Whether master landlord consent was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profit_sharing_pct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Percentage of sublease profit shared with master landlord (if lease requires it)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2.21 lease_special_provisions (Trait — Catch-All)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lease_id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leases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provision_type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label (free text): "Exclusive Use", "Co-Tenancy", "Dark Clause",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Human-readable description of the provision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structured_data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representation for provisions with known data patterns (e.g., co-tenancy anchor list)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1"/>
              <w:left w:val="nil"/>
              <w:bottom w:val="single" w:color="1F3864" w:sz="1"/>
              <w:right w:val="nil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Domain: Output  (Expanded in v0.5)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2.22 model_run_kpis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row per model run. The headline investment scorecard — directly queryable for cross-deal analytics.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model_run_id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model_run_results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One-to-one with model_run_results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purchase_price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Acquisition price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total_project_cost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Acquisition + CapEx + carry costs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initial_equity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Equity contributed at close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total_loan_amount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 of all debt tranches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ltc_pct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Loan-to-cost at close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ltv_pct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Loan-to-value at close (using purchase price)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stabilized_noi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NOI at stabilization (Year 1 or defined stabilized year)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stabilized_cap_rate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Stabilized NOI / total project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going_in_cap_rate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 1 NOI / purchase price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stabilized_yield_on_cost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Stabilized NOI / total project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unlevered_irr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Unlevered IRR over hold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unlevered_equity_multiple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unlevered cash returned / initial investment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avg_cash_yield_unlevered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annual NOI yield on total project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levered_irr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Levered IRR over hold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levered_equity_multiple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levered distributions / initial equity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avg_cash_on_cash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annual levered cash-on-cash yield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peak_equity_invested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equity balance outstanding at any point (relevant for construction deals)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exit_price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Projected or actual disposition price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exit_cap_rate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Exit cap rate applied to terminal NOI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hold_period_months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hold period in months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total_distributions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Cumulative levered cash flows to equity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avg_occupancy_pct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economic occupancy over hold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avg_effective_rent_psf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Average effective rent per RSF over hold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stabilized_dscr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Debt service coverage ratio at stabilization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stabilized_debt_yield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Stabilized NOI / total loan amount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2.23 model_run_monthly_cashflows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row per calendar month per model run. Most granular output — the source of truth from which annual summaries are derived.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model_run_id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model_run_results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model run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period_date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day of this month's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 number (0 = acquisition year, 1 = first full operating year,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month_of_year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 within year (1–12)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potential_gross_revenue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occupied rent, no credit loss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vacancy_loss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 vacancy from rent roll gaps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credit_loss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General vacancy/credit reserve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free_rent_abatement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rent concessions flowing through P&amp;L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effective_gross_income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PGR less vacancy, credit loss, and free rent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expense_reimbursements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Tenant NNN/CAM contributions (net of caps applied)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other_income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Parking, storage, antenna rents, laundry,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total_revenues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EGI + reimbursements + other income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operating_expenses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controllable OpEx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real_estate_taxes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Property taxes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insurance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Insurance premiums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management_fee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Property management fee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total_expenses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 of all operating expense lines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net_operating_income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revenues minus total expenses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tenant_improvements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 outlays for new leasing (below NOI)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leasing_commissions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Broker leasing commissions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capital_reserves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Capital reserve deposits or spending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other_capex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 non-routine capital items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total_capex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 of all CapEx below NOI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net_cash_flow_unlevered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NOI minus total CapEx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interest_expense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interest paid on all debt tranches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principal_paydown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 principal amortization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total_debt_service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Interest + principal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beginning_loan_balance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 balance at start of month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ending_loan_balance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 balance at end of month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net_cash_flow_levered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Unlevered NCF minus debt service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asset_value_estimate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NUMERIC(18,2)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Implied value (NOI / assumed cap rate) for this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implied_cap_rate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 rate used for this period's value estimate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occupancy_pct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NUMERIC(7,4)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Economic occupancy for this month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2.24 model_run_annual_cashflows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Year-level aggregation of monthly cashflows. Contains the same fields as model_run_monthly_cashflows plus a year integer key. Can be stored as a normalized table for query performance or computed as a materialized view aggregating from monthly rows.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model_run_id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model_run_results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model run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 number (0 = acquisition year, 1 = first full operating year,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[all cashflow fields]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fields as model_run_monthly_cashflows; values are annual aggregates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1"/>
              <w:left w:val="nil"/>
              <w:bottom w:val="single" w:color="1F3864" w:sz="1"/>
              <w:right w:val="nil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Domain: Multi-Tenancy / Collaboration  (NEW in v0.5)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2.25 users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email address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avatar_url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photo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auth_provider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| GOOGLE | MICROSOFT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auth_provider_id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 identity token from OAuth provider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Most recent login timestamp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2.26 organizations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 or company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plan_tier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| PRO | TEAM | ENTERPRISE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max_seats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 = unlimited; non-null = seat cap for plan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billing_email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owner billing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2.27 organization_members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org_id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organizations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Owning organization (composite PK with user_id)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 user (composite PK with org_id)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| ADMIN | MEMBER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joined_at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user joined the organization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invited_by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who sent the invitation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2.28 deal_members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Grants access to a specific deal/asset. Access can be granted to an individual user or to an entire organization. The permission field controls the access level.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asset_id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Deal being shared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Individual user access (null if org-level grant)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org_id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organizations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Organization-level access (null if user-level grant). Exactly one of user_id or org_id must be non-null.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permission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| EDITOR | COMMENTER | VIEWER | PORTABLE_VIEWER | EXPORT_ONLY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granted_at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access was granted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granted_by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who granted the 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Auto-revocation date (null = no expiration). Use for time-limited lender/partner access.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0C040" w:sz="6"/>
              <w:left w:val="single" w:color="F0C040" w:sz="6"/>
              <w:bottom w:val="single" w:color="F0C040" w:sz="6"/>
              <w:right w:val="single" w:color="F0C040" w:sz="6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Permission Level Reference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— Full control: edit inputs, manage permissions, delete deal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EDITOR — Full read/write on all inputs and assumptions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COMMENTER — View all data + add comments; cannot edit inputs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VIEWER — Read-only access to all data and model outputs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PORTABLE_VIEWER — View + can copy/fork model to own profile (requires recipient to have paid license)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EXPORT_ONLY — Can only export configured outputs (PDF summary, Excel); cannot view raw inputs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2.29 share_links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Tokenized URLs providing access to a deal without requiring the recipient to create an account first. The primary PLG distribution mechanism — a broker sends a link to 10 buyers; each clicks and experiences the product.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asset_id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Deal being shared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Random URL-safe token (hard to guess; used in the share URL)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permission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VIEWER | COMMENTER (share links cannot grant write access)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scenario_branch_id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scenario_branches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non-null, share link only shows this specific scenario (e.g., "base case only")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who created the 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Auto-expiration (null = does not expire until manually revoked)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max_uses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count limit (null = unlimited)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use_count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view 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is_revoked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revocation flag (default false)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2.30 deal_activity_log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audit trail and collaboration feed. Every significant action on a deal is logged here. Serves dual purpose: compliance audit trail for diligence/reporting, and real-time activity feed in the product UI.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8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Req?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 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asset_id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Deal where the action occurred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who performed the action (null for system-generated events)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action_type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VIEWED | EDITED_LEASE | EDITED_EXPENSE | EDITED_CAPEX | ADDED_SCENARIO | RAN_MODEL | ADDED_COMMENT | SHARED_DEAL | EXPORTED | IMPORTED_RENT_ROLL | CHANGED_PERMISSION | REVOKED_SHARE | CAPITAL_STACK_UPDATED |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entity_type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 name of the affected entity: "leases", "operating_items", "capital_sources",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entity_id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of the specific affected record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Human-readable: "Updated Suite 402 base rent from $45.00 to $47.50/SF"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previous_value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edit events: the field values before the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new_value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○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edit events: the field values after the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✓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of the action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pageBreakBefore/>
        <w:pBdr>
          <w:bottom w:val="single" w:color="2E75B6" w:sz="8" w:space="2"/>
        </w:pBdr>
        <w:spacing w:before="0" w:after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Enum Reference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 reference for all enumerated type fields in v0.5. Enums marked with * are new or changed from v0.4.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New Enums in v0.5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lease_status *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CONTRACT | SPEC | GROUND | SUBLEASE | LICENSE | MTM_HOLDOVER | MASTER_LEASE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source_type (capital_sources)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SENIOR_DEBT | MEZZ_DEBT | PREFERRED_EQUITY | COMMON_EQUITY | JV_EQUITY | SELLER_FINANCING | CONSTRUCTION_LOAN | BRIDGE_LOAN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rate_type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| FLOATING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index_type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SOFR | PRIME | TREASURIES | LIBOR_LEGACY | 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recourse_type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| PARTIAL | NON_RECOURSE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prepayment_type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| STEP_DOWN | YIELD_MAINTENANCE | DEFEASANCE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hurdle_type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IRR | EQUITY_MULTIPLE | CASH_ON_CASH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test_direction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MIN_ABOVE | MAX_BELOW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test_frequency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| QUARTERLY | ANNUALLY | AT_MATURITY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consequence (debt_covenants)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CASH_TRAP | CASH_SWEEP | TECHNICAL_DEFAULT | EVENT_OF_DEFAULT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preferred_return_type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CUMULATIVE | NON_CUMULATIVE | COMPOUNDING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driver_type (value_drivers)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FIXED_NOMINAL | PER_SF | PCT_OCCUPANCY_LINKED | PCT_OF_LINE_ITEM | EXPLICIT_SCHEDULE | ESCALATION_DRIVER_REF | EXPRESSION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value_unit (value_schedule_entries)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NOMINAL_ANNUAL | NOMINAL_MONTHLY | PER_SF_ANNUAL | PCT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pool_type (space_pools)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ALL_ASSET | BY_FLOOR | BY_USE | BY_BUILDING | CUSTOM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permission (deal_members)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| EDITOR | COMMENTER | VIEWER | PORTABLE_VIEWER | EXPORT_ONLY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permission (share_links)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VIEWER | COMMENTER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role (organization_members)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| ADMIN | MEMBER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auth_provider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| GOOGLE | MICROSOFT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plan_tier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| PRO | TEAM | ENTERPRISE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cap_type (reimbursement_caps)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PCT_OF_BASE_RENT | ANNUAL_INCREASE_PCT | ANNUAL_INCREASE_FIXED | ABSOLUTE_AMOUNT | PCT_OF_EGI | PER_SF_CAP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rent_structure_type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FLAT | STEPPED | NNN | MODIFIED_GROSS | GROSS | FULL_SERVICE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step_type (lease_rent_steps)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FIXED_STEP | CPI_RESET | FAIR_MARKET | FIXED_PCT_INCREASE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option_type (lease_options)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RENEWAL | EXPANSION | TERMINATION | ROFO | ROFR | MUST_TAKE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rent_determination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| FAIR_MARKET | CPI_RESET | FIXED_INCREASE_FROM_PRIOR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escalation_type (lease_escalation_terms)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FIXED_PCT | CPI | GREATER_OF_FIXED_OR_CPI | FIXED_AMOUNT_PSF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escalation_frequency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ANNUALLY | EVERY_5_YEARS | AT_OPTIONS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concession_type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FREE_RENT | TI_ALLOWANCE | MOVING_ALLOWANCE | LANDLORD_WORK | DEMO_ALLOWANCE | OTHER_ALLOWANCE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ground_rent_structure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| PERCENTAGE_OF_REVENUE | HYBRID | REAPPRAISED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subordination_status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SUBORDINATED | UNSUBORDINATED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hurdle_type (waterfall_tiers)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IRR | EQUITY_MULTIPLE | CASH_ON_CASH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Inherited Enums from v0.4 (Unchanged)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enums from v0.4 remain unchanged in v0.5. Refer to the CRE Schema v0.4 ERD for full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portfolio_type: fund | separate_account | jv | owner_direct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investment_strategy: core | core_plus | value_add | opportunistic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asset_type: office | retail | industrial | multifamily | mixed_use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deal_stage: screening | loi | due_diligence | closed | owned | disposed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driver_type (escalation_drivers): fixed_rate | cpi | market_index | custom_series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pool_type (cost_pools): cam | tax | insurance | utilities | management |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recovery_method_default: none | pro_rata | base_year_stop | expense_stop | fixed_cam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lifecycle_status: under_construction | available | leased | offline | demolished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diligence_status: broker_om | estoppel_received | estoppel_verified | lease_abstracted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project_type: tenant_improvement | building_improvement | deferred_maintenance | development | redevelopment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project_status: planned | approved | in_progress | completed | cancelled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run_type: deterministic | monte_carlo | sensitivity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run_status: pending | running | completed | failed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pageBreakBefore/>
        <w:pBdr>
          <w:bottom w:val="single" w:color="2E75B6" w:sz="8" w:space="2"/>
        </w:pBdr>
        <w:spacing w:before="0" w:after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Key Design Patterns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The Uninflated Convention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monetary values in the schema are stored in today's dollars (as of the model start date). The model engine applies escalation at calculation time via the escalation_driver_id foreign key. Changing an inflation assumption requires updating one escalation_drivers record, not hundreds of line items.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2"/>
              <w:left w:val="single" w:color="4472C4" w:sz="8"/>
              <w:bottom w:val="single" w:color="CCCCCC" w:sz="2"/>
              <w:right w:val="single" w:color="CCCCCC" w:sz="2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Stored value (uninflated):  base_rent_annual_psf = 52.00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Applied escalation driver:  "CPI_US" at 3.0% per year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Model calculates: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  Year 1:  $52.00 / SF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  Year 2:  $53.56 / SF  (+3%)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  Year 3:  $55.17 / SF  (+3%)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  Year 5:  $58.53 / SF  (+3% compounding)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Version Set Pattern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Scenario branching is achieved by tagging records with a version_set_id. Records with a NULL version_set_id are baseline — they apply to every scenario. Records with a specific version_set_id only apply in that scenario. The model assembles the full picture by combining all NULL records (baseline) with the version-set-specific records for the selected scenario.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2"/>
              <w:left w:val="single" w:color="4472C4" w:sz="8"/>
              <w:bottom w:val="single" w:color="CCCCCC" w:sz="2"/>
              <w:right w:val="single" w:color="CCCCCC" w:sz="2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Baseline spec lease (applies to all scenarios):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* FROM leases WHERE scenario_branch_id IS NULL AND asset_id =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Scenario-specific spec lease (only in the "delayed permit" scenario):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* FROM leases WHERE scenario_branch_id = 'BRANCH_DELAYED_PERMIT'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Combined model input: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* FROM leases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WHERE asset_id = :asset_id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AND (scenario_branch_id IS NULL OR scenario_branch_id = :selected_branch_id)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Composable Lease Traits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lease types are added by defining which traits are required vs. optional in the lease_type_definitions table. No schema migration is needed. The application layer enforces trait requirements at write time.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2"/>
              <w:left w:val="single" w:color="4472C4" w:sz="8"/>
              <w:bottom w:val="single" w:color="CCCCCC" w:sz="2"/>
              <w:right w:val="single" w:color="CCCCCC" w:sz="2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Adding "PERCENTAGE_RENT_RETAIL" lease type (future):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INSERT INTO lease_type_definitions VALUES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('PERCENTAGE_RENT_RETAIL', 'lease_rent_structure', true),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('PERCENTAGE_RENT_RETAIL', 'lease_rent_steps', false),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('PERCENTAGE_RENT_RETAIL', 'lease_escalation_terms', true),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('PERCENTAGE_RENT_RETAIL', 'lease_options', false),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('PERCENTAGE_RENT_RETAIL', 'lease_special_provisions', 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No ALTER TABLE required.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Value Driver Resolution Order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the model engine needs the value for a line item, it resolves in this priority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 Explicit schedule entries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if the line item's value_driver has driver_type = EXPLICIT_SCHEDULE, check value_schedule_entries for the current period. If a matching entry exists, use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 Post-schedule escalation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if the EXPLICIT_SCHEDULE period has ended, apply the post_schedule_driver_id escalation driver to the last schedule entry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 Cross-reference resolution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for PCT_OF_LINE_ITEM and EXPRESSION drivers, resolve referenced line items first (in dependency order), then compute this line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 Space pool lookup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for PER_SF and PCT_OCCUPANCY_LINKED drivers, fetch the current RSF or occupied SF of the space pool at this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 Uninflated escalation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apply the escalation_driver to produce the nominal (inflated) value for the period.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Capital Stack Calculation Order</w:t>
      </w:r>
    </w:p>
    <w:p>
      <w:pPr>
        <w:spacing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computing levered returns, the engine processes tranches in sort_order sequence (most senior first):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2"/>
              <w:left w:val="single" w:color="4472C4" w:sz="8"/>
              <w:bottom w:val="single" w:color="CCCCCC" w:sz="2"/>
              <w:right w:val="single" w:color="CCCCCC" w:sz="2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1. Compute period NOI (from monthly cashflow waterfall)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2. Apply debt service for each debt tranche in sort_order: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interest = beginning_balance × period_rate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scheduled_principal = amortization_schedule[period]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total_DS += interest + scheduled_principal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3. Levered NCF = NOI - total CapEx - total_DS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4. At exit: apply waterfall_tiers in tier_order to distribute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proceeds above loan payoffs to equity tranches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— End of Schema Specification v0.5 —</w:t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Project Hermes  ·  CRE-OS  ·  March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E" w:sz="2" w:space="1"/>
      </w:pBdr>
      <w:tabs>
        <w:tab w:val="right" w:pos="10080"/>
      </w:tabs>
    </w:pPr>
    <w:r>
      <w:rPr>
        <w:rFonts w:ascii="Arial" w:cs="Arial" w:eastAsia="Arial" w:hAnsi="Arial"/>
        <w:color w:val="595959"/>
        <w:sz w:val="18"/>
        <w:szCs w:val="18"/>
      </w:rPr>
      <w:t xml:space="preserve">March 2026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E" w:sz="2" w:space="1"/>
      </w:pBdr>
      <w:tabs>
        <w:tab w:val="right" w:pos="10080"/>
      </w:tabs>
    </w:pPr>
    <w:r>
      <w:rPr>
        <w:rFonts w:ascii="Arial" w:cs="Arial" w:eastAsia="Arial" w:hAnsi="Arial"/>
        <w:color w:val="595959"/>
        <w:sz w:val="18"/>
        <w:szCs w:val="18"/>
      </w:rPr>
      <w:t xml:space="preserve">CRE-OS Schema Specification v0.5</w:t>
    </w:r>
    <w:r>
      <w:rPr>
        <w:rFonts w:ascii="Arial" w:cs="Arial" w:eastAsia="Arial" w:hAnsi="Arial"/>
        <w:color w:val="595959"/>
        <w:sz w:val="18"/>
        <w:szCs w:val="18"/>
      </w:rPr>
      <w:t xml:space="preserve">	Project Hermes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2026-03-19T04:43:25.277Z</dcterms:created>
  <dcterms:modified xsi:type="dcterms:W3CDTF">2026-03-19T04:43:25.277Z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