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</w:pPr>
      <w:r>
        <w:rPr>
          <w:b/>
          <w:bCs/>
          <w:color w:val="1A2332"/>
          <w:sz w:val="22"/>
          <w:szCs w:val="22"/>
          <w:rFonts w:ascii="Calibri" w:cs="Calibri" w:eastAsia="Calibri" w:hAnsi="Calibri"/>
        </w:rPr>
        <w:t xml:space="preserve">Clinton Herring</w:t>
      </w:r>
    </w:p>
    <w:p>
      <w:pPr>
        <w:spacing w:after="320" w:line="276"/>
      </w:pPr>
      <w:r>
        <w:rPr>
          <w:b w:val="false"/>
          <w:bCs w:val="false"/>
          <w:color w:val="1A2332"/>
          <w:sz w:val="22"/>
          <w:szCs w:val="22"/>
          <w:rFonts w:ascii="Calibri" w:cs="Calibri" w:eastAsia="Calibri" w:hAnsi="Calibri"/>
        </w:rPr>
        <w:t xml:space="preserve">Almere  ·  +31 6 27517972  ·  Clinton.herring@remoteconsulting.eu  ·  remoteconsulting.eu</w:t>
      </w:r>
    </w:p>
    <w:p>
      <w:pPr>
        <w:spacing w:after="200" w:line="276"/>
      </w:pPr>
      <w:r>
        <w:rPr>
          <w:b w:val="false"/>
          <w:bCs w:val="false"/>
          <w:color w:val="1A2332"/>
          <w:sz w:val="22"/>
          <w:szCs w:val="22"/>
          <w:rFonts w:ascii="Calibri" w:cs="Calibri" w:eastAsia="Calibri" w:hAnsi="Calibri"/>
        </w:rPr>
        <w:t xml:space="preserve">Dear Renée and the Retail Technology team,</w:t>
      </w:r>
    </w:p>
    <w:p>
      <w:pPr>
        <w:spacing w:after="160" w:line="276"/>
      </w:pPr>
      <w:r>
        <w:rPr>
          <w:b w:val="false"/>
          <w:bCs w:val="false"/>
          <w:color w:val="1A2332"/>
          <w:sz w:val="22"/>
          <w:szCs w:val="22"/>
          <w:rFonts w:ascii="Calibri" w:cs="Calibri" w:eastAsia="Calibri" w:hAnsi="Calibri"/>
        </w:rPr>
        <w:t xml:space="preserve">I am applying for the Retail Technology IT Architect role. I know the Rituals store landscape from the supplier side, and I have spent the last few years doing exactly the work this role describes: owning store-technology architecture, holding partners to standards, and turning recurring incidents into structural fixes.</w:t>
      </w:r>
    </w:p>
    <w:p>
      <w:pPr>
        <w:spacing w:after="160" w:line="276"/>
      </w:pPr>
      <w:r>
        <w:rPr>
          <w:b w:val="false"/>
          <w:bCs w:val="false"/>
          <w:color w:val="1A2332"/>
          <w:sz w:val="22"/>
          <w:szCs w:val="22"/>
          <w:rFonts w:ascii="Calibri" w:cs="Calibri" w:eastAsia="Calibri" w:hAnsi="Calibri"/>
        </w:rPr>
        <w:t xml:space="preserve">At CGI I worked with the team responsible for network architecture across 1000+ retail stores — Meraki networking, POS and payment terminals, multi-site rollout and handover into support. I was part of the team that moved store POS off Cowhills onto NewBlack, with iPads on the floor and a Mac in the back room. I know how CGI’s call-centre model works with the stores, I have worked with Veducon, and I understand how the wider partner model fits together: Veducon for network design, CGI with NewBlack for omnichannel, RSG for in-store rollout and break-fix. I continued as Principal Architect for Suitsupply under contract with CGI until 2024.</w:t>
      </w:r>
    </w:p>
    <w:p>
      <w:pPr>
        <w:spacing w:after="160" w:line="276"/>
      </w:pPr>
      <w:r>
        <w:rPr>
          <w:b w:val="false"/>
          <w:bCs w:val="false"/>
          <w:color w:val="1A2332"/>
          <w:sz w:val="22"/>
          <w:szCs w:val="22"/>
          <w:rFonts w:ascii="Calibri" w:cs="Calibri" w:eastAsia="Calibri" w:hAnsi="Calibri"/>
        </w:rPr>
        <w:t xml:space="preserve">Before that I spent 15 years at Allan Gray owning network architecture and managing contractors and third-party vendors for South Africa’s largest private asset manager. That is the muscle this role needs when it asks for architecture principles, lifecycle management and supplier adherence rather than one-off designs.</w:t>
      </w:r>
    </w:p>
    <w:p>
      <w:pPr>
        <w:spacing w:after="160" w:line="276"/>
      </w:pPr>
      <w:r>
        <w:rPr>
          <w:b w:val="false"/>
          <w:bCs w:val="false"/>
          <w:color w:val="1A2332"/>
          <w:sz w:val="22"/>
          <w:szCs w:val="22"/>
          <w:rFonts w:ascii="Calibri" w:cs="Calibri" w:eastAsia="Calibri" w:hAnsi="Calibri"/>
        </w:rPr>
        <w:t xml:space="preserve">Since November 2024 I have been a platform engineer at Just Eat Takeaway. I root-cause production incidents across AWS, Kubernetes, DNS and IAM, and I have built AI agent tooling that codifies those investigations so the same problem is not solved twice. I also managed Entra ID for internal users for about a year, until identity was consolidated into a single department. I use Jira and Confluence every day, and I completed CGI’s ServiceNow training when it was rolled out to stores for incident management. On the Apple side I understand how Jamf and MDM fit an iPad-and-Mac store estate; I would describe that as working knowledge rather than Jamf administration, and I would say so in the interview.</w:t>
      </w:r>
    </w:p>
    <w:p>
      <w:pPr>
        <w:spacing w:after="160" w:line="276"/>
      </w:pPr>
      <w:r>
        <w:rPr>
          <w:b w:val="false"/>
          <w:bCs w:val="false"/>
          <w:color w:val="1A2332"/>
          <w:sz w:val="22"/>
          <w:szCs w:val="22"/>
          <w:rFonts w:ascii="Calibri" w:cs="Calibri" w:eastAsia="Calibri" w:hAnsi="Calibri"/>
        </w:rPr>
        <w:t xml:space="preserve">I live in Almere, close to Amsterdam, so an office-first week is practical. I hold a residence permit with arbeid vrij toegestaan, TWV niet vereist.</w:t>
      </w:r>
    </w:p>
    <w:p>
      <w:pPr>
        <w:spacing w:after="160" w:line="276"/>
      </w:pPr>
      <w:r>
        <w:rPr>
          <w:b w:val="false"/>
          <w:bCs w:val="false"/>
          <w:color w:val="1A2332"/>
          <w:sz w:val="22"/>
          <w:szCs w:val="22"/>
          <w:rFonts w:ascii="Calibri" w:cs="Calibri" w:eastAsia="Calibri" w:hAnsi="Calibri"/>
        </w:rPr>
        <w:t xml:space="preserve">I would welcome the conversation.</w:t>
      </w:r>
    </w:p>
    <w:p>
      <w:pPr>
        <w:spacing w:after="200" w:line="276"/>
      </w:pPr>
      <w:r>
        <w:rPr>
          <w:b w:val="false"/>
          <w:bCs w:val="false"/>
          <w:color w:val="1A2332"/>
          <w:sz w:val="22"/>
          <w:szCs w:val="22"/>
          <w:rFonts w:ascii="Calibri" w:cs="Calibri" w:eastAsia="Calibri" w:hAnsi="Calibri"/>
        </w:rPr>
        <w:t xml:space="preserve">Kind regards,</w:t>
      </w:r>
    </w:p>
    <w:p>
      <w:pPr>
        <w:spacing w:after="40" w:line="276"/>
      </w:pPr>
      <w:r>
        <w:rPr>
          <w:b/>
          <w:bCs/>
          <w:color w:val="1A2332"/>
          <w:sz w:val="22"/>
          <w:szCs w:val="22"/>
          <w:rFonts w:ascii="Calibri" w:cs="Calibri" w:eastAsia="Calibri" w:hAnsi="Calibri"/>
        </w:rPr>
        <w:t xml:space="preserve">Clinton Herring</w:t>
      </w:r>
    </w:p>
    <w:p>
      <w:pPr>
        <w:spacing w:after="40" w:line="276"/>
      </w:pPr>
      <w:r>
        <w:rPr>
          <w:b w:val="false"/>
          <w:bCs w:val="false"/>
          <w:color w:val="1A2332"/>
          <w:sz w:val="22"/>
          <w:szCs w:val="22"/>
          <w:rFonts w:ascii="Calibri" w:cs="Calibri" w:eastAsia="Calibri" w:hAnsi="Calibri"/>
        </w:rPr>
        <w:t xml:space="preserve">+31 6 27517972  ·  Clinton.herring@remoteconsulting.eu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2332"/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100"/>
      <w:outlineLvl w:val="0"/>
    </w:pPr>
    <w:rPr>
      <w:b/>
      <w:bCs/>
      <w:color w:val="2C3E50"/>
      <w:sz w:val="20"/>
      <w:szCs w:val="20"/>
      <w:rFonts w:ascii="Calibri" w:cs="Calibri" w:eastAsia="Calibri" w:hAnsi="Calib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Clinton Herring — Rituals cover letter</dc:title>
  <dc:creator>Clinton Herring</dc:creator>
  <cp:lastModifiedBy>Un-named</cp:lastModifiedBy>
  <cp:revision>1</cp:revision>
  <dcterms:created xsi:type="dcterms:W3CDTF">2026-10-05T13:03:15.547Z</dcterms:created>
  <dcterms:modified xsi:type="dcterms:W3CDTF">2026-10-05T13:03:15.547Z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