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332"/>
          <w:sz w:val="36"/>
          <w:szCs w:val="36"/>
          <w:rFonts w:ascii="Calibri" w:cs="Calibri" w:eastAsia="Calibri" w:hAnsi="Calibri"/>
        </w:rPr>
        <w:t xml:space="preserve">Clinton Herring</w:t>
      </w:r>
    </w:p>
    <w:p>
      <w:pPr>
        <w:spacing w:after="60"/>
      </w:pPr>
      <w:r>
        <w:rPr>
          <w:color w:val="2C3E50"/>
          <w:sz w:val="22"/>
          <w:szCs w:val="22"/>
          <w:rFonts w:ascii="Calibri" w:cs="Calibri" w:eastAsia="Calibri" w:hAnsi="Calibri"/>
        </w:rPr>
        <w:t xml:space="preserve">Retail Technology Architect  ·  store infrastructure, standards and supplier governance</w:t>
      </w:r>
    </w:p>
    <w:p>
      <w:pPr>
        <w:pBdr>
          <w:bottom w:val="single" w:color="2C3E50" w:sz="12" w:space="1"/>
        </w:pBdr>
        <w:spacing w:after="40"/>
      </w:pPr>
      <w:r>
        <w:rPr>
          <w:color w:val="546E7A"/>
          <w:sz w:val="18"/>
          <w:szCs w:val="18"/>
          <w:rFonts w:ascii="Calibri" w:cs="Calibri" w:eastAsia="Calibri" w:hAnsi="Calibri"/>
        </w:rPr>
        <w:t xml:space="preserve">Almere (near Amsterdam)  ·  +31 6 27517972  ·  Clinton.herring@remoteconsulting.eu  ·  </w:t>
      </w:r>
      <w:hyperlink w:history="1" r:id="rId4hcqur5ls4v9uc3nnm0ur">
        <w:r>
          <w:rPr>
            <w:u w:val="single"/>
            <w:color w:val="2B579A"/>
            <w:sz w:val="18"/>
            <w:szCs w:val="18"/>
            <w:rFonts w:ascii="Calibri" w:cs="Calibri" w:eastAsia="Calibri" w:hAnsi="Calibri"/>
          </w:rPr>
          <w:t xml:space="preserve">remoteconsulting.eu</w:t>
        </w:r>
      </w:hyperlink>
    </w:p>
    <w:p>
      <w:pPr>
        <w:spacing w:after="40" w:before="60" w:line="276"/>
      </w:pPr>
      <w:r>
        <w:rPr>
          <w:i/>
          <w:iCs/>
          <w:color w:val="546E7A"/>
          <w:sz w:val="17"/>
          <w:szCs w:val="17"/>
          <w:rFonts w:ascii="Calibri" w:cs="Calibri" w:eastAsia="Calibri" w:hAnsi="Calibri"/>
        </w:rPr>
        <w:t xml:space="preserve">Dutch residence permit — arbeid vrij toegestaan, TWV niet vereist  ·  ZZP (Remoteconsulting.EU)  ·  Native English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PROFILE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Retail technology architect with 20+ years in infrastructure: 15 years owning network architecture and third-party vendors at South Africa’s largest private asset manager, then multi-vendor retail store estates with CGI, Suitsupply and the Rituals supplier landscape. I set the standards, lifecycle and designs that keep Meraki networking, iPad POS, payment terminals and back-office devices supportable, and I hold partners to them. Currently a platform engineer at Just Eat Takeaway, where I root-cause production incidents and build AI-assisted tooling that turns recurring operational issues into structural fixes.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WHY THIS ROLE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Store architecture ownership.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Principles, standards and lifecycle for end-to-end store technology: Meraki networking, iPad POS on NewBlack with a back-room Mac, payment terminals, and the MDM/Jamf layer that keeps Apple store devices managed.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Problem management to structural fix.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Root-cause analysis of production incidents at Just Eat Takeaway (AWS, Kubernetes, DNS and routing, IAM) and 15 years of third-line escalation at Allan Gray; findings fed back into standards and runbooks.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Supplier governance.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15 years managing contractors and vendor contracts; working relationships with several Rituals partners and a clear view of how they fit together (e.g. Veducon network design, CGI with NewBlack for omnichannel, RSG for in-store rollout and break-fix).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Multi-site retail delivery.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Network architecture for 1000+ stores worldwide and ~150 store hardware deployments project-managed: design, validation, pilot, handover into support.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ITSM in practice.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Jira and Confluence daily; ServiceNow store incident-management model (CGI rollout and training); published research on ITSM metrics and the business value of IT.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Cloud, identity and AI-assisted operations. </w:t>
      </w:r>
      <w:r>
        <w:rPr>
          <w:color w:val="1A2332"/>
          <w:sz w:val="20"/>
          <w:szCs w:val="20"/>
          <w:rFonts w:ascii="Calibri" w:cs="Calibri" w:eastAsia="Calibri" w:hAnsi="Calibri"/>
        </w:rPr>
        <w:t xml:space="preserve">Azure (Network Engineer Associate) and AWS since 2016; Entra ID administration for internal users at Just Eat Takeaway; building AI agent tooling that codifies incident investigation and change review.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EXPERIENCE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Independent Consultant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Remoteconsulting.EU (own ZZP)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Present</w:t>
      </w:r>
    </w:p>
    <w:p>
      <w:pPr>
        <w:spacing w:after="4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Sole-proprietor vehicle for the engagements below. Also runs own Azure and DigitalOcean monitoring platforms and advises smaller retail, solar and financial-services clients on security maturity (C2M2) and cloud/DC/WAN design under ITSM change control.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Platform Engineer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Just Eat Takeaway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Nov 2024 – Present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Platform engineering on an AWS and Kubernetes estate; investigate production incidents by correlating infrastructure changes, Datadog telemetry, pull-request history and AWS CloudTrail to reach a specific root cause.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reusable AI agent skills that encode investigation runbooks, incident patterns and change-review checks, so recurring issues are diagnosed faster and fixed structurally rather than repeatedly.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Entra ID for internal users for about a year, until identity (Entra, network access, Okta) was consolidated from separate departments into one.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Review infrastructure changes (DNS, IAM, access) against evidence before closure; Jira and Confluence for documentation and task management every day.</w:t>
      </w:r>
    </w:p>
    <w:p>
      <w:pPr>
        <w:tabs>
          <w:tab w:val="right" w:pos="9026"/>
        </w:tabs>
        <w:spacing w:before="100" w:after="30"/>
        <w:ind w:left="180"/>
      </w:pPr>
      <w:r>
        <w:rPr>
          <w:b/>
          <w:bCs/>
          <w:color w:val="1A2332"/>
          <w:sz w:val="20"/>
          <w:szCs w:val="20"/>
          <w:rFonts w:ascii="Calibri" w:cs="Calibri" w:eastAsia="Calibri" w:hAnsi="Calibri"/>
        </w:rPr>
        <w:t xml:space="preserve">Principal Architect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  |  Suitsupply (contracted through CGI)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2022 – 2024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Store-technology architecture for an international branded retailer, continuing the CGI store-estate model as a sole proprietor under CGI contract.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Standards, supportability and supplier coordination across store networking and POS-adjacent infrastructure.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Principal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CGI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2021 – 2022 (8 months)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With the team, responsible for network architecture across 1000+ retail stores worldwide, primarily Meraki, including POS and payment-terminal connectivity.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Worked inside the Rituals supplier landscape: store operations, the CGI call-centre and support model, and day-to-day coordination with partners such as Veducon.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Part of the team that moved store POS off Cowhills onto NewBlack — iPads on the shop floor with a back-room Mac running POS.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Project-managed network hardware deployments for approximately 150 stores; produced requirements, business cases, scope and technical packs for plan and support teams.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Design and implementation through to structured handover into support; completed CGI’s ServiceNow training when ServiceNow was rolled out to stores for incident management.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Infrastructure Architect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Allan Gray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– 2021 (15 years)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Owned network architecture for South Africa’s largest private asset manager: seven offices across South Africa, Botswana and Namibia, ~1500 staff; Cisco core, Radware WAF and load balancing, Raytheon proxy, VMware, Azure and AWS from 2016.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Managed contractors and third-party vendors throughout — contracts, performance and escalation — and set the infrastructure direction and business cases with peers, reporting to the Group Infrastructure Manager.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Translated risk and compliance policy into security controls; monitoring and third-line support for the helpdesk and business departments.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Built an ISP-redundant Cisco AnyConnect VPN in days at the start of the 2020 lockdown so the whole company could work from home; 100% uptime from March 2020.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Prudential Portfolio Managers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2006 (1 year)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All network infrastructure across three branches — LAN, WAN, IP telephony, mail; replaced the PBX with Asterisk and ISP-managed monitoring with SolarWinds.</w:t>
      </w:r>
    </w:p>
    <w:p>
      <w:pPr>
        <w:tabs>
          <w:tab w:val="right" w:pos="9026"/>
        </w:tabs>
        <w:spacing w:before="160" w:after="40"/>
      </w:pPr>
      <w:r>
        <w:rPr>
          <w:b/>
          <w:bCs/>
          <w:color w:val="1A2332"/>
          <w:sz w:val="21"/>
          <w:szCs w:val="21"/>
          <w:rFonts w:ascii="Calibri" w:cs="Calibri" w:eastAsia="Calibri" w:hAnsi="Calibri"/>
        </w:rPr>
        <w:t xml:space="preserve">Systems Engineer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  |  Abvest</w:t>
      </w:r>
      <w:r>
        <w:rPr>
          <w:color w:val="546E7A"/>
          <w:sz w:val="19"/>
          <w:szCs w:val="19"/>
          <w:rFonts w:ascii="Calibri" w:cs="Calibri" w:eastAsia="Calibri" w:hAnsi="Calibri"/>
        </w:rPr>
        <w:t xml:space="preserve">	2001 – 2006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Networking, security and IT support for a 30-person asset manager; wrote in-house tooling to read PIX firewall syslog for connectivity troubleshooting and ACL management.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EDUCATION, CERTIFICATIONS AND PUBLICATION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BCom (Hons) Information Systems — University of Cape Town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Cisco Meraki Solutions Specialist  ·  Microsoft Azure Network Engineer Associate</w:t>
      </w:r>
    </w:p>
    <w:p>
      <w:pPr>
        <w:pStyle w:val="ListParagraph"/>
        <w:numPr>
          <w:ilvl w:val="0"/>
          <w:numId w:val="2"/>
        </w:numPr>
        <w:spacing w:after="40" w:line="276"/>
      </w:pPr>
      <w:r>
        <w:rPr>
          <w:color w:val="1A2332"/>
          <w:sz w:val="20"/>
          <w:szCs w:val="20"/>
          <w:rFonts w:ascii="Calibri" w:cs="Calibri" w:eastAsia="Calibri" w:hAnsi="Calibri"/>
        </w:rPr>
        <w:t xml:space="preserve">African Journal of Business Management, 2014 — “An exploratory investigation into using ITSM metrics to indicate the business value of IT in a South African financial services company”</w:t>
      </w:r>
    </w:p>
    <w:p>
      <w:pPr>
        <w:pStyle w:val="Heading1"/>
        <w:pBdr>
          <w:bottom w:val="single" w:color="2C3E50" w:sz="12" w:space="1"/>
        </w:pBdr>
        <w:spacing w:before="260" w:after="100"/>
      </w:pPr>
      <w:r>
        <w:rPr>
          <w:b/>
          <w:bCs/>
          <w:color w:val="2C3E50"/>
          <w:sz w:val="20"/>
          <w:szCs w:val="20"/>
          <w:rFonts w:ascii="Calibri" w:cs="Calibri" w:eastAsia="Calibri" w:hAnsi="Calibri"/>
          <w:spacing w:val="60"/>
        </w:rPr>
        <w:t xml:space="preserve">BEYOND WORK</w:t>
      </w:r>
    </w:p>
    <w:p>
      <w:pPr>
        <w:spacing w:after="80" w:before="0" w:line="276"/>
      </w:pPr>
      <w:r>
        <w:rPr>
          <w:i w:val="false"/>
          <w:iCs w:val="false"/>
          <w:color w:val="1A2332"/>
          <w:sz w:val="20"/>
          <w:szCs w:val="20"/>
          <w:rFonts w:ascii="Calibri" w:cs="Calibri" w:eastAsia="Calibri" w:hAnsi="Calibri"/>
        </w:rPr>
        <w:t xml:space="preserve">Multirotor UAS pilot and builder (commercial RPL, South Africa; registered operator, Netherlands). Building a search-and-rescue computer-vision system on Azure with the DJI platform to help locate lost hikers.</w:t>
      </w:r>
    </w:p>
    <w:sectPr>
      <w:pgSz w:w="11906" w:h="16838" w:orient="portrait"/>
      <w:pgMar w:top="720" w:right="760" w:bottom="7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2332"/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  <w:outlineLvl w:val="0"/>
    </w:pPr>
    <w:rPr>
      <w:b/>
      <w:bCs/>
      <w:color w:val="2C3E50"/>
      <w:sz w:val="20"/>
      <w:szCs w:val="20"/>
      <w:rFonts w:ascii="Calibri" w:cs="Calibri" w:eastAsia="Calibri" w:hAnsi="Calibri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4hcqur5ls4v9uc3nnm0ur" Type="http://schemas.openxmlformats.org/officeDocument/2006/relationships/hyperlink" Target="https://www.remoteconsulting.eu" TargetMode="Externa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Clinton Herring — Retail Technology Architect CV</dc:title>
  <dc:creator>Clinton Herring</dc:creator>
  <cp:lastModifiedBy>Un-named</cp:lastModifiedBy>
  <cp:revision>1</cp:revision>
  <dcterms:created xsi:type="dcterms:W3CDTF">2026-10-05T13:03:15.512Z</dcterms:created>
  <dcterms:modified xsi:type="dcterms:W3CDTF">2026-10-05T13:03:15.512Z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