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A2332"/>
          <w:sz w:val="36"/>
          <w:szCs w:val="36"/>
          <w:rFonts w:ascii="Calibri" w:cs="Calibri" w:eastAsia="Calibri" w:hAnsi="Calibri"/>
        </w:rPr>
        <w:t xml:space="preserve">Clinton Herring</w:t>
      </w:r>
    </w:p>
    <w:p>
      <w:pPr>
        <w:spacing w:after="60"/>
      </w:pPr>
      <w:r>
        <w:rPr>
          <w:color w:val="2C3E50"/>
          <w:sz w:val="22"/>
          <w:szCs w:val="22"/>
          <w:rFonts w:ascii="Calibri" w:cs="Calibri" w:eastAsia="Calibri" w:hAnsi="Calibri"/>
        </w:rPr>
        <w:t xml:space="preserve">Retail Technology Architect  ·  Store Infrastructure &amp; Operations</w:t>
      </w:r>
    </w:p>
    <w:p>
      <w:pPr>
        <w:pBdr>
          <w:bottom w:val="single" w:color="2C3E50" w:sz="12" w:space="1"/>
        </w:pBdr>
        <w:spacing w:after="40"/>
      </w:pPr>
      <w:r>
        <w:rPr>
          <w:color w:val="546E7A"/>
          <w:sz w:val="18"/>
          <w:szCs w:val="18"/>
          <w:rFonts w:ascii="Calibri" w:cs="Calibri" w:eastAsia="Calibri" w:hAnsi="Calibri"/>
        </w:rPr>
        <w:t xml:space="preserve">Enschede, Netherlands  ·  </w:t>
      </w:r>
      <w:r>
        <w:rPr>
          <w:color w:val="546E7A"/>
          <w:sz w:val="18"/>
          <w:szCs w:val="18"/>
          <w:rFonts w:ascii="Calibri" w:cs="Calibri" w:eastAsia="Calibri" w:hAnsi="Calibri"/>
        </w:rPr>
        <w:t xml:space="preserve">+31 6 27517972  ·  </w:t>
      </w:r>
      <w:r>
        <w:rPr>
          <w:color w:val="546E7A"/>
          <w:sz w:val="18"/>
          <w:szCs w:val="18"/>
          <w:rFonts w:ascii="Calibri" w:cs="Calibri" w:eastAsia="Calibri" w:hAnsi="Calibri"/>
        </w:rPr>
        <w:t xml:space="preserve">Clinton.herring@remoteconsulting.eu  ·  </w:t>
      </w:r>
      <w:hyperlink w:history="1" r:id="rId66aq-_ekg_o04sqn_mcvn">
        <w:r>
          <w:rPr>
            <w:u w:val="single"/>
            <w:color w:val="2B579A"/>
            <w:sz w:val="18"/>
            <w:szCs w:val="18"/>
            <w:rFonts w:ascii="Calibri" w:cs="Calibri" w:eastAsia="Calibri" w:hAnsi="Calibri"/>
          </w:rPr>
          <w:t xml:space="preserve">remoteconsulting.eu</w:t>
        </w:r>
      </w:hyperlink>
    </w:p>
    <w:p>
      <w:pPr>
        <w:spacing w:before="80" w:after="40"/>
      </w:pPr>
      <w:r>
        <w:rPr>
          <w:i/>
          <w:iCs/>
          <w:color w:val="546E7A"/>
          <w:sz w:val="17"/>
          <w:szCs w:val="17"/>
          <w:rFonts w:ascii="Calibri" w:cs="Calibri" w:eastAsia="Calibri" w:hAnsi="Calibri"/>
        </w:rPr>
        <w:t xml:space="preserve">NL residence permit: Arbeid vrij toegestaan, TWV niet vereist  ·  ZZP (Remoteconsulting.EU)  ·  Native English</w:t>
      </w:r>
    </w:p>
    <w:p>
      <w:pPr>
        <w:pStyle w:val="Heading1"/>
        <w:pBdr>
          <w:bottom w:val="single" w:color="2C3E50" w:sz="12" w:space="1"/>
        </w:pBdr>
        <w:spacing w:before="280" w:after="120"/>
      </w:pPr>
      <w:r>
        <w:rPr>
          <w:b/>
          <w:bCs/>
          <w:color w:val="2C3E50"/>
          <w:sz w:val="20"/>
          <w:szCs w:val="20"/>
          <w:rFonts w:ascii="Calibri" w:cs="Calibri" w:eastAsia="Calibri" w:hAnsi="Calibri"/>
          <w:spacing w:val="60"/>
        </w:rPr>
        <w:t xml:space="preserve">PROFILE</w:t>
      </w:r>
    </w:p>
    <w:p>
      <w:pPr>
        <w:spacing w:after="80" w:before="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Retail technology architect with Principal Architect experience for large multi-country store estates. At CGI I owned network and store connectivity architecture across 1000+ retail locations (Meraki, POS, payment terminals) and worked inside the Rituals supplier landscape — store operations, CGI’s support/call-centre model, and providers such as Veducon. I was involved with the team that moved store POS off Cowhills onto the NewBlack stack (iPad POS with a back-room Mac). Since then I have done similar retail architecture for Suitsupply and platform engineering with Just Eat Takeaway, including AI-assisted ways of running and improving operations. I translate store pain into standards, lifecycle plans, and supportable designs.</w:t>
      </w:r>
    </w:p>
    <w:p>
      <w:pPr>
        <w:pStyle w:val="Heading1"/>
        <w:pBdr>
          <w:bottom w:val="single" w:color="2C3E50" w:sz="12" w:space="1"/>
        </w:pBdr>
        <w:spacing w:before="280" w:after="120"/>
      </w:pPr>
      <w:r>
        <w:rPr>
          <w:b/>
          <w:bCs/>
          <w:color w:val="2C3E50"/>
          <w:sz w:val="20"/>
          <w:szCs w:val="20"/>
          <w:rFonts w:ascii="Calibri" w:cs="Calibri" w:eastAsia="Calibri" w:hAnsi="Calibri"/>
          <w:spacing w:val="60"/>
        </w:rPr>
        <w:t xml:space="preserve">SELECTED STRENGTHS FOR THIS ROLE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Architectural ownership of end-to-end store technology: networking, POS, payment terminals, and supplier interfaces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Meraki and Cisco store networking; multi-site rollout, validation, and handover into support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Retail POS landscape literacy: iPad POS, NewBlack, Cowhills migration, back-room Mac pattern; how Jamf/MDM fits Apple store devices (ecosystem knowledge — not a Jamf specialist)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Technology lifecycle, standardisation, and working with outsourced partners (CGI, Veducon, and peer providers)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ITSM-minded design and change documentation; published research on ITSM metrics and business value of IT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Platform engineering at Just Eat Takeaway; practical ideas to move store tech toward proactive / AI-assisted operations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Azure networking (Azure Network Engineer Associate); cloud and hybrid infrastructure since 2016</w:t>
      </w:r>
    </w:p>
    <w:p>
      <w:pPr>
        <w:pStyle w:val="Heading1"/>
        <w:pBdr>
          <w:bottom w:val="single" w:color="2C3E50" w:sz="12" w:space="1"/>
        </w:pBdr>
        <w:spacing w:before="280" w:after="120"/>
      </w:pPr>
      <w:r>
        <w:rPr>
          <w:b/>
          <w:bCs/>
          <w:color w:val="2C3E50"/>
          <w:sz w:val="20"/>
          <w:szCs w:val="20"/>
          <w:rFonts w:ascii="Calibri" w:cs="Calibri" w:eastAsia="Calibri" w:hAnsi="Calibri"/>
          <w:spacing w:val="60"/>
        </w:rPr>
        <w:t xml:space="preserve">EXPERIENCE</w:t>
      </w:r>
    </w:p>
    <w:p>
      <w:pPr>
        <w:tabs>
          <w:tab w:val="right" w:pos="9026"/>
        </w:tabs>
        <w:spacing w:before="160" w:after="40"/>
      </w:pPr>
      <w:r>
        <w:rPr>
          <w:b/>
          <w:bCs/>
          <w:color w:val="1A2332"/>
          <w:sz w:val="21"/>
          <w:szCs w:val="21"/>
          <w:rFonts w:ascii="Calibri" w:cs="Calibri" w:eastAsia="Calibri" w:hAnsi="Calibri"/>
        </w:rPr>
        <w:t xml:space="preserve">Principal Architect / Platform Engineer</w:t>
      </w:r>
      <w:r>
        <w:rPr>
          <w:color w:val="2C3E50"/>
          <w:sz w:val="21"/>
          <w:szCs w:val="21"/>
          <w:rFonts w:ascii="Calibri" w:cs="Calibri" w:eastAsia="Calibri" w:hAnsi="Calibri"/>
        </w:rPr>
        <w:t xml:space="preserve">  |  Remoteconsulting.EU</w:t>
      </w:r>
      <w:r>
        <w:rPr>
          <w:color w:val="546E7A"/>
          <w:sz w:val="19"/>
          <w:szCs w:val="19"/>
          <w:rFonts w:ascii="Calibri" w:cs="Calibri" w:eastAsia="Calibri" w:hAnsi="Calibri"/>
        </w:rPr>
        <w:t xml:space="preserve">	2022 – Present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Advise retailers and other clients on architecture, processes, and implementation of network and store-related infrastructure across Europe, the UK, and South Africa.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Retail architecture engagement with Suitsupply — similar store-technology ownership pattern to large branded retail (standards, supportability, supplier coordination).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Platform engineering with Just Eat Takeaway; apply an AI-informed, continuous-improvement mindset to reliability and operational signal — relevant to Rituals’ move toward proactive and predictive technology management.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Produce design documentation for cloud, DC, and WAN change under ITSM/governance expectations; advise on security maturity (C2M2).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Operate own Azure and DigitalOcean platforms for client hosting and monitoring; work with stakeholders from small teams to 30+ person support organisations.</w:t>
      </w:r>
    </w:p>
    <w:p>
      <w:pPr>
        <w:tabs>
          <w:tab w:val="right" w:pos="9026"/>
        </w:tabs>
        <w:spacing w:before="160" w:after="40"/>
      </w:pPr>
      <w:r>
        <w:rPr>
          <w:b/>
          <w:bCs/>
          <w:color w:val="1A2332"/>
          <w:sz w:val="21"/>
          <w:szCs w:val="21"/>
          <w:rFonts w:ascii="Calibri" w:cs="Calibri" w:eastAsia="Calibri" w:hAnsi="Calibri"/>
        </w:rPr>
        <w:t xml:space="preserve">Principal Architect</w:t>
      </w:r>
      <w:r>
        <w:rPr>
          <w:color w:val="2C3E50"/>
          <w:sz w:val="21"/>
          <w:szCs w:val="21"/>
          <w:rFonts w:ascii="Calibri" w:cs="Calibri" w:eastAsia="Calibri" w:hAnsi="Calibri"/>
        </w:rPr>
        <w:t xml:space="preserve">  |  CGI</w:t>
      </w:r>
      <w:r>
        <w:rPr>
          <w:color w:val="546E7A"/>
          <w:sz w:val="19"/>
          <w:szCs w:val="19"/>
          <w:rFonts w:ascii="Calibri" w:cs="Calibri" w:eastAsia="Calibri" w:hAnsi="Calibri"/>
        </w:rPr>
        <w:t xml:space="preserve">	2021 – 2022 (8 months)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With the team, responsible for network architecture supporting 1000+ retail stores worldwide, primarily Meraki, including POS and payment-terminal connectivity.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Rituals supplier-side experience: store operations realities, CGI call-centre / support model, and direct dealings with Veducon.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Involved with the team that swapped store POS from Cowhills to the NewBlack-oriented model (iPads on the shop floor; Mac in the back room running POS).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Project-managed network hardware deployments for approximately 150 stores; captured requirements, business cases, scope, and technical packs for plan and support teams.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Full lifecycle focus on design and implementation, then structured handover to support — standardisation and supportability over one-off builds.</w:t>
      </w:r>
    </w:p>
    <w:p>
      <w:pPr>
        <w:tabs>
          <w:tab w:val="right" w:pos="9026"/>
        </w:tabs>
        <w:spacing w:before="160" w:after="40"/>
      </w:pPr>
      <w:r>
        <w:rPr>
          <w:b/>
          <w:bCs/>
          <w:color w:val="1A2332"/>
          <w:sz w:val="21"/>
          <w:szCs w:val="21"/>
          <w:rFonts w:ascii="Calibri" w:cs="Calibri" w:eastAsia="Calibri" w:hAnsi="Calibri"/>
        </w:rPr>
        <w:t xml:space="preserve">Infrastructure Architect</w:t>
      </w:r>
      <w:r>
        <w:rPr>
          <w:color w:val="2C3E50"/>
          <w:sz w:val="21"/>
          <w:szCs w:val="21"/>
          <w:rFonts w:ascii="Calibri" w:cs="Calibri" w:eastAsia="Calibri" w:hAnsi="Calibri"/>
        </w:rPr>
        <w:t xml:space="preserve">  |  Allan Gray</w:t>
      </w:r>
      <w:r>
        <w:rPr>
          <w:color w:val="546E7A"/>
          <w:sz w:val="19"/>
          <w:szCs w:val="19"/>
          <w:rFonts w:ascii="Calibri" w:cs="Calibri" w:eastAsia="Calibri" w:hAnsi="Calibri"/>
        </w:rPr>
        <w:t xml:space="preserve">	2006 – 2021 (15 years)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Owned networking for South Africa’s largest private asset manager (~7 Southern African offices, ~1500 staff): Cisco core, WAF/load balancing, proxy, VMware, Azure and AWS from 2016.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Translated risk/compliance policy into security systems; vendor contract management, monitoring, and third-line support — architecture that operations can run.</w:t>
      </w:r>
    </w:p>
    <w:p>
      <w:pPr>
        <w:tabs>
          <w:tab w:val="right" w:pos="9026"/>
        </w:tabs>
        <w:spacing w:before="160" w:after="40"/>
      </w:pPr>
      <w:r>
        <w:rPr>
          <w:b/>
          <w:bCs/>
          <w:color w:val="1A2332"/>
          <w:sz w:val="21"/>
          <w:szCs w:val="21"/>
          <w:rFonts w:ascii="Calibri" w:cs="Calibri" w:eastAsia="Calibri" w:hAnsi="Calibri"/>
        </w:rPr>
        <w:t xml:space="preserve">Systems Engineer</w:t>
      </w:r>
      <w:r>
        <w:rPr>
          <w:color w:val="2C3E50"/>
          <w:sz w:val="21"/>
          <w:szCs w:val="21"/>
          <w:rFonts w:ascii="Calibri" w:cs="Calibri" w:eastAsia="Calibri" w:hAnsi="Calibri"/>
        </w:rPr>
        <w:t xml:space="preserve">  |  Prudential Portfolio Managers</w:t>
      </w:r>
      <w:r>
        <w:rPr>
          <w:color w:val="546E7A"/>
          <w:sz w:val="19"/>
          <w:szCs w:val="19"/>
          <w:rFonts w:ascii="Calibri" w:cs="Calibri" w:eastAsia="Calibri" w:hAnsi="Calibri"/>
        </w:rPr>
        <w:t xml:space="preserve">	2006 (1 year)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LAN, WAN, IP telephony, and mail across three branches; delivered Asterisk IP-PBX replacement and SolarWinds monitoring.</w:t>
      </w:r>
    </w:p>
    <w:p>
      <w:pPr>
        <w:tabs>
          <w:tab w:val="right" w:pos="9026"/>
        </w:tabs>
        <w:spacing w:before="160" w:after="40"/>
      </w:pPr>
      <w:r>
        <w:rPr>
          <w:b/>
          <w:bCs/>
          <w:color w:val="1A2332"/>
          <w:sz w:val="21"/>
          <w:szCs w:val="21"/>
          <w:rFonts w:ascii="Calibri" w:cs="Calibri" w:eastAsia="Calibri" w:hAnsi="Calibri"/>
        </w:rPr>
        <w:t xml:space="preserve">Systems Engineer</w:t>
      </w:r>
      <w:r>
        <w:rPr>
          <w:color w:val="2C3E50"/>
          <w:sz w:val="21"/>
          <w:szCs w:val="21"/>
          <w:rFonts w:ascii="Calibri" w:cs="Calibri" w:eastAsia="Calibri" w:hAnsi="Calibri"/>
        </w:rPr>
        <w:t xml:space="preserve">  |  Abvest</w:t>
      </w:r>
      <w:r>
        <w:rPr>
          <w:color w:val="546E7A"/>
          <w:sz w:val="19"/>
          <w:szCs w:val="19"/>
          <w:rFonts w:ascii="Calibri" w:cs="Calibri" w:eastAsia="Calibri" w:hAnsi="Calibri"/>
        </w:rPr>
        <w:t xml:space="preserve">	2001 – 2006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Networking, security, and IT support for a Cape Town asset manager; built tooling to use PIX firewall syslog for connectivity troubleshooting and ACL management.</w:t>
      </w:r>
    </w:p>
    <w:p>
      <w:pPr>
        <w:pStyle w:val="Heading1"/>
        <w:pBdr>
          <w:bottom w:val="single" w:color="2C3E50" w:sz="12" w:space="1"/>
        </w:pBdr>
        <w:spacing w:before="280" w:after="120"/>
      </w:pPr>
      <w:r>
        <w:rPr>
          <w:b/>
          <w:bCs/>
          <w:color w:val="2C3E50"/>
          <w:sz w:val="20"/>
          <w:szCs w:val="20"/>
          <w:rFonts w:ascii="Calibri" w:cs="Calibri" w:eastAsia="Calibri" w:hAnsi="Calibri"/>
          <w:spacing w:val="60"/>
        </w:rPr>
        <w:t xml:space="preserve">EDUCATION &amp; CERTIFICATIONS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BCom (Hons) Information Systems — University of Cape Town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Cisco Meraki Solutions Specialist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Microsoft Azure Network Engineer Associate</w:t>
      </w:r>
    </w:p>
    <w:p>
      <w:pPr>
        <w:pStyle w:val="ListParagraph"/>
        <w:numPr>
          <w:ilvl w:val="0"/>
          <w:numId w:val="3"/>
        </w:numPr>
        <w:spacing w:after="4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Publication: African Journal of Business Management, 2014 — “An exploratory investigation into using ITSM metrics to indicate the business value of IT in a South African financial services company”</w:t>
      </w:r>
    </w:p>
    <w:p>
      <w:pPr>
        <w:pStyle w:val="Heading1"/>
        <w:pBdr>
          <w:bottom w:val="single" w:color="2C3E50" w:sz="12" w:space="1"/>
        </w:pBdr>
        <w:spacing w:before="280" w:after="120"/>
      </w:pPr>
      <w:r>
        <w:rPr>
          <w:b/>
          <w:bCs/>
          <w:color w:val="2C3E50"/>
          <w:sz w:val="20"/>
          <w:szCs w:val="20"/>
          <w:rFonts w:ascii="Calibri" w:cs="Calibri" w:eastAsia="Calibri" w:hAnsi="Calibri"/>
          <w:spacing w:val="60"/>
        </w:rPr>
        <w:t xml:space="preserve">ADDITIONAL</w:t>
      </w:r>
    </w:p>
    <w:p>
      <w:pPr>
        <w:spacing w:after="80" w:before="0" w:line="276"/>
      </w:pPr>
      <w:r>
        <w:rPr>
          <w:color w:val="1A2332"/>
          <w:sz w:val="20"/>
          <w:szCs w:val="20"/>
          <w:rFonts w:ascii="Calibri" w:cs="Calibri" w:eastAsia="Calibri" w:hAnsi="Calibri"/>
        </w:rPr>
        <w:t xml:space="preserve">UAS pilot and builder (commercial RPL South Africa; NL operator). Developing SAR computer-vision work on Azure with the DJI platform — evidence of applied AI interest outside core retail delivery.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2332"/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b/>
      <w:bCs/>
      <w:color w:val="2C3E50"/>
      <w:sz w:val="20"/>
      <w:szCs w:val="2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160" w:after="40"/>
      <w:outlineLvl w:val="1"/>
    </w:pPr>
    <w:rPr>
      <w:b/>
      <w:bCs/>
      <w:color w:val="1A2332"/>
      <w:sz w:val="21"/>
      <w:szCs w:val="21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6aq-_ekg_o04sqn_mcvn" Type="http://schemas.openxmlformats.org/officeDocument/2006/relationships/hyperlink" Target="https://www.remoteconsulting.eu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2026-10-05T12:39:25.507Z</dcterms:created>
  <dcterms:modified xsi:type="dcterms:W3CDTF">2026-10-05T12:39:25.507Z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