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PRODUCT &amp; PLATFORM EXECUTIVE | DATA &amp; AI | ENTERPRISE TRANSFORMATION</w:t>
            </w:r>
          </w:p>
          <w:p w14:paraId="1000000A" w14:textId="4F073705" w:rsidR="00C97526" w:rsidRPr="001A2EAB"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sz w:val="18"/>
                <w:szCs w:val="18"/>
                <w:color w:val="FFFFFF"/>
              </w:rPr>
            </w:pPr>
            <w:r>
              <w:rPr>
                <w:rFonts w:ascii="Century Gothic" w:eastAsia="Century Gothic" w:hAnsi="Century Gothic" w:cs="Century Gothic"/>
                <w:sz w:val="18"/>
                <w:szCs w:val="18"/>
                <w:color w:val="FFFFFF"/>
              </w:rPr>
              <w:t xml:space="preserve">Las Vegas, NV 89141 | </w:t>
            </w:r>
            <w:hyperlink r:id="rId17" w:history="1">
              <w:r>
                <w:rPr>
                  <w:rFonts w:ascii="Century Gothic" w:eastAsia="Century Gothic" w:hAnsi="Century Gothic" w:cs="Century Gothic"/>
                  <w:color w:val="FFFFFF"/>
                  <w:sz w:val="18"/>
                  <w:szCs w:val="18"/>
                  <w:u w:val="single"/>
                </w:rPr>
                <w:t>702-772-0242</w:t>
              </w:r>
            </w:hyperlink>
            <w:r>
              <w:rPr>
                <w:rFonts w:ascii="Century Gothic" w:eastAsia="Century Gothic" w:hAnsi="Century Gothic" w:cs="Century Gothic"/>
                <w:sz w:val="18"/>
                <w:szCs w:val="18"/>
                <w:color w:val="FFFFFF"/>
              </w:rPr>
              <w:t xml:space="preserve"> | </w:t>
            </w:r>
            <w:hyperlink r:id="rId18" w:history="1">
              <w:r>
                <w:rPr>
                  <w:rFonts w:ascii="Century Gothic" w:eastAsia="Century Gothic" w:hAnsi="Century Gothic" w:cs="Century Gothic"/>
                  <w:color w:val="FFFFFF"/>
                  <w:sz w:val="18"/>
                  <w:szCs w:val="18"/>
                  <w:u w:val="single"/>
                </w:rPr>
                <w:t>clintonpracher@gmail.com</w:t>
              </w:r>
            </w:hyperlink>
            <w:r>
              <w:rPr>
                <w:rFonts w:ascii="Century Gothic" w:eastAsia="Century Gothic" w:hAnsi="Century Gothic" w:cs="Century Gothic"/>
                <w:sz w:val="18"/>
                <w:szCs w:val="18"/>
                <w:color w:val="FFFFFF"/>
              </w:rPr>
              <w:t xml:space="preserve"> | </w:t>
            </w:r>
            <w:hyperlink r:id="rId8" w:history="1">
              <w:r>
                <w:rPr>
                  <w:rFonts w:ascii="Century Gothic" w:eastAsia="Century Gothic" w:hAnsi="Century Gothic" w:cs="Century Gothic"/>
                  <w:color w:val="FFFFFF"/>
                  <w:sz w:val="18"/>
                  <w:szCs w:val="18"/>
                  <w:u w:val="single"/>
                </w:rPr>
                <w:t>linkedin.com/in/clinton-pracher</w:t>
              </w:r>
            </w:hyperlink>
            <w:r>
              <w:rPr>
                <w:rFonts w:ascii="Century Gothic" w:eastAsia="Century Gothic" w:hAnsi="Century Gothic" w:cs="Century Gothic"/>
                <w:sz w:val="18"/>
                <w:szCs w:val="18"/>
                <w:color w:val="FFFFFF"/>
              </w:rPr>
              <w:t xml:space="preserve"> | </w:t>
            </w:r>
            <w:hyperlink r:id="rId19" w:history="1">
              <w:r>
                <w:rPr>
                  <w:rFonts w:ascii="Century Gothic" w:eastAsia="Century Gothic" w:hAnsi="Century Gothic" w:cs="Century Gothic"/>
                  <w:color w:val="FFFFFF"/>
                  <w:sz w:val="18"/>
                  <w:szCs w:val="18"/>
                  <w:u w:val="single"/>
                </w:rPr>
                <w:t>clintonpracher.com</w:t>
              </w:r>
            </w:hyperlink>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Product and platform executive with 12+ years leading complex portfolios across enterprise platforms, data products, AI capabilities, and digital experiences. Owned a portfolio of 13 AI and data products across 100+ global markets, leading 60+ engineers, analysts, and program leads and managing $8M in product investment tied to systems governing $600M in annual spend.</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product organizations as well as products. Four team members coached from business analyst level are now Senior Product Managers at strong companies. At V Shred, built a team of five product managers from the ground up after promotion to Head of Product Management within one year.</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Builds the systems underneath the product: portfolio strategy, KPI frameworks, decision infrastructure, operating models, and governance that connect customer needs and technical investment to measurable outcomes. Results include $60M+ in incremental revenue, 40% faster investment decisions, subscription churn reduced from 75% to under 30%,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in FIX-SCALE environments where platform complexity, fragmented data, unclear decision rights, or AI adoption has outgrown the operating model. Diagnoses the constraint, rebuilds the system,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Platform &amp; Portfolio Strategy</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Products &amp; Decision Infrastructure</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 Product Strategy &amp; Governance</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Modernization &amp; Integration</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KPI Frameworks &amp; Operating Models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&amp; PM Development</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Executive &amp; Cross-Functional Alignment</w:t>
            </w:r>
          </w:p>
          <w:p w14:paraId="5F8A4F75" w14:textId="F56F79B6"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&amp;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FOUNDER &amp; PRINCIPAL ADVISOR</w:t>
      </w:r>
      <w:r>
        <w:rPr>
          <w:rStyle w:val="span"/>
          <w:rFonts w:ascii="Century Gothic" w:eastAsia="Century Gothic" w:hAnsi="Century Gothic" w:cs="Century Gothic"/>
          <w:color w:val="231F20"/>
          <w:sz w:val="18"/>
          <w:szCs w:val="18"/>
        </w:rPr>
        <w:t xml:space="preserve"> | 7/2025 - PRESENT</w:t>
      </w:r>
      <w:r>
        <w:rPr>
          <w:rStyle w:val="singlecolumnspanpaddedlinenth-child1"/>
          <w:rFonts w:ascii="Century Gothic" w:eastAsia="Century Gothic" w:hAnsi="Century Gothic" w:cs="Century Gothic"/>
          <w:color w:val="231F20"/>
          <w:sz w:val="18"/>
          <w:szCs w:val="18"/>
        </w:rPr>
        <w:t xml:space="preserve"> </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CP PRODUCT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the decision systems, operating models, and product infrastructure required to scale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AI-enabled Operator Control Plane with 65 specialized skills and 28 governed automations, using explicit task ownership and decision controls to run the practice at solo-operator scale</w:t>
      </w:r>
    </w:p>
    <w:p w14:paraId="E8C8BBE0" w14:textId="9C0D407D"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and execution across customer data, identity, audience activation, content intelligence, production automation, and measurement platforms serving enterprise teams across every major digital channel</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KPI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Aligned technical and business leaders around a unified platform roadmap, enabling parallel progress across innovation, compliance, and growth while meeting GDPR, CCPA, and AI ethics requirements across 100+ markets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Directed the strategy and portfolio management for 13 AI products spanning creative intelligence, audience targeting, content production, and measurement across 100+ global markets, enabling privacy-safe consumer connections at enterprise scale</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w:t>
      </w:r>
      <w:r>
        <w:rPr>
          <w:rFonts w:ascii="Century Gothic" w:hAnsi="Century Gothic"/>
          <w:sz w:val="18"/>
          <w:szCs w:val="18"/>
        </w:rPr>
        <w:t>As Head of Product Management overseeing a 24-product digital portfolio, led end-to-end product development for a consumer fitness app that hit 100K downloads in its first 24 hours, with sustained engagement and retention improvements post-launch.</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Snowflake, Databricks, SQL, SQL Server, Looker, Tableau, Google Analytics, ETL, Airflow</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&amp; Machine Learning:</w:t>
      </w:r>
      <w:r>
        <w:rPr>
          <w:rStyle w:val="Strong1"/>
          <w:rFonts w:ascii="Century Gothic" w:eastAsia="Century Gothic" w:hAnsi="Century Gothic" w:cs="Century Gothic"/>
          <w:color w:val="231F20"/>
          <w:sz w:val="18"/>
          <w:szCs w:val="18"/>
        </w:rPr>
        <w:t xml:space="preserve"> AI Product Strategy, ML Integration, Generative AI Products,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8" w:history="1">
        <w:r>
          <w:rPr>
            <w:rFonts w:ascii="Century Gothic" w:eastAsia="Century Gothic" w:hAnsi="Century Gothic" w:cs="Century Gothic"/>
            <w:sz w:val="18"/>
            <w:szCs w:val="18"/>
            <w:color w:val="231F20"/>
            <w:u w:val="single"/>
          </w:rPr>
          <w:t>linkedin.com/in/clinton-pracher</w:t>
        </w:r>
      </w:hyperlink>
    </w:p>
    <w:p w14:paraId="10000078" w14:textId="27017F0B" w:rsidR="00C97526" w:rsidRPr="00E173DA" w:rsidRDefault="00E173DA"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9" w:history="1">
        <w:r>
          <w:rPr>
            <w:rFonts w:ascii="Century Gothic" w:eastAsia="Century Gothic" w:hAnsi="Century Gothic" w:cs="Century Gothic"/>
            <w:sz w:val="18"/>
            <w:szCs w:val="18"/>
            <w:color w:val="231F20"/>
            <w:u w:val="single"/>
          </w:rPr>
          <w:t>clintonpracher.com</w:t>
        </w:r>
      </w:hyperlink>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26F39" w14:textId="77777777" w:rsidR="00D919C9" w:rsidRDefault="00D919C9">
      <w:pPr>
        <w:spacing w:line="240" w:lineRule="auto"/>
      </w:pPr>
      <w:r>
        <w:separator/>
      </w:r>
    </w:p>
  </w:endnote>
  <w:endnote w:type="continuationSeparator" w:id="0">
    <w:p w14:paraId="7B0E8492" w14:textId="77777777" w:rsidR="00D919C9" w:rsidRDefault="00D919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AB9ED009-E910-0F44-A61F-EA0A3A0946C9}"/>
  </w:font>
  <w:font w:name="Times New Roman">
    <w:panose1 w:val="02020603050405020304"/>
    <w:charset w:val="00"/>
    <w:family w:val="roman"/>
    <w:pitch w:val="variable"/>
    <w:sig w:usb0="E0002EFF" w:usb1="C000785B" w:usb2="00000009" w:usb3="00000000" w:csb0="000001FF" w:csb1="00000000"/>
    <w:embedRegular r:id="rId2" w:fontKey="{590FD95E-B1D1-6F46-90E7-3EF0E6EA7392}"/>
    <w:embedBold r:id="rId3" w:fontKey="{26AF5131-F1B2-4C4B-A70B-E6ABA97A6F37}"/>
    <w:embedItalic r:id="rId4" w:fontKey="{2FA12D66-7171-DE4E-99DC-E6CAB4E1F401}"/>
    <w:embedBoldItalic r:id="rId5" w:fontKey="{C9365BE4-E8BC-0C4D-BDD6-D1E5B10D919D}"/>
  </w:font>
  <w:font w:name="Courier New">
    <w:panose1 w:val="02070309020205020404"/>
    <w:charset w:val="00"/>
    <w:family w:val="modern"/>
    <w:pitch w:val="fixed"/>
    <w:sig w:usb0="E0002AFF" w:usb1="C0007843" w:usb2="00000009" w:usb3="00000000" w:csb0="000001FF" w:csb1="00000000"/>
    <w:embedRegular r:id="rId6" w:fontKey="{46639375-51D8-B14F-B9E9-AB5BC5B91A6F}"/>
  </w:font>
  <w:font w:name="Wingdings">
    <w:panose1 w:val="05000000000000000000"/>
    <w:charset w:val="4D"/>
    <w:family w:val="decorative"/>
    <w:pitch w:val="variable"/>
    <w:sig w:usb0="00000003" w:usb1="00000000" w:usb2="00000000" w:usb3="00000000" w:csb0="80000001" w:csb1="00000000"/>
    <w:embedRegular r:id="rId7" w:fontKey="{9453009B-6FF5-954D-89FB-B8E07C73EBA0}"/>
  </w:font>
  <w:font w:name="Century Gothic">
    <w:panose1 w:val="020B0502020202020204"/>
    <w:charset w:val="00"/>
    <w:family w:val="swiss"/>
    <w:pitch w:val="variable"/>
    <w:sig w:usb0="00000287" w:usb1="00000000" w:usb2="00000000" w:usb3="00000000" w:csb0="0000009F" w:csb1="00000000"/>
    <w:embedRegular r:id="rId8" w:fontKey="{B7D28133-C0F3-804C-A306-77C9BC4ED58D}"/>
    <w:embedBold r:id="rId9" w:fontKey="{40B1E787-1A10-CC42-A8A4-14C82CE21E5D}"/>
  </w:font>
  <w:font w:name="Arial">
    <w:panose1 w:val="020B0604020202020204"/>
    <w:charset w:val="00"/>
    <w:family w:val="swiss"/>
    <w:pitch w:val="variable"/>
    <w:sig w:usb0="E0002AFF" w:usb1="C0007843" w:usb2="00000009" w:usb3="00000000" w:csb0="000001FF" w:csb1="00000000"/>
    <w:embedRegular r:id="rId10" w:fontKey="{B4638987-C816-7A4B-BCFF-88F6318DE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DF43A2" w14:textId="77777777" w:rsidR="00D919C9" w:rsidRDefault="00D919C9">
      <w:pPr>
        <w:spacing w:line="240" w:lineRule="auto"/>
      </w:pPr>
      <w:r>
        <w:separator/>
      </w:r>
    </w:p>
  </w:footnote>
  <w:footnote w:type="continuationSeparator" w:id="0">
    <w:p w14:paraId="3BDDDCA8" w14:textId="77777777" w:rsidR="00D919C9" w:rsidRDefault="00D919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950D6"/>
    <w:rsid w:val="001A27C3"/>
    <w:rsid w:val="001A2EAB"/>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919C9"/>
    <w:rsid w:val="00DA03D9"/>
    <w:rsid w:val="00DA31EB"/>
    <w:rsid w:val="00DA4748"/>
    <w:rsid w:val="00DB60AC"/>
    <w:rsid w:val="00DC370F"/>
    <w:rsid w:val="00DD1FB4"/>
    <w:rsid w:val="00DE6847"/>
    <w:rsid w:val="00DF0DA4"/>
    <w:rsid w:val="00E04D50"/>
    <w:rsid w:val="00E04EB2"/>
    <w:rsid w:val="00E10DF8"/>
    <w:rsid w:val="00E173DA"/>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rFonts w:ascii="Century Gothic" w:eastAsia="Century Gothic" w:hAnsi="Century Gothic" w:cs="Century Gothic"/>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rPr>
      <w:sz w:val="18"/>
      <w:szCs w:val="18"/>
      <w:rFonts w:ascii="Century Gothic" w:eastAsia="Century Gothic" w:hAnsi="Century Gothic" w:cs="Century Gothic"/>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entury Gothic" w:eastAsia="Century Gothic" w:hAnsi="Century Gothic" w:cs="Century Gothic"/>
      <w:color w:val="2F5496"/>
      <w:sz w:val="32"/>
      <w:szCs w:val="32"/>
    </w:rPr>
  </w:style>
  <w:style w:type="character" w:customStyle="1" w:styleId="Heading2Char">
    <w:name w:val="Heading 2 Char"/>
    <w:basedOn w:val="DefaultParagraphFont"/>
    <w:link w:val="Heading2"/>
    <w:uiPriority w:val="9"/>
    <w:rsid w:val="00506D7A"/>
    <w:rPr>
      <w:rFonts w:ascii="Century Gothic" w:eastAsia="Century Gothic" w:hAnsi="Century Gothic" w:cs="Century Gothic"/>
      <w:color w:val="2F5496"/>
      <w:sz w:val="26"/>
      <w:szCs w:val="26"/>
    </w:rPr>
  </w:style>
  <w:style w:type="character" w:customStyle="1" w:styleId="Heading3Char">
    <w:name w:val="Heading 3 Char"/>
    <w:basedOn w:val="DefaultParagraphFont"/>
    <w:link w:val="Heading3"/>
    <w:uiPriority w:val="9"/>
    <w:rsid w:val="00506D7A"/>
    <w:rPr>
      <w:rFonts w:ascii="Century Gothic" w:eastAsia="Century Gothic" w:hAnsi="Century Gothic" w:cs="Century Gothic"/>
      <w:color w:val="1F3763"/>
      <w:sz w:val="24"/>
      <w:szCs w:val="24"/>
    </w:rPr>
  </w:style>
  <w:style w:type="character" w:customStyle="1" w:styleId="Heading4Char">
    <w:name w:val="Heading 4 Char"/>
    <w:basedOn w:val="DefaultParagraphFont"/>
    <w:link w:val="Heading4"/>
    <w:uiPriority w:val="9"/>
    <w:rsid w:val="00506D7A"/>
    <w:rPr>
      <w:rFonts w:ascii="Century Gothic" w:eastAsia="Century Gothic" w:hAnsi="Century Gothic" w:cs="Century Gothic"/>
      <w:i/>
      <w:iCs/>
      <w:color w:val="2F5496"/>
    </w:rPr>
  </w:style>
  <w:style w:type="character" w:customStyle="1" w:styleId="Heading5Char">
    <w:name w:val="Heading 5 Char"/>
    <w:basedOn w:val="DefaultParagraphFont"/>
    <w:link w:val="Heading5"/>
    <w:uiPriority w:val="9"/>
    <w:rsid w:val="00506D7A"/>
    <w:rPr>
      <w:rFonts w:ascii="Century Gothic" w:eastAsia="Century Gothic" w:hAnsi="Century Gothic" w:cs="Century Gothic"/>
      <w:color w:val="2F5496"/>
    </w:rPr>
  </w:style>
  <w:style w:type="character" w:customStyle="1" w:styleId="Heading6Char">
    <w:name w:val="Heading 6 Char"/>
    <w:basedOn w:val="DefaultParagraphFont"/>
    <w:link w:val="Heading6"/>
    <w:uiPriority w:val="9"/>
    <w:rsid w:val="00506D7A"/>
    <w:rPr>
      <w:rFonts w:ascii="Century Gothic" w:eastAsia="Century Gothic" w:hAnsi="Century Gothic" w:cs="Century Gothic"/>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uiPriority w:val="99"/>
    <w:unhideWhenUsed/>
    <w:rsid w:val="00D55029"/>
    <w:rPr>
      <w:sz w:val="18"/>
      <w:szCs w:val="18"/>
      <w:rFonts w:ascii="Century Gothic" w:eastAsia="Century Gothic" w:hAnsi="Century Gothic" w:cs="Century Gothic"/>
      <w:color w:val="0000FF"/>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uiPriority w:val="99"/>
    <w:semiHidden/>
    <w:unhideWhenUsed/>
    <w:rsid w:val="000309FA"/>
    <w:rPr>
      <w:sz w:val="18"/>
      <w:szCs w:val="18"/>
      <w:rFonts w:ascii="Century Gothic" w:eastAsia="Century Gothic" w:hAnsi="Century Gothic" w:cs="Century Gothic"/>
      <w:color w:val="800080"/>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ntonpracher.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hyperlink" Target="tel:+17027720242" TargetMode="External"/><Relationship Id="rId18" Type="http://schemas.openxmlformats.org/officeDocument/2006/relationships/hyperlink" Target="mailto:clintonpracher@gmail.com" TargetMode="External"/><Relationship Id="rId19" Type="http://schemas.openxmlformats.org/officeDocument/2006/relationships/hyperlink" Target="https://clintonpracher.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1823</Words>
  <Characters>11990</Characters>
  <Application>Microsoft Office Word</Application>
  <DocSecurity>0</DocSecurity>
  <Lines>195</Lines>
  <Paragraphs>89</Paragraphs>
  <ScaleCrop>false</ScaleCrop>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2</cp:revision>
  <cp:lastPrinted>2026-08-10T19:59:00Z</cp:lastPrinted>
  <dcterms:created xsi:type="dcterms:W3CDTF">2026-08-10T19:59:00Z</dcterms:created>
  <dcterms:modified xsi:type="dcterms:W3CDTF">2026-08-10T19:59:00Z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