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Load and Geaux Blog Cluster Strategy</w:t>
      </w:r>
    </w:p>
    <w:p>
      <w:pPr>
        <w:jc w:val="center"/>
      </w:pPr>
      <w:r>
        <w:rPr>
          <w:rFonts w:ascii="Aptos" w:hAnsi="Aptos"/>
          <w:i/>
          <w:color w:val="505050"/>
          <w:sz w:val="22"/>
        </w:rPr>
        <w:t>Strategic content cluster to strengthen homepage visibility, internal linking, and quote-driven conversions</w:t>
      </w:r>
    </w:p>
    <w:p/>
    <w:tbl>
      <w:tblPr>
        <w:tblStyle w:val="TableGrid"/>
        <w:tblW w:type="auto" w:w="0"/>
        <w:jc w:val="center"/>
        <w:tblLayout w:type="fixed"/>
        <w:tblLook w:firstColumn="1" w:firstRow="1" w:lastColumn="0" w:lastRow="0" w:noHBand="0" w:noVBand="1" w:val="04A0"/>
      </w:tblPr>
      <w:tblGrid>
        <w:gridCol w:w="2592"/>
        <w:gridCol w:w="6912"/>
      </w:tblGrid>
      <w:tr>
        <w:tc>
          <w:tcPr>
            <w:tcW w:type="dxa" w:w="5040"/>
            <w:tcMar>
              <w:top w:w="80" w:type="dxa"/>
              <w:start w:w="100" w:type="dxa"/>
              <w:bottom w:w="80" w:type="dxa"/>
              <w:end w:w="100" w:type="dxa"/>
            </w:tcMar>
            <w:vAlign w:val="center"/>
            <w:shd w:fill="2F6F9F"/>
          </w:tcPr>
          <w:p>
            <w:pPr>
              <w:spacing w:before="40" w:after="40"/>
            </w:pPr>
            <w:r>
              <w:rPr>
                <w:b/>
                <w:color w:val="FFFFFF"/>
                <w:sz w:val="18"/>
              </w:rPr>
              <w:t>Project Detail</w:t>
            </w:r>
          </w:p>
        </w:tc>
        <w:tc>
          <w:tcPr>
            <w:tcW w:type="dxa" w:w="5040"/>
            <w:tcMar>
              <w:top w:w="80" w:type="dxa"/>
              <w:start w:w="100" w:type="dxa"/>
              <w:bottom w:w="80" w:type="dxa"/>
              <w:end w:w="100" w:type="dxa"/>
            </w:tcMar>
            <w:vAlign w:val="center"/>
            <w:shd w:fill="2F6F9F"/>
          </w:tcPr>
          <w:p>
            <w:pPr>
              <w:spacing w:before="40" w:after="40"/>
            </w:pPr>
            <w:r>
              <w:rPr>
                <w:b/>
                <w:color w:val="FFFFFF"/>
                <w:sz w:val="18"/>
              </w:rPr>
              <w:t>Value</w:t>
            </w:r>
          </w:p>
        </w:tc>
      </w:tr>
      <w:tr>
        <w:tc>
          <w:tcPr>
            <w:tcW w:type="dxa" w:w="5040"/>
            <w:tcMar>
              <w:top w:w="80" w:type="dxa"/>
              <w:start w:w="100" w:type="dxa"/>
              <w:bottom w:w="80" w:type="dxa"/>
              <w:end w:w="100" w:type="dxa"/>
            </w:tcMar>
            <w:vAlign w:val="center"/>
          </w:tcPr>
          <w:p>
            <w:pPr>
              <w:spacing w:before="40" w:after="40"/>
            </w:pPr>
            <w:r>
              <w:rPr>
                <w:sz w:val="18"/>
              </w:rPr>
              <w:t>Brand</w:t>
            </w:r>
          </w:p>
        </w:tc>
        <w:tc>
          <w:tcPr>
            <w:tcW w:type="dxa" w:w="5040"/>
            <w:tcMar>
              <w:top w:w="80" w:type="dxa"/>
              <w:start w:w="100" w:type="dxa"/>
              <w:bottom w:w="80" w:type="dxa"/>
              <w:end w:w="100" w:type="dxa"/>
            </w:tcMar>
            <w:vAlign w:val="center"/>
          </w:tcPr>
          <w:p>
            <w:pPr>
              <w:spacing w:before="40" w:after="40"/>
            </w:pPr>
            <w:r>
              <w:rPr>
                <w:sz w:val="18"/>
              </w:rPr>
              <w:t>Load and Geaux Portable Storage</w:t>
            </w:r>
          </w:p>
        </w:tc>
      </w:tr>
      <w:tr>
        <w:tc>
          <w:tcPr>
            <w:tcW w:type="dxa" w:w="5040"/>
            <w:tcMar>
              <w:top w:w="80" w:type="dxa"/>
              <w:start w:w="100" w:type="dxa"/>
              <w:bottom w:w="80" w:type="dxa"/>
              <w:end w:w="100" w:type="dxa"/>
            </w:tcMar>
            <w:vAlign w:val="center"/>
          </w:tcPr>
          <w:p>
            <w:pPr>
              <w:spacing w:before="40" w:after="40"/>
            </w:pPr>
            <w:r>
              <w:rPr>
                <w:sz w:val="18"/>
              </w:rPr>
              <w:t>Website</w:t>
            </w:r>
          </w:p>
        </w:tc>
        <w:tc>
          <w:tcPr>
            <w:tcW w:type="dxa" w:w="5040"/>
            <w:tcMar>
              <w:top w:w="80" w:type="dxa"/>
              <w:start w:w="100" w:type="dxa"/>
              <w:bottom w:w="80" w:type="dxa"/>
              <w:end w:w="100" w:type="dxa"/>
            </w:tcMar>
            <w:vAlign w:val="center"/>
          </w:tcPr>
          <w:p>
            <w:pPr>
              <w:spacing w:before="40" w:after="40"/>
            </w:pPr>
            <w:r>
              <w:rPr>
                <w:sz w:val="18"/>
              </w:rPr>
              <w:t>https://loadandgeaux.com</w:t>
            </w:r>
          </w:p>
        </w:tc>
      </w:tr>
      <w:tr>
        <w:tc>
          <w:tcPr>
            <w:tcW w:type="dxa" w:w="5040"/>
            <w:tcMar>
              <w:top w:w="80" w:type="dxa"/>
              <w:start w:w="100" w:type="dxa"/>
              <w:bottom w:w="80" w:type="dxa"/>
              <w:end w:w="100" w:type="dxa"/>
            </w:tcMar>
            <w:vAlign w:val="center"/>
          </w:tcPr>
          <w:p>
            <w:pPr>
              <w:spacing w:before="40" w:after="40"/>
            </w:pPr>
            <w:r>
              <w:rPr>
                <w:sz w:val="18"/>
              </w:rPr>
              <w:t>Primary Service Page</w:t>
            </w:r>
          </w:p>
        </w:tc>
        <w:tc>
          <w:tcPr>
            <w:tcW w:type="dxa" w:w="5040"/>
            <w:tcMar>
              <w:top w:w="80" w:type="dxa"/>
              <w:start w:w="100" w:type="dxa"/>
              <w:bottom w:w="80" w:type="dxa"/>
              <w:end w:w="100" w:type="dxa"/>
            </w:tcMar>
            <w:vAlign w:val="center"/>
          </w:tcPr>
          <w:p>
            <w:pPr>
              <w:spacing w:before="40" w:after="40"/>
            </w:pPr>
            <w:r>
              <w:rPr>
                <w:sz w:val="18"/>
              </w:rPr>
              <w:t>Homepage</w:t>
            </w:r>
          </w:p>
        </w:tc>
      </w:tr>
      <w:tr>
        <w:tc>
          <w:tcPr>
            <w:tcW w:type="dxa" w:w="5040"/>
            <w:tcMar>
              <w:top w:w="80" w:type="dxa"/>
              <w:start w:w="100" w:type="dxa"/>
              <w:bottom w:w="80" w:type="dxa"/>
              <w:end w:w="100" w:type="dxa"/>
            </w:tcMar>
            <w:vAlign w:val="center"/>
          </w:tcPr>
          <w:p>
            <w:pPr>
              <w:spacing w:before="40" w:after="40"/>
            </w:pPr>
            <w:r>
              <w:rPr>
                <w:sz w:val="18"/>
              </w:rPr>
              <w:t>Primary Market</w:t>
            </w:r>
          </w:p>
        </w:tc>
        <w:tc>
          <w:tcPr>
            <w:tcW w:type="dxa" w:w="5040"/>
            <w:tcMar>
              <w:top w:w="80" w:type="dxa"/>
              <w:start w:w="100" w:type="dxa"/>
              <w:bottom w:w="80" w:type="dxa"/>
              <w:end w:w="100" w:type="dxa"/>
            </w:tcMar>
            <w:vAlign w:val="center"/>
          </w:tcPr>
          <w:p>
            <w:pPr>
              <w:spacing w:before="40" w:after="40"/>
            </w:pPr>
            <w:r>
              <w:rPr>
                <w:sz w:val="18"/>
              </w:rPr>
              <w:t>Baton Rouge, Louisiana</w:t>
            </w:r>
          </w:p>
        </w:tc>
      </w:tr>
      <w:tr>
        <w:tc>
          <w:tcPr>
            <w:tcW w:type="dxa" w:w="5040"/>
            <w:tcMar>
              <w:top w:w="80" w:type="dxa"/>
              <w:start w:w="100" w:type="dxa"/>
              <w:bottom w:w="80" w:type="dxa"/>
              <w:end w:w="100" w:type="dxa"/>
            </w:tcMar>
            <w:vAlign w:val="center"/>
          </w:tcPr>
          <w:p>
            <w:pPr>
              <w:spacing w:before="40" w:after="40"/>
            </w:pPr>
            <w:r>
              <w:rPr>
                <w:sz w:val="18"/>
              </w:rPr>
              <w:t>Primary Goal</w:t>
            </w:r>
          </w:p>
        </w:tc>
        <w:tc>
          <w:tcPr>
            <w:tcW w:type="dxa" w:w="5040"/>
            <w:tcMar>
              <w:top w:w="80" w:type="dxa"/>
              <w:start w:w="100" w:type="dxa"/>
              <w:bottom w:w="80" w:type="dxa"/>
              <w:end w:w="100" w:type="dxa"/>
            </w:tcMar>
            <w:vAlign w:val="center"/>
          </w:tcPr>
          <w:p>
            <w:pPr>
              <w:spacing w:before="40" w:after="40"/>
            </w:pPr>
            <w:r>
              <w:rPr>
                <w:sz w:val="18"/>
              </w:rPr>
              <w:t>Instant Quote requests and phone calls</w:t>
            </w:r>
          </w:p>
        </w:tc>
      </w:tr>
    </w:tbl>
    <w:p/>
    <w:tbl>
      <w:tblPr>
        <w:tblW w:type="auto" w:w="0"/>
        <w:jc w:val="center"/>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Pr>
          <w:p>
            <w:r>
              <w:rPr>
                <w:b/>
                <w:color w:val="1F4E79"/>
                <w:sz w:val="24"/>
              </w:rPr>
              <w:t>Executive Summary</w:t>
              <w:br/>
            </w:r>
            <w:r>
              <w:rPr>
                <w:sz w:val="21"/>
              </w:rPr>
              <w:t>This cluster is built to help Load and Geaux rank for high intent storage searches in Baton Rouge, answer the buyer questions that block quote requests, and feed stronger internal links into the site's core money pages. The strategy keeps portable storage and shipping container rentals distinct so the site gains topical depth without creating category confusion.</w:t>
            </w:r>
          </w:p>
        </w:tc>
      </w:tr>
    </w:tbl>
    <w:p/>
    <w:p>
      <w:pPr>
        <w:pStyle w:val="Heading1"/>
        <w:spacing w:before="200" w:after="80"/>
      </w:pPr>
      <w:r>
        <w:rPr>
          <w:color w:val="1F4E79"/>
        </w:rPr>
        <w:t>1. Cluster Strategy Summary</w:t>
      </w:r>
    </w:p>
    <w:p>
      <w:pPr>
        <w:pStyle w:val="BodyCustom"/>
      </w:pPr>
      <w:r>
        <w:rPr>
          <w:b/>
        </w:rPr>
        <w:t xml:space="preserve">Primary service page being supported: </w:t>
      </w:r>
      <w:r>
        <w:t>Homepage: Load and Geaux Portable Storage</w:t>
      </w:r>
    </w:p>
    <w:p>
      <w:pPr>
        <w:pStyle w:val="BodyCustom"/>
      </w:pPr>
      <w:r>
        <w:rPr>
          <w:b/>
        </w:rPr>
        <w:t xml:space="preserve">Main SEO goal: </w:t>
      </w:r>
      <w:r>
        <w:t>Build topical authority around high intent storage searches in Baton Rouge by covering the questions people ask before they request a quote, especially around size, placement, climate control, moving timelines, jobsite storage, and comparing portable storage to other options.</w:t>
      </w:r>
    </w:p>
    <w:p>
      <w:pPr>
        <w:pStyle w:val="BodyCustom"/>
      </w:pPr>
      <w:r>
        <w:rPr>
          <w:b/>
        </w:rPr>
        <w:t xml:space="preserve">Main conversion goal: </w:t>
      </w:r>
      <w:r>
        <w:t>Drive more Instant Quote requests and phone calls.</w:t>
      </w:r>
    </w:p>
    <w:p>
      <w:pPr>
        <w:pStyle w:val="BodyCustom"/>
      </w:pPr>
      <w:r>
        <w:rPr>
          <w:b/>
        </w:rPr>
        <w:t xml:space="preserve">Why this cluster will help: </w:t>
      </w:r>
      <w:r>
        <w:t>The homepage already signals the product mix, local ownership, and core process, but it still needs support content around choosing the right container, placement and access rules, climate control in Louisiana heat and humidity, contractor and business use cases, comparisons against PODS and self storage, and what the process looks like from delivery to pickup.</w:t>
      </w:r>
    </w:p>
    <w:p>
      <w:pPr>
        <w:pStyle w:val="BodyCustom"/>
      </w:pPr>
      <w:r>
        <w:rPr>
          <w:b/>
        </w:rPr>
        <w:t xml:space="preserve">Role of the cluster in the internal linking strategy: </w:t>
      </w:r>
      <w:r>
        <w:t>Each post should link back to the homepage and to the most relevant money page, including the 16 foot and 20 foot GEAUX Boxes, climate controlled variants, and 20 foot or 40 foot shipping container rental pages.</w:t>
      </w:r>
    </w:p>
    <w:p>
      <w:pPr>
        <w:pStyle w:val="BodyCustom"/>
      </w:pPr>
      <w:r>
        <w:rPr>
          <w:b/>
        </w:rPr>
        <w:t xml:space="preserve">Content gaps this cluster is filling: </w:t>
      </w:r>
      <w:r>
        <w:t>The live site covers the brand, product lineup, simple process, reviews, and contact information, but it does not yet answer enough specific buyer questions that help high intent pages rank and convert.</w:t>
      </w:r>
    </w:p>
    <w:p>
      <w:pPr>
        <w:pStyle w:val="Heading1"/>
        <w:spacing w:before="200" w:after="80"/>
      </w:pPr>
      <w:r>
        <w:rPr>
          <w:color w:val="1F4E79"/>
        </w:rPr>
        <w:t>2. Blog Cluster Ideas</w:t>
      </w:r>
    </w:p>
    <w:tbl>
      <w:tblPr>
        <w:tblStyle w:val="TableGrid"/>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792"/>
            <w:tcMar>
              <w:top w:w="80" w:type="dxa"/>
              <w:start w:w="100" w:type="dxa"/>
              <w:bottom w:w="80" w:type="dxa"/>
              <w:end w:w="100" w:type="dxa"/>
            </w:tcMar>
            <w:vAlign w:val="center"/>
            <w:shd w:fill="1F4E79"/>
          </w:tcPr>
          <w:p>
            <w:pPr>
              <w:spacing w:before="40" w:after="40"/>
            </w:pPr>
            <w:r>
              <w:rPr>
                <w:b/>
                <w:color w:val="FFFFFF"/>
                <w:sz w:val="18"/>
              </w:rPr>
              <w:t>Priority</w:t>
            </w:r>
          </w:p>
        </w:tc>
        <w:tc>
          <w:tcPr>
            <w:tcW w:type="dxa" w:w="3024"/>
            <w:tcMar>
              <w:top w:w="80" w:type="dxa"/>
              <w:start w:w="100" w:type="dxa"/>
              <w:bottom w:w="80" w:type="dxa"/>
              <w:end w:w="100" w:type="dxa"/>
            </w:tcMar>
            <w:vAlign w:val="center"/>
            <w:shd w:fill="1F4E79"/>
          </w:tcPr>
          <w:p>
            <w:pPr>
              <w:spacing w:before="40" w:after="40"/>
            </w:pPr>
            <w:r>
              <w:rPr>
                <w:b/>
                <w:color w:val="FFFFFF"/>
                <w:sz w:val="18"/>
              </w:rPr>
              <w:t>Blog Title</w:t>
            </w:r>
          </w:p>
        </w:tc>
        <w:tc>
          <w:tcPr>
            <w:tcW w:type="dxa" w:w="1800"/>
            <w:tcMar>
              <w:top w:w="80" w:type="dxa"/>
              <w:start w:w="100" w:type="dxa"/>
              <w:bottom w:w="80" w:type="dxa"/>
              <w:end w:w="100" w:type="dxa"/>
            </w:tcMar>
            <w:vAlign w:val="center"/>
            <w:shd w:fill="1F4E79"/>
          </w:tcPr>
          <w:p>
            <w:pPr>
              <w:spacing w:before="40" w:after="40"/>
            </w:pPr>
            <w:r>
              <w:rPr>
                <w:b/>
                <w:color w:val="FFFFFF"/>
                <w:sz w:val="18"/>
              </w:rPr>
              <w:t>Primary Keyword</w:t>
            </w:r>
          </w:p>
        </w:tc>
        <w:tc>
          <w:tcPr>
            <w:tcW w:type="dxa" w:w="2088"/>
            <w:tcMar>
              <w:top w:w="80" w:type="dxa"/>
              <w:start w:w="100" w:type="dxa"/>
              <w:bottom w:w="80" w:type="dxa"/>
              <w:end w:w="100" w:type="dxa"/>
            </w:tcMar>
            <w:vAlign w:val="center"/>
            <w:shd w:fill="1F4E79"/>
          </w:tcPr>
          <w:p>
            <w:pPr>
              <w:spacing w:before="40" w:after="40"/>
            </w:pPr>
            <w:r>
              <w:rPr>
                <w:b/>
                <w:color w:val="FFFFFF"/>
                <w:sz w:val="18"/>
              </w:rPr>
              <w:t>Secondary Keywords</w:t>
            </w:r>
          </w:p>
        </w:tc>
        <w:tc>
          <w:tcPr>
            <w:tcW w:type="dxa" w:w="1368"/>
            <w:tcMar>
              <w:top w:w="80" w:type="dxa"/>
              <w:start w:w="100" w:type="dxa"/>
              <w:bottom w:w="80" w:type="dxa"/>
              <w:end w:w="100" w:type="dxa"/>
            </w:tcMar>
            <w:vAlign w:val="center"/>
            <w:shd w:fill="1F4E79"/>
          </w:tcPr>
          <w:p>
            <w:pPr>
              <w:spacing w:before="40" w:after="40"/>
            </w:pPr>
            <w:r>
              <w:rPr>
                <w:b/>
                <w:color w:val="FFFFFF"/>
                <w:sz w:val="18"/>
              </w:rPr>
              <w:t>Intent</w:t>
            </w:r>
          </w:p>
        </w:tc>
        <w:tc>
          <w:tcPr>
            <w:tcW w:type="dxa" w:w="1224"/>
            <w:tcMar>
              <w:top w:w="80" w:type="dxa"/>
              <w:start w:w="100" w:type="dxa"/>
              <w:bottom w:w="80" w:type="dxa"/>
              <w:end w:w="100" w:type="dxa"/>
            </w:tcMar>
            <w:vAlign w:val="center"/>
            <w:shd w:fill="1F4E79"/>
          </w:tcPr>
          <w:p>
            <w:pPr>
              <w:spacing w:before="40" w:after="40"/>
            </w:pPr>
            <w:r>
              <w:rPr>
                <w:b/>
                <w:color w:val="FFFFFF"/>
                <w:sz w:val="18"/>
              </w:rPr>
              <w:t>Funnel</w:t>
            </w:r>
          </w:p>
        </w:tc>
        <w:tc>
          <w:tcPr>
            <w:tcW w:type="dxa" w:w="1440"/>
            <w:tcMar>
              <w:top w:w="80" w:type="dxa"/>
              <w:start w:w="100" w:type="dxa"/>
              <w:bottom w:w="80" w:type="dxa"/>
              <w:end w:w="100" w:type="dxa"/>
            </w:tcMar>
            <w:vAlign w:val="center"/>
            <w:shd w:fill="1F4E79"/>
          </w:tcPr>
          <w:p>
            <w:pPr>
              <w:spacing w:before="40" w:after="40"/>
            </w:pPr>
            <w:r>
              <w:rPr>
                <w:b/>
                <w:color w:val="FFFFFF"/>
                <w:sz w:val="18"/>
              </w:rPr>
              <w:t>Reader</w:t>
            </w:r>
          </w:p>
        </w:tc>
        <w:tc>
          <w:tcPr>
            <w:tcW w:type="dxa" w:w="2160"/>
            <w:tcMar>
              <w:top w:w="80" w:type="dxa"/>
              <w:start w:w="100" w:type="dxa"/>
              <w:bottom w:w="80" w:type="dxa"/>
              <w:end w:w="100" w:type="dxa"/>
            </w:tcMar>
            <w:vAlign w:val="center"/>
            <w:shd w:fill="1F4E79"/>
          </w:tcPr>
          <w:p>
            <w:pPr>
              <w:spacing w:before="40" w:after="40"/>
            </w:pPr>
            <w:r>
              <w:rPr>
                <w:b/>
                <w:color w:val="FFFFFF"/>
                <w:sz w:val="18"/>
              </w:rPr>
              <w:t>Purpose</w:t>
            </w:r>
          </w:p>
        </w:tc>
        <w:tc>
          <w:tcPr>
            <w:tcW w:type="dxa" w:w="1584"/>
            <w:tcMar>
              <w:top w:w="80" w:type="dxa"/>
              <w:start w:w="100" w:type="dxa"/>
              <w:bottom w:w="80" w:type="dxa"/>
              <w:end w:w="100" w:type="dxa"/>
            </w:tcMar>
            <w:vAlign w:val="center"/>
            <w:shd w:fill="1F4E79"/>
          </w:tcPr>
          <w:p>
            <w:pPr>
              <w:spacing w:before="40" w:after="40"/>
            </w:pPr>
            <w:r>
              <w:rPr>
                <w:b/>
                <w:color w:val="FFFFFF"/>
                <w:sz w:val="18"/>
              </w:rPr>
              <w:t>CTA</w:t>
            </w:r>
          </w:p>
        </w:tc>
      </w:tr>
      <w:tr>
        <w:tc>
          <w:tcPr>
            <w:tcW w:type="dxa" w:w="792"/>
            <w:tcMar>
              <w:top w:w="80" w:type="dxa"/>
              <w:start w:w="100" w:type="dxa"/>
              <w:bottom w:w="80" w:type="dxa"/>
              <w:end w:w="100" w:type="dxa"/>
            </w:tcMar>
            <w:vAlign w:val="center"/>
          </w:tcPr>
          <w:p>
            <w:pPr>
              <w:spacing w:before="40" w:after="40"/>
            </w:pPr>
            <w:r>
              <w:rPr>
                <w:sz w:val="18"/>
              </w:rPr>
              <w:t>1</w:t>
            </w:r>
          </w:p>
        </w:tc>
        <w:tc>
          <w:tcPr>
            <w:tcW w:type="dxa" w:w="3024"/>
            <w:tcMar>
              <w:top w:w="80" w:type="dxa"/>
              <w:start w:w="100" w:type="dxa"/>
              <w:bottom w:w="80" w:type="dxa"/>
              <w:end w:w="100" w:type="dxa"/>
            </w:tcMar>
            <w:vAlign w:val="center"/>
          </w:tcPr>
          <w:p>
            <w:pPr>
              <w:spacing w:before="40" w:after="40"/>
            </w:pPr>
            <w:r>
              <w:rPr>
                <w:sz w:val="18"/>
              </w:rPr>
              <w:t>How to Choose the Right Portable Storage Container Size in Baton Rouge</w:t>
            </w:r>
          </w:p>
        </w:tc>
        <w:tc>
          <w:tcPr>
            <w:tcW w:type="dxa" w:w="1800"/>
            <w:tcMar>
              <w:top w:w="80" w:type="dxa"/>
              <w:start w:w="100" w:type="dxa"/>
              <w:bottom w:w="80" w:type="dxa"/>
              <w:end w:w="100" w:type="dxa"/>
            </w:tcMar>
            <w:vAlign w:val="center"/>
          </w:tcPr>
          <w:p>
            <w:pPr>
              <w:spacing w:before="40" w:after="40"/>
            </w:pPr>
            <w:r>
              <w:rPr>
                <w:sz w:val="18"/>
              </w:rPr>
              <w:t>portable storage container sizes Baton Rouge</w:t>
            </w:r>
          </w:p>
        </w:tc>
        <w:tc>
          <w:tcPr>
            <w:tcW w:type="dxa" w:w="2088"/>
            <w:tcMar>
              <w:top w:w="80" w:type="dxa"/>
              <w:start w:w="100" w:type="dxa"/>
              <w:bottom w:w="80" w:type="dxa"/>
              <w:end w:w="100" w:type="dxa"/>
            </w:tcMar>
            <w:vAlign w:val="center"/>
          </w:tcPr>
          <w:p>
            <w:pPr>
              <w:spacing w:before="40" w:after="40"/>
            </w:pPr>
            <w:r>
              <w:rPr>
                <w:sz w:val="18"/>
              </w:rPr>
              <w:t>16 ft storage container Baton Rouge; 20 ft storage container Baton Rouge; moving container size guide</w:t>
            </w:r>
          </w:p>
        </w:tc>
        <w:tc>
          <w:tcPr>
            <w:tcW w:type="dxa" w:w="1368"/>
            <w:tcMar>
              <w:top w:w="80" w:type="dxa"/>
              <w:start w:w="100" w:type="dxa"/>
              <w:bottom w:w="80" w:type="dxa"/>
              <w:end w:w="100" w:type="dxa"/>
            </w:tcMar>
            <w:vAlign w:val="center"/>
          </w:tcPr>
          <w:p>
            <w:pPr>
              <w:spacing w:before="40" w:after="40"/>
            </w:pPr>
            <w:r>
              <w:rPr>
                <w:sz w:val="18"/>
              </w:rPr>
              <w:t>Commercial investigation</w:t>
            </w:r>
          </w:p>
        </w:tc>
        <w:tc>
          <w:tcPr>
            <w:tcW w:type="dxa" w:w="1224"/>
            <w:tcMar>
              <w:top w:w="80" w:type="dxa"/>
              <w:start w:w="100" w:type="dxa"/>
              <w:bottom w:w="80" w:type="dxa"/>
              <w:end w:w="100" w:type="dxa"/>
            </w:tcMar>
            <w:vAlign w:val="center"/>
          </w:tcPr>
          <w:p>
            <w:pPr>
              <w:spacing w:before="40" w:after="40"/>
            </w:pPr>
            <w:r>
              <w:rPr>
                <w:sz w:val="18"/>
              </w:rPr>
              <w:t>Middle</w:t>
            </w:r>
          </w:p>
        </w:tc>
        <w:tc>
          <w:tcPr>
            <w:tcW w:type="dxa" w:w="1440"/>
            <w:tcMar>
              <w:top w:w="80" w:type="dxa"/>
              <w:start w:w="100" w:type="dxa"/>
              <w:bottom w:w="80" w:type="dxa"/>
              <w:end w:w="100" w:type="dxa"/>
            </w:tcMar>
            <w:vAlign w:val="center"/>
          </w:tcPr>
          <w:p>
            <w:pPr>
              <w:spacing w:before="40" w:after="40"/>
            </w:pPr>
            <w:r>
              <w:rPr>
                <w:sz w:val="18"/>
              </w:rPr>
              <w:t>Homeowners and movers</w:t>
            </w:r>
          </w:p>
        </w:tc>
        <w:tc>
          <w:tcPr>
            <w:tcW w:type="dxa" w:w="2160"/>
            <w:tcMar>
              <w:top w:w="80" w:type="dxa"/>
              <w:start w:w="100" w:type="dxa"/>
              <w:bottom w:w="80" w:type="dxa"/>
              <w:end w:w="100" w:type="dxa"/>
            </w:tcMar>
            <w:vAlign w:val="center"/>
          </w:tcPr>
          <w:p>
            <w:pPr>
              <w:spacing w:before="40" w:after="40"/>
            </w:pPr>
            <w:r>
              <w:rPr>
                <w:sz w:val="18"/>
              </w:rPr>
              <w:t>Support 16 ft and 20 ft GEAUX Box pages by helping readers choose the right size before they request a quote.</w:t>
            </w:r>
          </w:p>
        </w:tc>
        <w:tc>
          <w:tcPr>
            <w:tcW w:type="dxa" w:w="1584"/>
            <w:tcMar>
              <w:top w:w="80" w:type="dxa"/>
              <w:start w:w="100" w:type="dxa"/>
              <w:bottom w:w="80" w:type="dxa"/>
              <w:end w:w="100" w:type="dxa"/>
            </w:tcMar>
            <w:vAlign w:val="center"/>
          </w:tcPr>
          <w:p>
            <w:pPr>
              <w:spacing w:before="40" w:after="40"/>
            </w:pPr>
            <w:r>
              <w:rPr>
                <w:sz w:val="18"/>
              </w:rPr>
              <w:t>Get an Instant Quote for the right GEAUX Box size</w:t>
            </w:r>
          </w:p>
        </w:tc>
      </w:tr>
      <w:tr>
        <w:tc>
          <w:tcPr>
            <w:tcW w:type="dxa" w:w="792"/>
            <w:tcMar>
              <w:top w:w="80" w:type="dxa"/>
              <w:start w:w="100" w:type="dxa"/>
              <w:bottom w:w="80" w:type="dxa"/>
              <w:end w:w="100" w:type="dxa"/>
            </w:tcMar>
            <w:vAlign w:val="center"/>
          </w:tcPr>
          <w:p>
            <w:pPr>
              <w:spacing w:before="40" w:after="40"/>
            </w:pPr>
            <w:r>
              <w:rPr>
                <w:sz w:val="18"/>
              </w:rPr>
              <w:t>2</w:t>
            </w:r>
          </w:p>
        </w:tc>
        <w:tc>
          <w:tcPr>
            <w:tcW w:type="dxa" w:w="3024"/>
            <w:tcMar>
              <w:top w:w="80" w:type="dxa"/>
              <w:start w:w="100" w:type="dxa"/>
              <w:bottom w:w="80" w:type="dxa"/>
              <w:end w:w="100" w:type="dxa"/>
            </w:tcMar>
            <w:vAlign w:val="center"/>
          </w:tcPr>
          <w:p>
            <w:pPr>
              <w:spacing w:before="40" w:after="40"/>
            </w:pPr>
            <w:r>
              <w:rPr>
                <w:sz w:val="18"/>
              </w:rPr>
              <w:t>Climate Controlled Portable Storage in Baton Rouge: When Is It Worth It?</w:t>
            </w:r>
          </w:p>
        </w:tc>
        <w:tc>
          <w:tcPr>
            <w:tcW w:type="dxa" w:w="1800"/>
            <w:tcMar>
              <w:top w:w="80" w:type="dxa"/>
              <w:start w:w="100" w:type="dxa"/>
              <w:bottom w:w="80" w:type="dxa"/>
              <w:end w:w="100" w:type="dxa"/>
            </w:tcMar>
            <w:vAlign w:val="center"/>
          </w:tcPr>
          <w:p>
            <w:pPr>
              <w:spacing w:before="40" w:after="40"/>
            </w:pPr>
            <w:r>
              <w:rPr>
                <w:sz w:val="18"/>
              </w:rPr>
              <w:t>climate controlled portable storage Baton Rouge</w:t>
            </w:r>
          </w:p>
        </w:tc>
        <w:tc>
          <w:tcPr>
            <w:tcW w:type="dxa" w:w="2088"/>
            <w:tcMar>
              <w:top w:w="80" w:type="dxa"/>
              <w:start w:w="100" w:type="dxa"/>
              <w:bottom w:w="80" w:type="dxa"/>
              <w:end w:w="100" w:type="dxa"/>
            </w:tcMar>
            <w:vAlign w:val="center"/>
          </w:tcPr>
          <w:p>
            <w:pPr>
              <w:spacing w:before="40" w:after="40"/>
            </w:pPr>
            <w:r>
              <w:rPr>
                <w:sz w:val="18"/>
              </w:rPr>
              <w:t>climate controlled moving container; storage for sensitive items Louisiana</w:t>
            </w:r>
          </w:p>
        </w:tc>
        <w:tc>
          <w:tcPr>
            <w:tcW w:type="dxa" w:w="1368"/>
            <w:tcMar>
              <w:top w:w="80" w:type="dxa"/>
              <w:start w:w="100" w:type="dxa"/>
              <w:bottom w:w="80" w:type="dxa"/>
              <w:end w:w="100" w:type="dxa"/>
            </w:tcMar>
            <w:vAlign w:val="center"/>
          </w:tcPr>
          <w:p>
            <w:pPr>
              <w:spacing w:before="40" w:after="40"/>
            </w:pPr>
            <w:r>
              <w:rPr>
                <w:sz w:val="18"/>
              </w:rPr>
              <w:t>Commercial investigation</w:t>
            </w:r>
          </w:p>
        </w:tc>
        <w:tc>
          <w:tcPr>
            <w:tcW w:type="dxa" w:w="1224"/>
            <w:tcMar>
              <w:top w:w="80" w:type="dxa"/>
              <w:start w:w="100" w:type="dxa"/>
              <w:bottom w:w="80" w:type="dxa"/>
              <w:end w:w="100" w:type="dxa"/>
            </w:tcMar>
            <w:vAlign w:val="center"/>
          </w:tcPr>
          <w:p>
            <w:pPr>
              <w:spacing w:before="40" w:after="40"/>
            </w:pPr>
            <w:r>
              <w:rPr>
                <w:sz w:val="18"/>
              </w:rPr>
              <w:t>Middle to Bottom</w:t>
            </w:r>
          </w:p>
        </w:tc>
        <w:tc>
          <w:tcPr>
            <w:tcW w:type="dxa" w:w="1440"/>
            <w:tcMar>
              <w:top w:w="80" w:type="dxa"/>
              <w:start w:w="100" w:type="dxa"/>
              <w:bottom w:w="80" w:type="dxa"/>
              <w:end w:w="100" w:type="dxa"/>
            </w:tcMar>
            <w:vAlign w:val="center"/>
          </w:tcPr>
          <w:p>
            <w:pPr>
              <w:spacing w:before="40" w:after="40"/>
            </w:pPr>
            <w:r>
              <w:rPr>
                <w:sz w:val="18"/>
              </w:rPr>
              <w:t>Homeowners and businesses</w:t>
            </w:r>
          </w:p>
        </w:tc>
        <w:tc>
          <w:tcPr>
            <w:tcW w:type="dxa" w:w="2160"/>
            <w:tcMar>
              <w:top w:w="80" w:type="dxa"/>
              <w:start w:w="100" w:type="dxa"/>
              <w:bottom w:w="80" w:type="dxa"/>
              <w:end w:w="100" w:type="dxa"/>
            </w:tcMar>
            <w:vAlign w:val="center"/>
          </w:tcPr>
          <w:p>
            <w:pPr>
              <w:spacing w:before="40" w:after="40"/>
            </w:pPr>
            <w:r>
              <w:rPr>
                <w:sz w:val="18"/>
              </w:rPr>
              <w:t>Sell the premium logic behind climate controlled units and explain who should pay for them in Louisiana conditions.</w:t>
            </w:r>
          </w:p>
        </w:tc>
        <w:tc>
          <w:tcPr>
            <w:tcW w:type="dxa" w:w="1584"/>
            <w:tcMar>
              <w:top w:w="80" w:type="dxa"/>
              <w:start w:w="100" w:type="dxa"/>
              <w:bottom w:w="80" w:type="dxa"/>
              <w:end w:w="100" w:type="dxa"/>
            </w:tcMar>
            <w:vAlign w:val="center"/>
          </w:tcPr>
          <w:p>
            <w:pPr>
              <w:spacing w:before="40" w:after="40"/>
            </w:pPr>
            <w:r>
              <w:rPr>
                <w:sz w:val="18"/>
              </w:rPr>
              <w:t>Request a quote for a climate controlled GEAUX Box</w:t>
            </w:r>
          </w:p>
        </w:tc>
      </w:tr>
      <w:tr>
        <w:tc>
          <w:tcPr>
            <w:tcW w:type="dxa" w:w="792"/>
            <w:tcMar>
              <w:top w:w="80" w:type="dxa"/>
              <w:start w:w="100" w:type="dxa"/>
              <w:bottom w:w="80" w:type="dxa"/>
              <w:end w:w="100" w:type="dxa"/>
            </w:tcMar>
            <w:vAlign w:val="center"/>
          </w:tcPr>
          <w:p>
            <w:pPr>
              <w:spacing w:before="40" w:after="40"/>
            </w:pPr>
            <w:r>
              <w:rPr>
                <w:sz w:val="18"/>
              </w:rPr>
              <w:t>3</w:t>
            </w:r>
          </w:p>
        </w:tc>
        <w:tc>
          <w:tcPr>
            <w:tcW w:type="dxa" w:w="3024"/>
            <w:tcMar>
              <w:top w:w="80" w:type="dxa"/>
              <w:start w:w="100" w:type="dxa"/>
              <w:bottom w:w="80" w:type="dxa"/>
              <w:end w:w="100" w:type="dxa"/>
            </w:tcMar>
            <w:vAlign w:val="center"/>
          </w:tcPr>
          <w:p>
            <w:pPr>
              <w:spacing w:before="40" w:after="40"/>
            </w:pPr>
            <w:r>
              <w:rPr>
                <w:sz w:val="18"/>
              </w:rPr>
              <w:t>Portable Storage vs Self Storage in Baton Rouge: Which Is Better for Moving?</w:t>
            </w:r>
          </w:p>
        </w:tc>
        <w:tc>
          <w:tcPr>
            <w:tcW w:type="dxa" w:w="1800"/>
            <w:tcMar>
              <w:top w:w="80" w:type="dxa"/>
              <w:start w:w="100" w:type="dxa"/>
              <w:bottom w:w="80" w:type="dxa"/>
              <w:end w:w="100" w:type="dxa"/>
            </w:tcMar>
            <w:vAlign w:val="center"/>
          </w:tcPr>
          <w:p>
            <w:pPr>
              <w:spacing w:before="40" w:after="40"/>
            </w:pPr>
            <w:r>
              <w:rPr>
                <w:sz w:val="18"/>
              </w:rPr>
              <w:t>portable storage vs self storage Baton Rouge</w:t>
            </w:r>
          </w:p>
        </w:tc>
        <w:tc>
          <w:tcPr>
            <w:tcW w:type="dxa" w:w="2088"/>
            <w:tcMar>
              <w:top w:w="80" w:type="dxa"/>
              <w:start w:w="100" w:type="dxa"/>
              <w:bottom w:w="80" w:type="dxa"/>
              <w:end w:w="100" w:type="dxa"/>
            </w:tcMar>
            <w:vAlign w:val="center"/>
          </w:tcPr>
          <w:p>
            <w:pPr>
              <w:spacing w:before="40" w:after="40"/>
            </w:pPr>
            <w:r>
              <w:rPr>
                <w:sz w:val="18"/>
              </w:rPr>
              <w:t>moving storage options Baton Rouge; onsite storage vs storage unit</w:t>
            </w:r>
          </w:p>
        </w:tc>
        <w:tc>
          <w:tcPr>
            <w:tcW w:type="dxa" w:w="1368"/>
            <w:tcMar>
              <w:top w:w="80" w:type="dxa"/>
              <w:start w:w="100" w:type="dxa"/>
              <w:bottom w:w="80" w:type="dxa"/>
              <w:end w:w="100" w:type="dxa"/>
            </w:tcMar>
            <w:vAlign w:val="center"/>
          </w:tcPr>
          <w:p>
            <w:pPr>
              <w:spacing w:before="40" w:after="40"/>
            </w:pPr>
            <w:r>
              <w:rPr>
                <w:sz w:val="18"/>
              </w:rPr>
              <w:t>Comparison</w:t>
            </w:r>
          </w:p>
        </w:tc>
        <w:tc>
          <w:tcPr>
            <w:tcW w:type="dxa" w:w="1224"/>
            <w:tcMar>
              <w:top w:w="80" w:type="dxa"/>
              <w:start w:w="100" w:type="dxa"/>
              <w:bottom w:w="80" w:type="dxa"/>
              <w:end w:w="100" w:type="dxa"/>
            </w:tcMar>
            <w:vAlign w:val="center"/>
          </w:tcPr>
          <w:p>
            <w:pPr>
              <w:spacing w:before="40" w:after="40"/>
            </w:pPr>
            <w:r>
              <w:rPr>
                <w:sz w:val="18"/>
              </w:rPr>
              <w:t>Middle</w:t>
            </w:r>
          </w:p>
        </w:tc>
        <w:tc>
          <w:tcPr>
            <w:tcW w:type="dxa" w:w="1440"/>
            <w:tcMar>
              <w:top w:w="80" w:type="dxa"/>
              <w:start w:w="100" w:type="dxa"/>
              <w:bottom w:w="80" w:type="dxa"/>
              <w:end w:w="100" w:type="dxa"/>
            </w:tcMar>
            <w:vAlign w:val="center"/>
          </w:tcPr>
          <w:p>
            <w:pPr>
              <w:spacing w:before="40" w:after="40"/>
            </w:pPr>
            <w:r>
              <w:rPr>
                <w:sz w:val="18"/>
              </w:rPr>
              <w:t>Movers and homeowners</w:t>
            </w:r>
          </w:p>
        </w:tc>
        <w:tc>
          <w:tcPr>
            <w:tcW w:type="dxa" w:w="2160"/>
            <w:tcMar>
              <w:top w:w="80" w:type="dxa"/>
              <w:start w:w="100" w:type="dxa"/>
              <w:bottom w:w="80" w:type="dxa"/>
              <w:end w:w="100" w:type="dxa"/>
            </w:tcMar>
            <w:vAlign w:val="center"/>
          </w:tcPr>
          <w:p>
            <w:pPr>
              <w:spacing w:before="40" w:after="40"/>
            </w:pPr>
            <w:r>
              <w:rPr>
                <w:sz w:val="18"/>
              </w:rPr>
              <w:t>Handle category level objections and position delivered storage as the easier local option.</w:t>
            </w:r>
          </w:p>
        </w:tc>
        <w:tc>
          <w:tcPr>
            <w:tcW w:type="dxa" w:w="1584"/>
            <w:tcMar>
              <w:top w:w="80" w:type="dxa"/>
              <w:start w:w="100" w:type="dxa"/>
              <w:bottom w:w="80" w:type="dxa"/>
              <w:end w:w="100" w:type="dxa"/>
            </w:tcMar>
            <w:vAlign w:val="center"/>
          </w:tcPr>
          <w:p>
            <w:pPr>
              <w:spacing w:before="40" w:after="40"/>
            </w:pPr>
            <w:r>
              <w:rPr>
                <w:sz w:val="18"/>
              </w:rPr>
              <w:t>See portable storage container options</w:t>
            </w:r>
          </w:p>
        </w:tc>
      </w:tr>
      <w:tr>
        <w:tc>
          <w:tcPr>
            <w:tcW w:type="dxa" w:w="792"/>
            <w:tcMar>
              <w:top w:w="80" w:type="dxa"/>
              <w:start w:w="100" w:type="dxa"/>
              <w:bottom w:w="80" w:type="dxa"/>
              <w:end w:w="100" w:type="dxa"/>
            </w:tcMar>
            <w:vAlign w:val="center"/>
          </w:tcPr>
          <w:p>
            <w:pPr>
              <w:spacing w:before="40" w:after="40"/>
            </w:pPr>
            <w:r>
              <w:rPr>
                <w:sz w:val="18"/>
              </w:rPr>
              <w:t>4</w:t>
            </w:r>
          </w:p>
        </w:tc>
        <w:tc>
          <w:tcPr>
            <w:tcW w:type="dxa" w:w="3024"/>
            <w:tcMar>
              <w:top w:w="80" w:type="dxa"/>
              <w:start w:w="100" w:type="dxa"/>
              <w:bottom w:w="80" w:type="dxa"/>
              <w:end w:w="100" w:type="dxa"/>
            </w:tcMar>
            <w:vAlign w:val="center"/>
          </w:tcPr>
          <w:p>
            <w:pPr>
              <w:spacing w:before="40" w:after="40"/>
            </w:pPr>
            <w:r>
              <w:rPr>
                <w:sz w:val="18"/>
              </w:rPr>
              <w:t>What Can You Put in a Portable Storage Container During a Baton Rouge Move?</w:t>
            </w:r>
          </w:p>
        </w:tc>
        <w:tc>
          <w:tcPr>
            <w:tcW w:type="dxa" w:w="1800"/>
            <w:tcMar>
              <w:top w:w="80" w:type="dxa"/>
              <w:start w:w="100" w:type="dxa"/>
              <w:bottom w:w="80" w:type="dxa"/>
              <w:end w:w="100" w:type="dxa"/>
            </w:tcMar>
            <w:vAlign w:val="center"/>
          </w:tcPr>
          <w:p>
            <w:pPr>
              <w:spacing w:before="40" w:after="40"/>
            </w:pPr>
            <w:r>
              <w:rPr>
                <w:sz w:val="18"/>
              </w:rPr>
              <w:t>what fits in a portable storage container</w:t>
            </w:r>
          </w:p>
        </w:tc>
        <w:tc>
          <w:tcPr>
            <w:tcW w:type="dxa" w:w="2088"/>
            <w:tcMar>
              <w:top w:w="80" w:type="dxa"/>
              <w:start w:w="100" w:type="dxa"/>
              <w:bottom w:w="80" w:type="dxa"/>
              <w:end w:w="100" w:type="dxa"/>
            </w:tcMar>
            <w:vAlign w:val="center"/>
          </w:tcPr>
          <w:p>
            <w:pPr>
              <w:spacing w:before="40" w:after="40"/>
            </w:pPr>
            <w:r>
              <w:rPr>
                <w:sz w:val="18"/>
              </w:rPr>
              <w:t>moving container packing guide; Baton Rouge moving storage</w:t>
            </w:r>
          </w:p>
        </w:tc>
        <w:tc>
          <w:tcPr>
            <w:tcW w:type="dxa" w:w="1368"/>
            <w:tcMar>
              <w:top w:w="80" w:type="dxa"/>
              <w:start w:w="100" w:type="dxa"/>
              <w:bottom w:w="80" w:type="dxa"/>
              <w:end w:w="100" w:type="dxa"/>
            </w:tcMar>
            <w:vAlign w:val="center"/>
          </w:tcPr>
          <w:p>
            <w:pPr>
              <w:spacing w:before="40" w:after="40"/>
            </w:pPr>
            <w:r>
              <w:rPr>
                <w:sz w:val="18"/>
              </w:rPr>
              <w:t>Informational with commercial intent</w:t>
            </w:r>
          </w:p>
        </w:tc>
        <w:tc>
          <w:tcPr>
            <w:tcW w:type="dxa" w:w="1224"/>
            <w:tcMar>
              <w:top w:w="80" w:type="dxa"/>
              <w:start w:w="100" w:type="dxa"/>
              <w:bottom w:w="80" w:type="dxa"/>
              <w:end w:w="100" w:type="dxa"/>
            </w:tcMar>
            <w:vAlign w:val="center"/>
          </w:tcPr>
          <w:p>
            <w:pPr>
              <w:spacing w:before="40" w:after="40"/>
            </w:pPr>
            <w:r>
              <w:rPr>
                <w:sz w:val="18"/>
              </w:rPr>
              <w:t>Middle</w:t>
            </w:r>
          </w:p>
        </w:tc>
        <w:tc>
          <w:tcPr>
            <w:tcW w:type="dxa" w:w="1440"/>
            <w:tcMar>
              <w:top w:w="80" w:type="dxa"/>
              <w:start w:w="100" w:type="dxa"/>
              <w:bottom w:w="80" w:type="dxa"/>
              <w:end w:w="100" w:type="dxa"/>
            </w:tcMar>
            <w:vAlign w:val="center"/>
          </w:tcPr>
          <w:p>
            <w:pPr>
              <w:spacing w:before="40" w:after="40"/>
            </w:pPr>
            <w:r>
              <w:rPr>
                <w:sz w:val="18"/>
              </w:rPr>
              <w:t>Movers and renters</w:t>
            </w:r>
          </w:p>
        </w:tc>
        <w:tc>
          <w:tcPr>
            <w:tcW w:type="dxa" w:w="2160"/>
            <w:tcMar>
              <w:top w:w="80" w:type="dxa"/>
              <w:start w:w="100" w:type="dxa"/>
              <w:bottom w:w="80" w:type="dxa"/>
              <w:end w:w="100" w:type="dxa"/>
            </w:tcMar>
            <w:vAlign w:val="center"/>
          </w:tcPr>
          <w:p>
            <w:pPr>
              <w:spacing w:before="40" w:after="40"/>
            </w:pPr>
            <w:r>
              <w:rPr>
                <w:sz w:val="18"/>
              </w:rPr>
              <w:t>Show what typically fits and help readers visualize the difference between the available sizes.</w:t>
            </w:r>
          </w:p>
        </w:tc>
        <w:tc>
          <w:tcPr>
            <w:tcW w:type="dxa" w:w="1584"/>
            <w:tcMar>
              <w:top w:w="80" w:type="dxa"/>
              <w:start w:w="100" w:type="dxa"/>
              <w:bottom w:w="80" w:type="dxa"/>
              <w:end w:w="100" w:type="dxa"/>
            </w:tcMar>
            <w:vAlign w:val="center"/>
          </w:tcPr>
          <w:p>
            <w:pPr>
              <w:spacing w:before="40" w:after="40"/>
            </w:pPr>
            <w:r>
              <w:rPr>
                <w:sz w:val="18"/>
              </w:rPr>
              <w:t>Get help choosing your container size</w:t>
            </w:r>
          </w:p>
        </w:tc>
      </w:tr>
      <w:tr>
        <w:tc>
          <w:tcPr>
            <w:tcW w:type="dxa" w:w="792"/>
            <w:tcMar>
              <w:top w:w="80" w:type="dxa"/>
              <w:start w:w="100" w:type="dxa"/>
              <w:bottom w:w="80" w:type="dxa"/>
              <w:end w:w="100" w:type="dxa"/>
            </w:tcMar>
            <w:vAlign w:val="center"/>
          </w:tcPr>
          <w:p>
            <w:pPr>
              <w:spacing w:before="40" w:after="40"/>
            </w:pPr>
            <w:r>
              <w:rPr>
                <w:sz w:val="18"/>
              </w:rPr>
              <w:t>5</w:t>
            </w:r>
          </w:p>
        </w:tc>
        <w:tc>
          <w:tcPr>
            <w:tcW w:type="dxa" w:w="3024"/>
            <w:tcMar>
              <w:top w:w="80" w:type="dxa"/>
              <w:start w:w="100" w:type="dxa"/>
              <w:bottom w:w="80" w:type="dxa"/>
              <w:end w:w="100" w:type="dxa"/>
            </w:tcMar>
            <w:vAlign w:val="center"/>
          </w:tcPr>
          <w:p>
            <w:pPr>
              <w:spacing w:before="40" w:after="40"/>
            </w:pPr>
            <w:r>
              <w:rPr>
                <w:sz w:val="18"/>
              </w:rPr>
              <w:t>Where Can a Portable Storage Container Be Placed at Your Home in Baton Rouge?</w:t>
            </w:r>
          </w:p>
        </w:tc>
        <w:tc>
          <w:tcPr>
            <w:tcW w:type="dxa" w:w="1800"/>
            <w:tcMar>
              <w:top w:w="80" w:type="dxa"/>
              <w:start w:w="100" w:type="dxa"/>
              <w:bottom w:w="80" w:type="dxa"/>
              <w:end w:w="100" w:type="dxa"/>
            </w:tcMar>
            <w:vAlign w:val="center"/>
          </w:tcPr>
          <w:p>
            <w:pPr>
              <w:spacing w:before="40" w:after="40"/>
            </w:pPr>
            <w:r>
              <w:rPr>
                <w:sz w:val="18"/>
              </w:rPr>
              <w:t>portable storage container placement Baton Rouge</w:t>
            </w:r>
          </w:p>
        </w:tc>
        <w:tc>
          <w:tcPr>
            <w:tcW w:type="dxa" w:w="2088"/>
            <w:tcMar>
              <w:top w:w="80" w:type="dxa"/>
              <w:start w:w="100" w:type="dxa"/>
              <w:bottom w:w="80" w:type="dxa"/>
              <w:end w:w="100" w:type="dxa"/>
            </w:tcMar>
            <w:vAlign w:val="center"/>
          </w:tcPr>
          <w:p>
            <w:pPr>
              <w:spacing w:before="40" w:after="40"/>
            </w:pPr>
            <w:r>
              <w:rPr>
                <w:sz w:val="18"/>
              </w:rPr>
              <w:t>driveway storage container rules; storage container access clearance</w:t>
            </w:r>
          </w:p>
        </w:tc>
        <w:tc>
          <w:tcPr>
            <w:tcW w:type="dxa" w:w="1368"/>
            <w:tcMar>
              <w:top w:w="80" w:type="dxa"/>
              <w:start w:w="100" w:type="dxa"/>
              <w:bottom w:w="80" w:type="dxa"/>
              <w:end w:w="100" w:type="dxa"/>
            </w:tcMar>
            <w:vAlign w:val="center"/>
          </w:tcPr>
          <w:p>
            <w:pPr>
              <w:spacing w:before="40" w:after="40"/>
            </w:pPr>
            <w:r>
              <w:rPr>
                <w:sz w:val="18"/>
              </w:rPr>
              <w:t>Pre conversion question</w:t>
            </w:r>
          </w:p>
        </w:tc>
        <w:tc>
          <w:tcPr>
            <w:tcW w:type="dxa" w:w="1224"/>
            <w:tcMar>
              <w:top w:w="80" w:type="dxa"/>
              <w:start w:w="100" w:type="dxa"/>
              <w:bottom w:w="80" w:type="dxa"/>
              <w:end w:w="100" w:type="dxa"/>
            </w:tcMar>
            <w:vAlign w:val="center"/>
          </w:tcPr>
          <w:p>
            <w:pPr>
              <w:spacing w:before="40" w:after="40"/>
            </w:pPr>
            <w:r>
              <w:rPr>
                <w:sz w:val="18"/>
              </w:rPr>
              <w:t>Bottom</w:t>
            </w:r>
          </w:p>
        </w:tc>
        <w:tc>
          <w:tcPr>
            <w:tcW w:type="dxa" w:w="1440"/>
            <w:tcMar>
              <w:top w:w="80" w:type="dxa"/>
              <w:start w:w="100" w:type="dxa"/>
              <w:bottom w:w="80" w:type="dxa"/>
              <w:end w:w="100" w:type="dxa"/>
            </w:tcMar>
            <w:vAlign w:val="center"/>
          </w:tcPr>
          <w:p>
            <w:pPr>
              <w:spacing w:before="40" w:after="40"/>
            </w:pPr>
            <w:r>
              <w:rPr>
                <w:sz w:val="18"/>
              </w:rPr>
              <w:t>Ready to book homeowners</w:t>
            </w:r>
          </w:p>
        </w:tc>
        <w:tc>
          <w:tcPr>
            <w:tcW w:type="dxa" w:w="2160"/>
            <w:tcMar>
              <w:top w:w="80" w:type="dxa"/>
              <w:start w:w="100" w:type="dxa"/>
              <w:bottom w:w="80" w:type="dxa"/>
              <w:end w:w="100" w:type="dxa"/>
            </w:tcMar>
            <w:vAlign w:val="center"/>
          </w:tcPr>
          <w:p>
            <w:pPr>
              <w:spacing w:before="40" w:after="40"/>
            </w:pPr>
            <w:r>
              <w:rPr>
                <w:sz w:val="18"/>
              </w:rPr>
              <w:t>Reduce friction around placement, access, and site prep before booking.</w:t>
            </w:r>
          </w:p>
        </w:tc>
        <w:tc>
          <w:tcPr>
            <w:tcW w:type="dxa" w:w="1584"/>
            <w:tcMar>
              <w:top w:w="80" w:type="dxa"/>
              <w:start w:w="100" w:type="dxa"/>
              <w:bottom w:w="80" w:type="dxa"/>
              <w:end w:w="100" w:type="dxa"/>
            </w:tcMar>
            <w:vAlign w:val="center"/>
          </w:tcPr>
          <w:p>
            <w:pPr>
              <w:spacing w:before="40" w:after="40"/>
            </w:pPr>
            <w:r>
              <w:rPr>
                <w:sz w:val="18"/>
              </w:rPr>
              <w:t>Call or request a quote to confirm placement</w:t>
            </w:r>
          </w:p>
        </w:tc>
      </w:tr>
      <w:tr>
        <w:tc>
          <w:tcPr>
            <w:tcW w:type="dxa" w:w="792"/>
            <w:tcMar>
              <w:top w:w="80" w:type="dxa"/>
              <w:start w:w="100" w:type="dxa"/>
              <w:bottom w:w="80" w:type="dxa"/>
              <w:end w:w="100" w:type="dxa"/>
            </w:tcMar>
            <w:vAlign w:val="center"/>
          </w:tcPr>
          <w:p>
            <w:pPr>
              <w:spacing w:before="40" w:after="40"/>
            </w:pPr>
            <w:r>
              <w:rPr>
                <w:sz w:val="18"/>
              </w:rPr>
              <w:t>6</w:t>
            </w:r>
          </w:p>
        </w:tc>
        <w:tc>
          <w:tcPr>
            <w:tcW w:type="dxa" w:w="3024"/>
            <w:tcMar>
              <w:top w:w="80" w:type="dxa"/>
              <w:start w:w="100" w:type="dxa"/>
              <w:bottom w:w="80" w:type="dxa"/>
              <w:end w:w="100" w:type="dxa"/>
            </w:tcMar>
            <w:vAlign w:val="center"/>
          </w:tcPr>
          <w:p>
            <w:pPr>
              <w:spacing w:before="40" w:after="40"/>
            </w:pPr>
            <w:r>
              <w:rPr>
                <w:sz w:val="18"/>
              </w:rPr>
              <w:t>Best Jobsite Uses for a 20 Foot Shipping Container Rental in Baton Rouge</w:t>
            </w:r>
          </w:p>
        </w:tc>
        <w:tc>
          <w:tcPr>
            <w:tcW w:type="dxa" w:w="1800"/>
            <w:tcMar>
              <w:top w:w="80" w:type="dxa"/>
              <w:start w:w="100" w:type="dxa"/>
              <w:bottom w:w="80" w:type="dxa"/>
              <w:end w:w="100" w:type="dxa"/>
            </w:tcMar>
            <w:vAlign w:val="center"/>
          </w:tcPr>
          <w:p>
            <w:pPr>
              <w:spacing w:before="40" w:after="40"/>
            </w:pPr>
            <w:r>
              <w:rPr>
                <w:sz w:val="18"/>
              </w:rPr>
              <w:t>20 foot shipping container rental Baton Rouge</w:t>
            </w:r>
          </w:p>
        </w:tc>
        <w:tc>
          <w:tcPr>
            <w:tcW w:type="dxa" w:w="2088"/>
            <w:tcMar>
              <w:top w:w="80" w:type="dxa"/>
              <w:start w:w="100" w:type="dxa"/>
              <w:bottom w:w="80" w:type="dxa"/>
              <w:end w:w="100" w:type="dxa"/>
            </w:tcMar>
            <w:vAlign w:val="center"/>
          </w:tcPr>
          <w:p>
            <w:pPr>
              <w:spacing w:before="40" w:after="40"/>
            </w:pPr>
            <w:r>
              <w:rPr>
                <w:sz w:val="18"/>
              </w:rPr>
              <w:t>contractor storage container rental; onsite tool storage</w:t>
            </w:r>
          </w:p>
        </w:tc>
        <w:tc>
          <w:tcPr>
            <w:tcW w:type="dxa" w:w="1368"/>
            <w:tcMar>
              <w:top w:w="80" w:type="dxa"/>
              <w:start w:w="100" w:type="dxa"/>
              <w:bottom w:w="80" w:type="dxa"/>
              <w:end w:w="100" w:type="dxa"/>
            </w:tcMar>
            <w:vAlign w:val="center"/>
          </w:tcPr>
          <w:p>
            <w:pPr>
              <w:spacing w:before="40" w:after="40"/>
            </w:pPr>
            <w:r>
              <w:rPr>
                <w:sz w:val="18"/>
              </w:rPr>
              <w:t>Commercial</w:t>
            </w:r>
          </w:p>
        </w:tc>
        <w:tc>
          <w:tcPr>
            <w:tcW w:type="dxa" w:w="1224"/>
            <w:tcMar>
              <w:top w:w="80" w:type="dxa"/>
              <w:start w:w="100" w:type="dxa"/>
              <w:bottom w:w="80" w:type="dxa"/>
              <w:end w:w="100" w:type="dxa"/>
            </w:tcMar>
            <w:vAlign w:val="center"/>
          </w:tcPr>
          <w:p>
            <w:pPr>
              <w:spacing w:before="40" w:after="40"/>
            </w:pPr>
            <w:r>
              <w:rPr>
                <w:sz w:val="18"/>
              </w:rPr>
              <w:t>Bottom</w:t>
            </w:r>
          </w:p>
        </w:tc>
        <w:tc>
          <w:tcPr>
            <w:tcW w:type="dxa" w:w="1440"/>
            <w:tcMar>
              <w:top w:w="80" w:type="dxa"/>
              <w:start w:w="100" w:type="dxa"/>
              <w:bottom w:w="80" w:type="dxa"/>
              <w:end w:w="100" w:type="dxa"/>
            </w:tcMar>
            <w:vAlign w:val="center"/>
          </w:tcPr>
          <w:p>
            <w:pPr>
              <w:spacing w:before="40" w:after="40"/>
            </w:pPr>
            <w:r>
              <w:rPr>
                <w:sz w:val="18"/>
              </w:rPr>
              <w:t>Contractors and jobsite managers</w:t>
            </w:r>
          </w:p>
        </w:tc>
        <w:tc>
          <w:tcPr>
            <w:tcW w:type="dxa" w:w="2160"/>
            <w:tcMar>
              <w:top w:w="80" w:type="dxa"/>
              <w:start w:w="100" w:type="dxa"/>
              <w:bottom w:w="80" w:type="dxa"/>
              <w:end w:w="100" w:type="dxa"/>
            </w:tcMar>
            <w:vAlign w:val="center"/>
          </w:tcPr>
          <w:p>
            <w:pPr>
              <w:spacing w:before="40" w:after="40"/>
            </w:pPr>
            <w:r>
              <w:rPr>
                <w:sz w:val="18"/>
              </w:rPr>
              <w:t>Support the 20 foot shipping container rental page with strong contractor use cases.</w:t>
            </w:r>
          </w:p>
        </w:tc>
        <w:tc>
          <w:tcPr>
            <w:tcW w:type="dxa" w:w="1584"/>
            <w:tcMar>
              <w:top w:w="80" w:type="dxa"/>
              <w:start w:w="100" w:type="dxa"/>
              <w:bottom w:w="80" w:type="dxa"/>
              <w:end w:w="100" w:type="dxa"/>
            </w:tcMar>
            <w:vAlign w:val="center"/>
          </w:tcPr>
          <w:p>
            <w:pPr>
              <w:spacing w:before="40" w:after="40"/>
            </w:pPr>
            <w:r>
              <w:rPr>
                <w:sz w:val="18"/>
              </w:rPr>
              <w:t>Get a quote for a 20 foot shipping container rental</w:t>
            </w:r>
          </w:p>
        </w:tc>
      </w:tr>
      <w:tr>
        <w:tc>
          <w:tcPr>
            <w:tcW w:type="dxa" w:w="792"/>
            <w:tcMar>
              <w:top w:w="80" w:type="dxa"/>
              <w:start w:w="100" w:type="dxa"/>
              <w:bottom w:w="80" w:type="dxa"/>
              <w:end w:w="100" w:type="dxa"/>
            </w:tcMar>
            <w:vAlign w:val="center"/>
          </w:tcPr>
          <w:p>
            <w:pPr>
              <w:spacing w:before="40" w:after="40"/>
            </w:pPr>
            <w:r>
              <w:rPr>
                <w:sz w:val="18"/>
              </w:rPr>
              <w:t>7</w:t>
            </w:r>
          </w:p>
        </w:tc>
        <w:tc>
          <w:tcPr>
            <w:tcW w:type="dxa" w:w="3024"/>
            <w:tcMar>
              <w:top w:w="80" w:type="dxa"/>
              <w:start w:w="100" w:type="dxa"/>
              <w:bottom w:w="80" w:type="dxa"/>
              <w:end w:w="100" w:type="dxa"/>
            </w:tcMar>
            <w:vAlign w:val="center"/>
          </w:tcPr>
          <w:p>
            <w:pPr>
              <w:spacing w:before="40" w:after="40"/>
            </w:pPr>
            <w:r>
              <w:rPr>
                <w:sz w:val="18"/>
              </w:rPr>
              <w:t>20 Foot vs 40 Foot Shipping Container Rental: Which One Should You Choose?</w:t>
            </w:r>
          </w:p>
        </w:tc>
        <w:tc>
          <w:tcPr>
            <w:tcW w:type="dxa" w:w="1800"/>
            <w:tcMar>
              <w:top w:w="80" w:type="dxa"/>
              <w:start w:w="100" w:type="dxa"/>
              <w:bottom w:w="80" w:type="dxa"/>
              <w:end w:w="100" w:type="dxa"/>
            </w:tcMar>
            <w:vAlign w:val="center"/>
          </w:tcPr>
          <w:p>
            <w:pPr>
              <w:spacing w:before="40" w:after="40"/>
            </w:pPr>
            <w:r>
              <w:rPr>
                <w:sz w:val="18"/>
              </w:rPr>
              <w:t>20 vs 40 foot shipping container rental</w:t>
            </w:r>
          </w:p>
        </w:tc>
        <w:tc>
          <w:tcPr>
            <w:tcW w:type="dxa" w:w="2088"/>
            <w:tcMar>
              <w:top w:w="80" w:type="dxa"/>
              <w:start w:w="100" w:type="dxa"/>
              <w:bottom w:w="80" w:type="dxa"/>
              <w:end w:w="100" w:type="dxa"/>
            </w:tcMar>
            <w:vAlign w:val="center"/>
          </w:tcPr>
          <w:p>
            <w:pPr>
              <w:spacing w:before="40" w:after="40"/>
            </w:pPr>
            <w:r>
              <w:rPr>
                <w:sz w:val="18"/>
              </w:rPr>
              <w:t>40 foot shipping container rental Baton Rouge; shipping container size guide</w:t>
            </w:r>
          </w:p>
        </w:tc>
        <w:tc>
          <w:tcPr>
            <w:tcW w:type="dxa" w:w="1368"/>
            <w:tcMar>
              <w:top w:w="80" w:type="dxa"/>
              <w:start w:w="100" w:type="dxa"/>
              <w:bottom w:w="80" w:type="dxa"/>
              <w:end w:w="100" w:type="dxa"/>
            </w:tcMar>
            <w:vAlign w:val="center"/>
          </w:tcPr>
          <w:p>
            <w:pPr>
              <w:spacing w:before="40" w:after="40"/>
            </w:pPr>
            <w:r>
              <w:rPr>
                <w:sz w:val="18"/>
              </w:rPr>
              <w:t>Comparison</w:t>
            </w:r>
          </w:p>
        </w:tc>
        <w:tc>
          <w:tcPr>
            <w:tcW w:type="dxa" w:w="1224"/>
            <w:tcMar>
              <w:top w:w="80" w:type="dxa"/>
              <w:start w:w="100" w:type="dxa"/>
              <w:bottom w:w="80" w:type="dxa"/>
              <w:end w:w="100" w:type="dxa"/>
            </w:tcMar>
            <w:vAlign w:val="center"/>
          </w:tcPr>
          <w:p>
            <w:pPr>
              <w:spacing w:before="40" w:after="40"/>
            </w:pPr>
            <w:r>
              <w:rPr>
                <w:sz w:val="18"/>
              </w:rPr>
              <w:t>Middle to Bottom</w:t>
            </w:r>
          </w:p>
        </w:tc>
        <w:tc>
          <w:tcPr>
            <w:tcW w:type="dxa" w:w="1440"/>
            <w:tcMar>
              <w:top w:w="80" w:type="dxa"/>
              <w:start w:w="100" w:type="dxa"/>
              <w:bottom w:w="80" w:type="dxa"/>
              <w:end w:w="100" w:type="dxa"/>
            </w:tcMar>
            <w:vAlign w:val="center"/>
          </w:tcPr>
          <w:p>
            <w:pPr>
              <w:spacing w:before="40" w:after="40"/>
            </w:pPr>
            <w:r>
              <w:rPr>
                <w:sz w:val="18"/>
              </w:rPr>
              <w:t>Contractors, businesses, property managers</w:t>
            </w:r>
          </w:p>
        </w:tc>
        <w:tc>
          <w:tcPr>
            <w:tcW w:type="dxa" w:w="2160"/>
            <w:tcMar>
              <w:top w:w="80" w:type="dxa"/>
              <w:start w:w="100" w:type="dxa"/>
              <w:bottom w:w="80" w:type="dxa"/>
              <w:end w:w="100" w:type="dxa"/>
            </w:tcMar>
            <w:vAlign w:val="center"/>
          </w:tcPr>
          <w:p>
            <w:pPr>
              <w:spacing w:before="40" w:after="40"/>
            </w:pPr>
            <w:r>
              <w:rPr>
                <w:sz w:val="18"/>
              </w:rPr>
              <w:t>Help users select the right container based on space, storage volume, and site conditions.</w:t>
            </w:r>
          </w:p>
        </w:tc>
        <w:tc>
          <w:tcPr>
            <w:tcW w:type="dxa" w:w="1584"/>
            <w:tcMar>
              <w:top w:w="80" w:type="dxa"/>
              <w:start w:w="100" w:type="dxa"/>
              <w:bottom w:w="80" w:type="dxa"/>
              <w:end w:w="100" w:type="dxa"/>
            </w:tcMar>
            <w:vAlign w:val="center"/>
          </w:tcPr>
          <w:p>
            <w:pPr>
              <w:spacing w:before="40" w:after="40"/>
            </w:pPr>
            <w:r>
              <w:rPr>
                <w:sz w:val="18"/>
              </w:rPr>
              <w:t>Request a quote for the right shipping container size</w:t>
            </w:r>
          </w:p>
        </w:tc>
      </w:tr>
      <w:tr>
        <w:tc>
          <w:tcPr>
            <w:tcW w:type="dxa" w:w="792"/>
            <w:tcMar>
              <w:top w:w="80" w:type="dxa"/>
              <w:start w:w="100" w:type="dxa"/>
              <w:bottom w:w="80" w:type="dxa"/>
              <w:end w:w="100" w:type="dxa"/>
            </w:tcMar>
            <w:vAlign w:val="center"/>
          </w:tcPr>
          <w:p>
            <w:pPr>
              <w:spacing w:before="40" w:after="40"/>
            </w:pPr>
            <w:r>
              <w:rPr>
                <w:sz w:val="18"/>
              </w:rPr>
              <w:t>8</w:t>
            </w:r>
          </w:p>
        </w:tc>
        <w:tc>
          <w:tcPr>
            <w:tcW w:type="dxa" w:w="3024"/>
            <w:tcMar>
              <w:top w:w="80" w:type="dxa"/>
              <w:start w:w="100" w:type="dxa"/>
              <w:bottom w:w="80" w:type="dxa"/>
              <w:end w:w="100" w:type="dxa"/>
            </w:tcMar>
            <w:vAlign w:val="center"/>
          </w:tcPr>
          <w:p>
            <w:pPr>
              <w:spacing w:before="40" w:after="40"/>
            </w:pPr>
            <w:r>
              <w:rPr>
                <w:sz w:val="18"/>
              </w:rPr>
              <w:t>Portable Storage vs PODS in Baton Rouge: What Local Customers Should Compare</w:t>
            </w:r>
          </w:p>
        </w:tc>
        <w:tc>
          <w:tcPr>
            <w:tcW w:type="dxa" w:w="1800"/>
            <w:tcMar>
              <w:top w:w="80" w:type="dxa"/>
              <w:start w:w="100" w:type="dxa"/>
              <w:bottom w:w="80" w:type="dxa"/>
              <w:end w:w="100" w:type="dxa"/>
            </w:tcMar>
            <w:vAlign w:val="center"/>
          </w:tcPr>
          <w:p>
            <w:pPr>
              <w:spacing w:before="40" w:after="40"/>
            </w:pPr>
            <w:r>
              <w:rPr>
                <w:sz w:val="18"/>
              </w:rPr>
              <w:t>PODS alternative Baton Rouge</w:t>
            </w:r>
          </w:p>
        </w:tc>
        <w:tc>
          <w:tcPr>
            <w:tcW w:type="dxa" w:w="2088"/>
            <w:tcMar>
              <w:top w:w="80" w:type="dxa"/>
              <w:start w:w="100" w:type="dxa"/>
              <w:bottom w:w="80" w:type="dxa"/>
              <w:end w:w="100" w:type="dxa"/>
            </w:tcMar>
            <w:vAlign w:val="center"/>
          </w:tcPr>
          <w:p>
            <w:pPr>
              <w:spacing w:before="40" w:after="40"/>
            </w:pPr>
            <w:r>
              <w:rPr>
                <w:sz w:val="18"/>
              </w:rPr>
              <w:t>PODS vs local storage company; portable storage Baton Rouge</w:t>
            </w:r>
          </w:p>
        </w:tc>
        <w:tc>
          <w:tcPr>
            <w:tcW w:type="dxa" w:w="1368"/>
            <w:tcMar>
              <w:top w:w="80" w:type="dxa"/>
              <w:start w:w="100" w:type="dxa"/>
              <w:bottom w:w="80" w:type="dxa"/>
              <w:end w:w="100" w:type="dxa"/>
            </w:tcMar>
            <w:vAlign w:val="center"/>
          </w:tcPr>
          <w:p>
            <w:pPr>
              <w:spacing w:before="40" w:after="40"/>
            </w:pPr>
            <w:r>
              <w:rPr>
                <w:sz w:val="18"/>
              </w:rPr>
              <w:t>Comparison</w:t>
            </w:r>
          </w:p>
        </w:tc>
        <w:tc>
          <w:tcPr>
            <w:tcW w:type="dxa" w:w="1224"/>
            <w:tcMar>
              <w:top w:w="80" w:type="dxa"/>
              <w:start w:w="100" w:type="dxa"/>
              <w:bottom w:w="80" w:type="dxa"/>
              <w:end w:w="100" w:type="dxa"/>
            </w:tcMar>
            <w:vAlign w:val="center"/>
          </w:tcPr>
          <w:p>
            <w:pPr>
              <w:spacing w:before="40" w:after="40"/>
            </w:pPr>
            <w:r>
              <w:rPr>
                <w:sz w:val="18"/>
              </w:rPr>
              <w:t>Bottom</w:t>
            </w:r>
          </w:p>
        </w:tc>
        <w:tc>
          <w:tcPr>
            <w:tcW w:type="dxa" w:w="1440"/>
            <w:tcMar>
              <w:top w:w="80" w:type="dxa"/>
              <w:start w:w="100" w:type="dxa"/>
              <w:bottom w:w="80" w:type="dxa"/>
              <w:end w:w="100" w:type="dxa"/>
            </w:tcMar>
            <w:vAlign w:val="center"/>
          </w:tcPr>
          <w:p>
            <w:pPr>
              <w:spacing w:before="40" w:after="40"/>
            </w:pPr>
            <w:r>
              <w:rPr>
                <w:sz w:val="18"/>
              </w:rPr>
              <w:t>Comparing shoppers</w:t>
            </w:r>
          </w:p>
        </w:tc>
        <w:tc>
          <w:tcPr>
            <w:tcW w:type="dxa" w:w="2160"/>
            <w:tcMar>
              <w:top w:w="80" w:type="dxa"/>
              <w:start w:w="100" w:type="dxa"/>
              <w:bottom w:w="80" w:type="dxa"/>
              <w:end w:w="100" w:type="dxa"/>
            </w:tcMar>
            <w:vAlign w:val="center"/>
          </w:tcPr>
          <w:p>
            <w:pPr>
              <w:spacing w:before="40" w:after="40"/>
            </w:pPr>
            <w:r>
              <w:rPr>
                <w:sz w:val="18"/>
              </w:rPr>
              <w:t>Use local service, responsiveness, and review driven proof to compete against national chains.</w:t>
            </w:r>
          </w:p>
        </w:tc>
        <w:tc>
          <w:tcPr>
            <w:tcW w:type="dxa" w:w="1584"/>
            <w:tcMar>
              <w:top w:w="80" w:type="dxa"/>
              <w:start w:w="100" w:type="dxa"/>
              <w:bottom w:w="80" w:type="dxa"/>
              <w:end w:w="100" w:type="dxa"/>
            </w:tcMar>
            <w:vAlign w:val="center"/>
          </w:tcPr>
          <w:p>
            <w:pPr>
              <w:spacing w:before="40" w:after="40"/>
            </w:pPr>
            <w:r>
              <w:rPr>
                <w:sz w:val="18"/>
              </w:rPr>
              <w:t>Get a local quote from Load and Geaux</w:t>
            </w:r>
          </w:p>
        </w:tc>
      </w:tr>
      <w:tr>
        <w:tc>
          <w:tcPr>
            <w:tcW w:type="dxa" w:w="792"/>
            <w:tcMar>
              <w:top w:w="80" w:type="dxa"/>
              <w:start w:w="100" w:type="dxa"/>
              <w:bottom w:w="80" w:type="dxa"/>
              <w:end w:w="100" w:type="dxa"/>
            </w:tcMar>
            <w:vAlign w:val="center"/>
          </w:tcPr>
          <w:p>
            <w:pPr>
              <w:spacing w:before="40" w:after="40"/>
            </w:pPr>
            <w:r>
              <w:rPr>
                <w:sz w:val="18"/>
              </w:rPr>
              <w:t>9</w:t>
            </w:r>
          </w:p>
        </w:tc>
        <w:tc>
          <w:tcPr>
            <w:tcW w:type="dxa" w:w="3024"/>
            <w:tcMar>
              <w:top w:w="80" w:type="dxa"/>
              <w:start w:w="100" w:type="dxa"/>
              <w:bottom w:w="80" w:type="dxa"/>
              <w:end w:w="100" w:type="dxa"/>
            </w:tcMar>
            <w:vAlign w:val="center"/>
          </w:tcPr>
          <w:p>
            <w:pPr>
              <w:spacing w:before="40" w:after="40"/>
            </w:pPr>
            <w:r>
              <w:rPr>
                <w:sz w:val="18"/>
              </w:rPr>
              <w:t>How Baton Rouge Businesses Use Portable Storage for Inventory, Equipment, and Overflow</w:t>
            </w:r>
          </w:p>
        </w:tc>
        <w:tc>
          <w:tcPr>
            <w:tcW w:type="dxa" w:w="1800"/>
            <w:tcMar>
              <w:top w:w="80" w:type="dxa"/>
              <w:start w:w="100" w:type="dxa"/>
              <w:bottom w:w="80" w:type="dxa"/>
              <w:end w:w="100" w:type="dxa"/>
            </w:tcMar>
            <w:vAlign w:val="center"/>
          </w:tcPr>
          <w:p>
            <w:pPr>
              <w:spacing w:before="40" w:after="40"/>
            </w:pPr>
            <w:r>
              <w:rPr>
                <w:sz w:val="18"/>
              </w:rPr>
              <w:t>business portable storage Baton Rouge</w:t>
            </w:r>
          </w:p>
        </w:tc>
        <w:tc>
          <w:tcPr>
            <w:tcW w:type="dxa" w:w="2088"/>
            <w:tcMar>
              <w:top w:w="80" w:type="dxa"/>
              <w:start w:w="100" w:type="dxa"/>
              <w:bottom w:w="80" w:type="dxa"/>
              <w:end w:w="100" w:type="dxa"/>
            </w:tcMar>
            <w:vAlign w:val="center"/>
          </w:tcPr>
          <w:p>
            <w:pPr>
              <w:spacing w:before="40" w:after="40"/>
            </w:pPr>
            <w:r>
              <w:rPr>
                <w:sz w:val="18"/>
              </w:rPr>
              <w:t>onsite business storage; inventory overflow storage Baton Rouge</w:t>
            </w:r>
          </w:p>
        </w:tc>
        <w:tc>
          <w:tcPr>
            <w:tcW w:type="dxa" w:w="1368"/>
            <w:tcMar>
              <w:top w:w="80" w:type="dxa"/>
              <w:start w:w="100" w:type="dxa"/>
              <w:bottom w:w="80" w:type="dxa"/>
              <w:end w:w="100" w:type="dxa"/>
            </w:tcMar>
            <w:vAlign w:val="center"/>
          </w:tcPr>
          <w:p>
            <w:pPr>
              <w:spacing w:before="40" w:after="40"/>
            </w:pPr>
            <w:r>
              <w:rPr>
                <w:sz w:val="18"/>
              </w:rPr>
              <w:t>Commercial</w:t>
            </w:r>
          </w:p>
        </w:tc>
        <w:tc>
          <w:tcPr>
            <w:tcW w:type="dxa" w:w="1224"/>
            <w:tcMar>
              <w:top w:w="80" w:type="dxa"/>
              <w:start w:w="100" w:type="dxa"/>
              <w:bottom w:w="80" w:type="dxa"/>
              <w:end w:w="100" w:type="dxa"/>
            </w:tcMar>
            <w:vAlign w:val="center"/>
          </w:tcPr>
          <w:p>
            <w:pPr>
              <w:spacing w:before="40" w:after="40"/>
            </w:pPr>
            <w:r>
              <w:rPr>
                <w:sz w:val="18"/>
              </w:rPr>
              <w:t>Middle to Bottom</w:t>
            </w:r>
          </w:p>
        </w:tc>
        <w:tc>
          <w:tcPr>
            <w:tcW w:type="dxa" w:w="1440"/>
            <w:tcMar>
              <w:top w:w="80" w:type="dxa"/>
              <w:start w:w="100" w:type="dxa"/>
              <w:bottom w:w="80" w:type="dxa"/>
              <w:end w:w="100" w:type="dxa"/>
            </w:tcMar>
            <w:vAlign w:val="center"/>
          </w:tcPr>
          <w:p>
            <w:pPr>
              <w:spacing w:before="40" w:after="40"/>
            </w:pPr>
            <w:r>
              <w:rPr>
                <w:sz w:val="18"/>
              </w:rPr>
              <w:t>Business owners and operations managers</w:t>
            </w:r>
          </w:p>
        </w:tc>
        <w:tc>
          <w:tcPr>
            <w:tcW w:type="dxa" w:w="2160"/>
            <w:tcMar>
              <w:top w:w="80" w:type="dxa"/>
              <w:start w:w="100" w:type="dxa"/>
              <w:bottom w:w="80" w:type="dxa"/>
              <w:end w:w="100" w:type="dxa"/>
            </w:tcMar>
            <w:vAlign w:val="center"/>
          </w:tcPr>
          <w:p>
            <w:pPr>
              <w:spacing w:before="40" w:after="40"/>
            </w:pPr>
            <w:r>
              <w:rPr>
                <w:sz w:val="18"/>
              </w:rPr>
              <w:t>Support business use cases and strengthen relevance for commercial storage searches.</w:t>
            </w:r>
          </w:p>
        </w:tc>
        <w:tc>
          <w:tcPr>
            <w:tcW w:type="dxa" w:w="1584"/>
            <w:tcMar>
              <w:top w:w="80" w:type="dxa"/>
              <w:start w:w="100" w:type="dxa"/>
              <w:bottom w:w="80" w:type="dxa"/>
              <w:end w:w="100" w:type="dxa"/>
            </w:tcMar>
            <w:vAlign w:val="center"/>
          </w:tcPr>
          <w:p>
            <w:pPr>
              <w:spacing w:before="40" w:after="40"/>
            </w:pPr>
            <w:r>
              <w:rPr>
                <w:sz w:val="18"/>
              </w:rPr>
              <w:t>Request a quote for business storage</w:t>
            </w:r>
          </w:p>
        </w:tc>
      </w:tr>
      <w:tr>
        <w:tc>
          <w:tcPr>
            <w:tcW w:type="dxa" w:w="792"/>
            <w:tcMar>
              <w:top w:w="80" w:type="dxa"/>
              <w:start w:w="100" w:type="dxa"/>
              <w:bottom w:w="80" w:type="dxa"/>
              <w:end w:w="100" w:type="dxa"/>
            </w:tcMar>
            <w:vAlign w:val="center"/>
          </w:tcPr>
          <w:p>
            <w:pPr>
              <w:spacing w:before="40" w:after="40"/>
            </w:pPr>
            <w:r>
              <w:rPr>
                <w:sz w:val="18"/>
              </w:rPr>
              <w:t>10</w:t>
            </w:r>
          </w:p>
        </w:tc>
        <w:tc>
          <w:tcPr>
            <w:tcW w:type="dxa" w:w="3024"/>
            <w:tcMar>
              <w:top w:w="80" w:type="dxa"/>
              <w:start w:w="100" w:type="dxa"/>
              <w:bottom w:w="80" w:type="dxa"/>
              <w:end w:w="100" w:type="dxa"/>
            </w:tcMar>
            <w:vAlign w:val="center"/>
          </w:tcPr>
          <w:p>
            <w:pPr>
              <w:spacing w:before="40" w:after="40"/>
            </w:pPr>
            <w:r>
              <w:rPr>
                <w:sz w:val="18"/>
              </w:rPr>
              <w:t>What to Expect From a Portable Storage Delivery and Pickup in Baton Rouge</w:t>
            </w:r>
          </w:p>
        </w:tc>
        <w:tc>
          <w:tcPr>
            <w:tcW w:type="dxa" w:w="1800"/>
            <w:tcMar>
              <w:top w:w="80" w:type="dxa"/>
              <w:start w:w="100" w:type="dxa"/>
              <w:bottom w:w="80" w:type="dxa"/>
              <w:end w:w="100" w:type="dxa"/>
            </w:tcMar>
            <w:vAlign w:val="center"/>
          </w:tcPr>
          <w:p>
            <w:pPr>
              <w:spacing w:before="40" w:after="40"/>
            </w:pPr>
            <w:r>
              <w:rPr>
                <w:sz w:val="18"/>
              </w:rPr>
              <w:t>portable storage delivery Baton Rouge</w:t>
            </w:r>
          </w:p>
        </w:tc>
        <w:tc>
          <w:tcPr>
            <w:tcW w:type="dxa" w:w="2088"/>
            <w:tcMar>
              <w:top w:w="80" w:type="dxa"/>
              <w:start w:w="100" w:type="dxa"/>
              <w:bottom w:w="80" w:type="dxa"/>
              <w:end w:w="100" w:type="dxa"/>
            </w:tcMar>
            <w:vAlign w:val="center"/>
          </w:tcPr>
          <w:p>
            <w:pPr>
              <w:spacing w:before="40" w:after="40"/>
            </w:pPr>
            <w:r>
              <w:rPr>
                <w:sz w:val="18"/>
              </w:rPr>
              <w:t>storage container pickup process; how portable storage works</w:t>
            </w:r>
          </w:p>
        </w:tc>
        <w:tc>
          <w:tcPr>
            <w:tcW w:type="dxa" w:w="1368"/>
            <w:tcMar>
              <w:top w:w="80" w:type="dxa"/>
              <w:start w:w="100" w:type="dxa"/>
              <w:bottom w:w="80" w:type="dxa"/>
              <w:end w:w="100" w:type="dxa"/>
            </w:tcMar>
            <w:vAlign w:val="center"/>
          </w:tcPr>
          <w:p>
            <w:pPr>
              <w:spacing w:before="40" w:after="40"/>
            </w:pPr>
            <w:r>
              <w:rPr>
                <w:sz w:val="18"/>
              </w:rPr>
              <w:t>Bottom funnel</w:t>
            </w:r>
          </w:p>
        </w:tc>
        <w:tc>
          <w:tcPr>
            <w:tcW w:type="dxa" w:w="1224"/>
            <w:tcMar>
              <w:top w:w="80" w:type="dxa"/>
              <w:start w:w="100" w:type="dxa"/>
              <w:bottom w:w="80" w:type="dxa"/>
              <w:end w:w="100" w:type="dxa"/>
            </w:tcMar>
            <w:vAlign w:val="center"/>
          </w:tcPr>
          <w:p>
            <w:pPr>
              <w:spacing w:before="40" w:after="40"/>
            </w:pPr>
            <w:r>
              <w:rPr>
                <w:sz w:val="18"/>
              </w:rPr>
              <w:t>Bottom</w:t>
            </w:r>
          </w:p>
        </w:tc>
        <w:tc>
          <w:tcPr>
            <w:tcW w:type="dxa" w:w="1440"/>
            <w:tcMar>
              <w:top w:w="80" w:type="dxa"/>
              <w:start w:w="100" w:type="dxa"/>
              <w:bottom w:w="80" w:type="dxa"/>
              <w:end w:w="100" w:type="dxa"/>
            </w:tcMar>
            <w:vAlign w:val="center"/>
          </w:tcPr>
          <w:p>
            <w:pPr>
              <w:spacing w:before="40" w:after="40"/>
            </w:pPr>
            <w:r>
              <w:rPr>
                <w:sz w:val="18"/>
              </w:rPr>
              <w:t>Ready to book customers</w:t>
            </w:r>
          </w:p>
        </w:tc>
        <w:tc>
          <w:tcPr>
            <w:tcW w:type="dxa" w:w="2160"/>
            <w:tcMar>
              <w:top w:w="80" w:type="dxa"/>
              <w:start w:w="100" w:type="dxa"/>
              <w:bottom w:w="80" w:type="dxa"/>
              <w:end w:w="100" w:type="dxa"/>
            </w:tcMar>
            <w:vAlign w:val="center"/>
          </w:tcPr>
          <w:p>
            <w:pPr>
              <w:spacing w:before="40" w:after="40"/>
            </w:pPr>
            <w:r>
              <w:rPr>
                <w:sz w:val="18"/>
              </w:rPr>
              <w:t>Expand the site's simple process into a practical article that removes uncertainty before conversion.</w:t>
            </w:r>
          </w:p>
        </w:tc>
        <w:tc>
          <w:tcPr>
            <w:tcW w:type="dxa" w:w="1584"/>
            <w:tcMar>
              <w:top w:w="80" w:type="dxa"/>
              <w:start w:w="100" w:type="dxa"/>
              <w:bottom w:w="80" w:type="dxa"/>
              <w:end w:w="100" w:type="dxa"/>
            </w:tcMar>
            <w:vAlign w:val="center"/>
          </w:tcPr>
          <w:p>
            <w:pPr>
              <w:spacing w:before="40" w:after="40"/>
            </w:pPr>
            <w:r>
              <w:rPr>
                <w:sz w:val="18"/>
              </w:rPr>
              <w:t>Call or request your quote now</w:t>
            </w:r>
          </w:p>
        </w:tc>
      </w:tr>
    </w:tbl>
    <w:p/>
    <w:p>
      <w:pPr>
        <w:pStyle w:val="Heading1"/>
        <w:spacing w:before="200" w:after="80"/>
      </w:pPr>
      <w:r>
        <w:rPr>
          <w:color w:val="1F4E79"/>
        </w:rPr>
        <w:t>3. Top 3 Recommendations</w:t>
      </w:r>
    </w:p>
    <w:p>
      <w:pPr>
        <w:pStyle w:val="BodyCustom"/>
      </w:pPr>
      <w:r>
        <w:rPr>
          <w:b/>
        </w:rPr>
        <w:t>1. How to Choose the Right Portable Storage Container Size in Baton Rouge</w:t>
        <w:br/>
      </w:r>
      <w:r>
        <w:t>This should go first because it supports multiple money pages at once and answers a high intent question right before people request a quote.</w:t>
      </w:r>
    </w:p>
    <w:p>
      <w:pPr>
        <w:pStyle w:val="BodyCustom"/>
      </w:pPr>
      <w:r>
        <w:rPr>
          <w:b/>
        </w:rPr>
        <w:t>2. Climate Controlled Portable Storage in Baton Rouge: When Is It Worth It?</w:t>
        <w:br/>
      </w:r>
      <w:r>
        <w:t>This supports a premium offer and captures users who already suspect that standard storage may not be enough in Louisiana heat and humidity.</w:t>
      </w:r>
    </w:p>
    <w:p>
      <w:pPr>
        <w:pStyle w:val="BodyCustom"/>
      </w:pPr>
      <w:r>
        <w:rPr>
          <w:b/>
        </w:rPr>
        <w:t>3. Where Can a Portable Storage Container Be Placed at Your Home in Baton Rouge?</w:t>
        <w:br/>
      </w:r>
      <w:r>
        <w:t>This is a friction reduction post that helps move readers from interested to ready by addressing delivery logistics before they submit a quote request.</w:t>
      </w:r>
    </w:p>
    <w:p>
      <w:pPr>
        <w:pStyle w:val="Heading1"/>
        <w:spacing w:before="200" w:after="80"/>
      </w:pPr>
      <w:r>
        <w:rPr>
          <w:color w:val="1F4E79"/>
        </w:rPr>
        <w:t>4. First Post Brief</w:t>
      </w:r>
    </w:p>
    <w:p>
      <w:pPr>
        <w:pStyle w:val="BodyCustom"/>
      </w:pPr>
      <w:r>
        <w:rPr>
          <w:b/>
        </w:rPr>
        <w:t xml:space="preserve">Working title: </w:t>
      </w:r>
      <w:r>
        <w:t>How to Choose the Right Portable Storage Container Size in Baton Rouge</w:t>
      </w:r>
    </w:p>
    <w:p>
      <w:pPr>
        <w:pStyle w:val="BodyCustom"/>
      </w:pPr>
      <w:r>
        <w:rPr>
          <w:b/>
        </w:rPr>
        <w:t xml:space="preserve">Primary keyword: </w:t>
      </w:r>
      <w:r>
        <w:t>portable storage container sizes Baton Rouge</w:t>
      </w:r>
    </w:p>
    <w:p>
      <w:pPr>
        <w:pStyle w:val="BodyCustom"/>
      </w:pPr>
      <w:r>
        <w:rPr>
          <w:b/>
        </w:rPr>
        <w:t xml:space="preserve">Secondary keywords: </w:t>
      </w:r>
      <w:r>
        <w:t>16 ft storage container Baton Rouge; 20 ft storage container Baton Rouge; moving container size guide; portable moving container Baton Rouge</w:t>
      </w:r>
    </w:p>
    <w:p>
      <w:pPr>
        <w:pStyle w:val="BodyCustom"/>
      </w:pPr>
      <w:r>
        <w:rPr>
          <w:b/>
        </w:rPr>
        <w:t xml:space="preserve">Search intent: </w:t>
      </w:r>
      <w:r>
        <w:t>Commercial investigation</w:t>
      </w:r>
    </w:p>
    <w:p>
      <w:pPr>
        <w:pStyle w:val="BodyCustom"/>
      </w:pPr>
      <w:r>
        <w:rPr>
          <w:b/>
        </w:rPr>
        <w:t xml:space="preserve">Reader problem: </w:t>
      </w:r>
      <w:r>
        <w:t>The reader knows they need portable storage, but they do not know which size fits their move, remodel, or storage job. That uncertainty delays the quote request.</w:t>
      </w:r>
    </w:p>
    <w:p>
      <w:pPr>
        <w:pStyle w:val="BodyCustom"/>
      </w:pPr>
      <w:r>
        <w:rPr>
          <w:b/>
        </w:rPr>
        <w:t xml:space="preserve">Desired takeaway: </w:t>
      </w:r>
      <w:r>
        <w:t>Readers should understand what the 16 foot GEAUX Box is best for, what the 20 foot GEAUX Box is best for, when climate controlled storage makes more sense, and what next step to take.</w:t>
      </w:r>
    </w:p>
    <w:p>
      <w:pPr>
        <w:pStyle w:val="BodyCustom"/>
      </w:pPr>
      <w:r>
        <w:rPr>
          <w:b/>
        </w:rPr>
        <w:t xml:space="preserve">Recommended CTA: </w:t>
      </w:r>
      <w:r>
        <w:t>Get an Instant Quote for the right GEAUX Box size</w:t>
      </w:r>
    </w:p>
    <w:p>
      <w:pPr>
        <w:pStyle w:val="BodyCustom"/>
      </w:pPr>
      <w:r>
        <w:rPr>
          <w:b/>
        </w:rPr>
        <w:t xml:space="preserve">Internal links to include: </w:t>
      </w:r>
      <w:r>
        <w:t>Homepage; 16 ft GEAUX Box; 20 ft GEAUX Box; 16 ft climate controlled GEAUX Box; 20 ft climate controlled GEAUX Box</w:t>
      </w:r>
    </w:p>
    <w:p>
      <w:pPr>
        <w:pStyle w:val="BodyCustom"/>
      </w:pPr>
      <w:r>
        <w:rPr>
          <w:b/>
        </w:rPr>
        <w:t xml:space="preserve">External sources to support claims: </w:t>
      </w:r>
      <w:r>
        <w:t>Louisiana climate data for heat and humidity context, plus a general moving or storage planning source for volume and load strategy.</w:t>
      </w:r>
    </w:p>
    <w:p>
      <w:pPr>
        <w:pStyle w:val="BodyCustom"/>
      </w:pPr>
      <w:r>
        <w:rPr>
          <w:b/>
        </w:rPr>
        <w:t xml:space="preserve">Suggested H2 structure: </w:t>
      </w:r>
      <w:r>
        <w:t>Why Container Size Matters More Than Most People Think; What the 16 Foot GEAUX Box Is Best For; What the 20 Foot GEAUX Box Is Best For; When Climate Controlled Storage Makes More Sense; Questions to Ask Before You Choose a Container; Get the Right Portable Storage Container in Baton Rouge</w:t>
      </w:r>
    </w:p>
    <w:p>
      <w:pPr>
        <w:pStyle w:val="BodyCustom"/>
      </w:pPr>
      <w:r>
        <w:rPr>
          <w:b/>
        </w:rPr>
        <w:t xml:space="preserve">FAQ ideas: </w:t>
      </w:r>
      <w:r>
        <w:t>Is a 16 foot portable storage container enough for a small move? When should I choose a 20 foot storage container instead? Do I need climate controlled portable storage in Baton Rouge? Can Load and Geaux help me choose the right size before I book?</w:t>
      </w:r>
    </w:p>
    <w:p>
      <w:pPr>
        <w:pStyle w:val="BodyCustom"/>
      </w:pPr>
      <w:r>
        <w:rPr>
          <w:b/>
        </w:rPr>
        <w:t xml:space="preserve">Trust elements to include: </w:t>
      </w:r>
      <w:r>
        <w:t>Locally owned Baton Rouge operator, existing review themes such as prompt delivery and clear pricing, the site's simple process, and real container photos if available.</w:t>
      </w:r>
    </w:p>
    <w:p>
      <w:pPr>
        <w:pStyle w:val="BodyCustom"/>
      </w:pPr>
      <w:r>
        <w:rPr>
          <w:b/>
        </w:rPr>
        <w:t xml:space="preserve">Local relevance points to include: </w:t>
      </w:r>
      <w:r>
        <w:t>Baton Rouge area households and moves, local heat and humidity context for climate control, and driveway loading convenience compared with offsite storage trips.</w:t>
      </w:r>
    </w:p>
    <w:p/>
    <w:p>
      <w:pPr>
        <w:pStyle w:val="BodyCustom"/>
        <w:jc w:val="center"/>
      </w:pPr>
      <w:r>
        <w:rPr>
          <w:i/>
          <w:color w:val="5A5A5A"/>
        </w:rPr>
        <w:t>Prepared for content planning and production use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pPr>
      <w:spacing w:after="120" w:line="276"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