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210CB2">
        <w:rPr>
          <w:noProof/>
        </w:rPr>
        <w:t>March 27,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r w:rsidR="003A4B7C">
        <w:rPr>
          <w:vertAlign w:val="superscript"/>
        </w:rPr>
        <w:t>,4</w:t>
      </w:r>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r w:rsidRPr="004920D5">
        <w:rPr>
          <w:vertAlign w:val="superscript"/>
        </w:rPr>
        <w:t>3</w:t>
      </w:r>
      <w:r w:rsidR="003A4B7C" w:rsidRPr="003A4B7C">
        <w:t xml:space="preserve"> School of Mathematics and Statistics, The University of Sheffield, S10 2 TN Sheffield, United-Kingdom.</w:t>
      </w:r>
    </w:p>
    <w:p w14:paraId="4E54DD49" w14:textId="13611D81" w:rsidR="003A4B7C" w:rsidRPr="003A4B7C" w:rsidRDefault="003A4B7C" w:rsidP="003B1198">
      <w:pPr>
        <w:pStyle w:val="Title"/>
      </w:pPr>
      <w:r w:rsidRPr="003A4B7C">
        <w:rPr>
          <w:vertAlign w:val="superscript"/>
        </w:rPr>
        <w:t>4</w:t>
      </w:r>
      <w:r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1D57FB93" w14:textId="77777777" w:rsidR="003A4B7C" w:rsidRDefault="003A4B7C">
      <w:pPr>
        <w:spacing w:after="200"/>
      </w:pPr>
    </w:p>
    <w:p w14:paraId="39F9EA26" w14:textId="49585C7E" w:rsidR="00A74049" w:rsidRPr="003628BF" w:rsidRDefault="0072471A" w:rsidP="00210CB2">
      <w:pPr>
        <w:spacing w:line="480" w:lineRule="auto"/>
        <w:ind w:firstLine="720"/>
      </w:pPr>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r w:rsidRPr="003A4B7C">
        <w:rPr>
          <w:i/>
        </w:rPr>
        <w:t>moai</w:t>
      </w:r>
      <w:r w:rsidRPr="003628BF">
        <w:t xml:space="preserve"> that once sat atop massive stone platforms (Hunt &amp; Lipo 2011a).</w:t>
      </w:r>
      <w:r w:rsidR="00210CB2">
        <w:t xml:space="preserve">  The magnitude of cultural elaboration</w:t>
      </w:r>
      <w:r w:rsidRPr="003628BF">
        <w:t xml:space="preserve"> stand</w:t>
      </w:r>
      <w:r w:rsidR="005E700C">
        <w:t>s</w:t>
      </w:r>
      <w:r w:rsidRPr="003628BF">
        <w:t xml:space="preserve"> in marked contrast to </w:t>
      </w:r>
      <w:r w:rsidR="00210CB2">
        <w:t>the island’s desolate</w:t>
      </w:r>
      <w:r w:rsidRPr="003628BF">
        <w:t xml:space="preserve"> environment and </w:t>
      </w:r>
      <w:r w:rsidR="00210CB2">
        <w:t>low</w:t>
      </w:r>
      <w:r w:rsidRPr="003628BF">
        <w:t xml:space="preserve"> population levels. While earlier researchers (e.g., Heyerdahl &amp; Ferdon 196</w:t>
      </w:r>
      <w:r w:rsidR="000166CB">
        <w:t>1</w:t>
      </w:r>
      <w:r w:rsidR="00880372">
        <w:t>a</w:t>
      </w:r>
      <w:r w:rsidRPr="003628BF">
        <w:t xml:space="preserve">; Heyerdahl 1989) believed the state of the island </w:t>
      </w:r>
      <w:r w:rsidR="00210CB2">
        <w:t>was the result of</w:t>
      </w:r>
      <w:r w:rsidRPr="003628BF">
        <w:t xml:space="preserve"> conflict between Polynesians and South America</w:t>
      </w:r>
      <w:r w:rsidR="00210CB2">
        <w:t>ns</w:t>
      </w:r>
      <w:r w:rsidRPr="003628BF">
        <w:t xml:space="preserve">, more recent </w:t>
      </w:r>
      <w:r w:rsidR="003628BF" w:rsidRPr="003628BF">
        <w:t>researchers</w:t>
      </w:r>
      <w:r w:rsidRPr="003628BF">
        <w:t xml:space="preserve"> </w:t>
      </w:r>
      <w:r w:rsidR="00210CB2">
        <w:t xml:space="preserve">argue that the contrast between the </w:t>
      </w:r>
      <w:r w:rsidR="00210CB2" w:rsidRPr="00210CB2">
        <w:rPr>
          <w:i/>
        </w:rPr>
        <w:t>moai</w:t>
      </w:r>
      <w:r w:rsidR="00210CB2">
        <w:t xml:space="preserve"> and the islands landscape is</w:t>
      </w:r>
      <w:r w:rsidR="003B1198">
        <w:t xml:space="preserve"> the outcome 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54144C91"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notion 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demonstrate</w:t>
      </w:r>
      <w:r w:rsidR="0072471A" w:rsidRPr="003628BF">
        <w:t xml:space="preserve"> that the inhabitants lived </w:t>
      </w:r>
      <w:r w:rsidR="006F4060">
        <w:t xml:space="preserve">in a dispersed </w:t>
      </w:r>
      <w:r w:rsidR="00062B89">
        <w:t>and</w:t>
      </w:r>
      <w:r w:rsidR="006F4060">
        <w:t xml:space="preserve"> low-</w:t>
      </w:r>
      <w:r w:rsidR="0072471A" w:rsidRPr="003628BF">
        <w:t>density fashion (Hu</w:t>
      </w:r>
      <w:r w:rsidR="005C6DEE">
        <w:t xml:space="preserve">nt &amp; Lipo 2011a; Morrison 2012).  We </w:t>
      </w:r>
      <w:r>
        <w:t xml:space="preserve">also have learned that prehistoric people </w:t>
      </w:r>
      <w:r w:rsidR="0072471A" w:rsidRPr="003628BF">
        <w:t xml:space="preserve">lithic mulch </w:t>
      </w:r>
      <w:r w:rsidR="005C6DEE">
        <w:t>to boost</w:t>
      </w:r>
      <w:r w:rsidR="0072471A" w:rsidRPr="003628BF">
        <w:t xml:space="preserve"> </w:t>
      </w:r>
      <w:r>
        <w:t>island’s</w:t>
      </w:r>
      <w:r w:rsidR="0072471A" w:rsidRPr="003628BF">
        <w:t xml:space="preserve"> nutrient-poor soil to a level that sustained sweet potato cultivation (Bork et al. 2004; Ladefoged et al. 2005; Ladefoged et al. 2010; </w:t>
      </w:r>
      <w:r w:rsidR="0072471A" w:rsidRPr="003628BF">
        <w:lastRenderedPageBreak/>
        <w:t xml:space="preserve">Ladefoged et al. 2013; Mieth et al. 2006; Stevenson &amp; Haoa 2002; Stevenson et al. 2006). Finally, </w:t>
      </w:r>
      <w:r>
        <w:t>we now know that the</w:t>
      </w:r>
      <w:r w:rsidR="005C6DEE">
        <w:t xml:space="preserve"> </w:t>
      </w:r>
      <w:r>
        <w:t xml:space="preserve">loss of the </w:t>
      </w:r>
      <w:r w:rsidR="0072471A" w:rsidRPr="003628BF">
        <w:t xml:space="preserve">palm tree forest had </w:t>
      </w:r>
      <w:r w:rsidR="00062B89">
        <w:t>nothing</w:t>
      </w:r>
      <w:r w:rsidR="0072471A" w:rsidRPr="003628BF">
        <w:t xml:space="preserve"> to do with statue construction or changes in carry</w:t>
      </w:r>
      <w:r w:rsidR="00393327">
        <w:t>ing</w:t>
      </w:r>
      <w:r w:rsidR="0072471A" w:rsidRPr="003628BF">
        <w:t xml:space="preserve"> capacity (Hunt &amp; Lipo 2011a; Lipo et al. 2013).</w:t>
      </w:r>
    </w:p>
    <w:p w14:paraId="4BB5E4B0" w14:textId="7D618769"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in late prehistory</w:t>
      </w:r>
      <w:r w:rsidRPr="003628BF">
        <w:t xml:space="preserve"> (Bah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islands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are </w:t>
      </w:r>
      <w:r w:rsidR="00303ABE">
        <w:t>likely recent</w:t>
      </w:r>
      <w:r w:rsidR="0090437B">
        <w:t xml:space="preserve"> introductions</w:t>
      </w:r>
      <w:r w:rsidR="00010D27">
        <w:t>.</w:t>
      </w:r>
    </w:p>
    <w:p w14:paraId="1C12FF8B" w14:textId="793BE749"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94657B">
        <w:t xml:space="preserve">that is </w:t>
      </w:r>
      <w:r w:rsidR="0072471A" w:rsidRPr="003628BF">
        <w:t xml:space="preserve">used </w:t>
      </w:r>
      <w:r w:rsidR="0094657B">
        <w:t>infer</w:t>
      </w:r>
      <w:r w:rsidR="0072471A" w:rsidRPr="003628BF">
        <w:t xml:space="preserve"> prehistoric warfare is the presence 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 and the Chatham Islands (Balfour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Torrence et al. 2013).</w:t>
      </w:r>
      <w:r w:rsidR="00AB172B">
        <w:t xml:space="preserve"> </w:t>
      </w:r>
      <w:r w:rsidR="00010D27">
        <w:t xml:space="preserve">On Rapa Nui, </w:t>
      </w:r>
      <w:r w:rsidR="0094657B">
        <w:t>the</w:t>
      </w:r>
      <w:r w:rsidR="009F5DF4">
        <w:t xml:space="preserve"> vaguely “spear like” shape </w:t>
      </w:r>
      <w:r w:rsidR="0094657B">
        <w:t xml:space="preserve"> of </w:t>
      </w:r>
      <w:r w:rsidR="0094657B" w:rsidRPr="0094657B">
        <w:rPr>
          <w:i/>
        </w:rPr>
        <w:t>mata’a</w:t>
      </w:r>
      <w:r w:rsidR="0094657B">
        <w:t xml:space="preserve"> </w:t>
      </w:r>
      <w:r w:rsidR="009F5DF4">
        <w:t xml:space="preserve">combined with </w:t>
      </w:r>
      <w:r w:rsidR="00010D27">
        <w:t>oral tradition</w:t>
      </w:r>
      <w:r w:rsidR="009F5DF4">
        <w:t>s</w:t>
      </w:r>
      <w:r w:rsidR="00010D27">
        <w:t xml:space="preserve"> </w:t>
      </w:r>
      <w:r w:rsidR="009F5DF4">
        <w:t>have led to</w:t>
      </w:r>
      <w:r w:rsidR="00010D27">
        <w:t xml:space="preserve"> assumptions that </w:t>
      </w:r>
      <w:r w:rsidR="00010D27" w:rsidRPr="00303ABE">
        <w:rPr>
          <w:i/>
        </w:rPr>
        <w:t>mata’a</w:t>
      </w:r>
      <w:r w:rsidR="00010D27">
        <w:t xml:space="preserve"> were weapons and thus are linked to the presumed “collapse” (e.g., Diamond 2005).</w:t>
      </w:r>
    </w:p>
    <w:p w14:paraId="1FE2358A" w14:textId="0D4F6367" w:rsidR="00A74049" w:rsidRPr="00010D27" w:rsidRDefault="009F5DF4" w:rsidP="00633C03">
      <w:pPr>
        <w:spacing w:line="480" w:lineRule="auto"/>
        <w:ind w:firstLine="720"/>
        <w:rPr>
          <w:i/>
        </w:rPr>
      </w:pPr>
      <w:r>
        <w:t>Here</w:t>
      </w:r>
      <w:r w:rsidR="0094657B">
        <w:t xml:space="preserve">, we explore whether evidence from the shape of </w:t>
      </w:r>
      <w:r w:rsidR="00A6082C" w:rsidRPr="00A6082C">
        <w:rPr>
          <w:i/>
        </w:rPr>
        <w:t>mata’a</w:t>
      </w:r>
      <w:r w:rsidR="0072471A" w:rsidRPr="003628BF">
        <w:t xml:space="preserve"> </w:t>
      </w:r>
      <w:r w:rsidR="0094657B">
        <w:t>can be used to infer</w:t>
      </w:r>
      <w:r w:rsidR="00303ABE">
        <w:t xml:space="preserve"> their use as weapon</w:t>
      </w:r>
      <w:r w:rsidR="0094657B">
        <w:t>s of warfare</w:t>
      </w:r>
      <w:r w:rsidR="00303ABE">
        <w:t xml:space="preserve"> </w:t>
      </w:r>
      <w:r w:rsidR="0094657B">
        <w:t xml:space="preserve">or some other potential range of functions. </w:t>
      </w:r>
      <w:r w:rsidR="0072471A" w:rsidRPr="003628BF">
        <w:t>Using a</w:t>
      </w:r>
      <w:r w:rsidR="00217485">
        <w:t xml:space="preserve">n </w:t>
      </w:r>
      <w:r w:rsidR="0072471A" w:rsidRPr="003628BF">
        <w:lastRenderedPageBreak/>
        <w:t xml:space="preserve">image database of </w:t>
      </w:r>
      <w:r w:rsidR="00564F80">
        <w:t>423</w:t>
      </w:r>
      <w:r w:rsidR="0072471A" w:rsidRPr="003628BF">
        <w:t xml:space="preserve"> </w:t>
      </w:r>
      <w:r w:rsidR="0094657B">
        <w:t xml:space="preserve">intact </w:t>
      </w:r>
      <w:r w:rsidR="00A6082C" w:rsidRPr="00A6082C">
        <w:rPr>
          <w:i/>
        </w:rPr>
        <w:t>mata’a</w:t>
      </w:r>
      <w:r w:rsidR="00B85DA7">
        <w:rPr>
          <w:i/>
        </w:rPr>
        <w:t xml:space="preserve"> </w:t>
      </w:r>
      <w:r w:rsidR="0094657B">
        <w:t>sampled</w:t>
      </w:r>
      <w:r w:rsidR="00B85DA7">
        <w:t xml:space="preserve"> from 4 collections</w:t>
      </w:r>
      <w:r w:rsidR="0072471A" w:rsidRPr="003628BF">
        <w:t>, we co</w:t>
      </w:r>
      <w:r w:rsidR="002A1F33">
        <w:t xml:space="preserve">nduct </w:t>
      </w:r>
      <w:r w:rsidR="0094657B">
        <w:t xml:space="preserve">a </w:t>
      </w:r>
      <w:r w:rsidR="002A1F33">
        <w:t>quantitative morphometrics</w:t>
      </w:r>
      <w:r w:rsidR="0072471A" w:rsidRPr="003628BF">
        <w:t xml:space="preserve"> </w:t>
      </w:r>
      <w:r w:rsidR="0094657B">
        <w:t>analysis: an approach that treats</w:t>
      </w:r>
      <w:r w:rsidR="0072471A" w:rsidRPr="003628BF">
        <w:t xml:space="preserve"> shape as a continuous property of objects rather than nominal categories</w:t>
      </w:r>
      <w:r w:rsidR="00010D27">
        <w:t xml:space="preserve"> (</w:t>
      </w:r>
      <w:r w:rsidR="00010D27" w:rsidRPr="003628BF">
        <w:t xml:space="preserve">Bookstein 1982; Bookstein </w:t>
      </w:r>
      <w:r w:rsidR="00010D27" w:rsidRPr="00CD594F">
        <w:rPr>
          <w:i/>
        </w:rPr>
        <w:t>et al.</w:t>
      </w:r>
      <w:r w:rsidR="00010D27" w:rsidRPr="003628BF">
        <w:t xml:space="preserve"> 1985; Bookstein 19</w:t>
      </w:r>
      <w:r w:rsidR="00010D27">
        <w:t>97; 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4657B">
        <w:t>can lead to the evaluation of</w:t>
      </w:r>
      <w:r w:rsidR="00010D27">
        <w:t xml:space="preserve"> hypotheses regarding the </w:t>
      </w:r>
      <w:r w:rsidR="00B51644">
        <w:t xml:space="preserve">potential </w:t>
      </w:r>
      <w:r>
        <w:t>use environment</w:t>
      </w:r>
      <w:r w:rsidR="0094657B">
        <w:t>s</w:t>
      </w:r>
      <w:r w:rsidR="00010D27">
        <w:t xml:space="preserve"> </w:t>
      </w:r>
      <w:r>
        <w:t>for</w:t>
      </w:r>
      <w:r w:rsidR="00010D27">
        <w:t xml:space="preserve"> </w:t>
      </w:r>
      <w:r w:rsidR="0094657B">
        <w:t>these intriguing artifacts</w:t>
      </w:r>
      <w:r w:rsidR="00010D27">
        <w:rPr>
          <w:i/>
        </w:rPr>
        <w:t xml:space="preserve">. </w:t>
      </w:r>
    </w:p>
    <w:p w14:paraId="442CB1E5" w14:textId="77777777" w:rsidR="00A74049" w:rsidRPr="003628BF" w:rsidRDefault="0072471A" w:rsidP="00633C03">
      <w:pPr>
        <w:pStyle w:val="Heading1"/>
      </w:pPr>
      <w:bookmarkStart w:id="3" w:name="approach"/>
      <w:bookmarkEnd w:id="3"/>
      <w:r w:rsidRPr="003628BF">
        <w:t>Approach</w:t>
      </w:r>
    </w:p>
    <w:p w14:paraId="01B171F7" w14:textId="136F91A2"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the earliest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72471A" w:rsidRPr="003628BF">
        <w:t xml:space="preserve"> "spears" </w:t>
      </w:r>
      <w:r w:rsidR="0094657B">
        <w:t xml:space="preserve">simply </w:t>
      </w:r>
      <w:r w:rsidR="0009086A">
        <w:t>due to their</w:t>
      </w:r>
      <w:r w:rsidR="0072471A" w:rsidRPr="003628BF">
        <w:t xml:space="preserve"> resemblance to European varieties rather than any direct observation of their use. Scars </w:t>
      </w:r>
      <w:r w:rsidR="0094657B">
        <w:t xml:space="preserve">on Rapanui </w:t>
      </w:r>
      <w:r w:rsidR="0072471A" w:rsidRPr="003628BF">
        <w:t xml:space="preserve">noted by early European observers </w:t>
      </w:r>
      <w:r w:rsidR="0094657B">
        <w:t>may have been the result of</w:t>
      </w:r>
      <w:r w:rsidR="0072471A" w:rsidRPr="003628BF">
        <w:t xml:space="preserve"> </w:t>
      </w:r>
      <w:r w:rsidRPr="00A6082C">
        <w:rPr>
          <w:i/>
        </w:rPr>
        <w:t>mata’a</w:t>
      </w:r>
      <w:r w:rsidR="0072471A" w:rsidRPr="003628BF">
        <w:t xml:space="preserve"> </w:t>
      </w:r>
      <w:r w:rsidR="0094657B">
        <w:t xml:space="preserve">use </w:t>
      </w:r>
      <w:r w:rsidR="0072471A" w:rsidRPr="003628BF">
        <w:t xml:space="preserve">though there is no </w:t>
      </w:r>
      <w:r w:rsidR="0094657B">
        <w:t>direct</w:t>
      </w:r>
      <w:r w:rsidR="0072471A" w:rsidRPr="003628BF">
        <w:t xml:space="preserve"> evidence that </w:t>
      </w:r>
      <w:r w:rsidR="0094657B">
        <w:t>the use was</w:t>
      </w:r>
      <w:r w:rsidR="00CD594F">
        <w:t xml:space="preserve"> </w:t>
      </w:r>
      <w:r w:rsidR="0072471A" w:rsidRPr="003628BF">
        <w:t xml:space="preserve">lethal. </w:t>
      </w:r>
      <w:r w:rsidR="0094657B">
        <w:t>In</w:t>
      </w:r>
      <w:r w:rsidR="0072471A" w:rsidRPr="003628BF">
        <w:t xml:space="preserve"> his voyage to Rapa Nui in 1770, Captain Don Felipe Gonzál</w:t>
      </w:r>
      <w:r w:rsidR="00CD594F">
        <w:t>ez (Haedo &amp; Roggeveen 1908</w:t>
      </w:r>
      <w:r w:rsidR="0072471A" w:rsidRPr="003628BF">
        <w:t>:99)</w:t>
      </w:r>
      <w:r w:rsidR="0094657B">
        <w:t>, for example,</w:t>
      </w:r>
      <w:r w:rsidR="0072471A" w:rsidRPr="003628BF">
        <w:t xml:space="preserve"> remarked that "they [Rapanui] possess no arms, and although in some we observed sundry wounds on the body, which we thought to have been inflicted by cutting instruments of iron or steel, we found that they proceeded from stones, which are their only [weapons of] defence</w:t>
      </w:r>
      <w:r w:rsidR="002A1F33">
        <w:t xml:space="preserve"> [sic]</w:t>
      </w:r>
      <w:r w:rsidR="0072471A" w:rsidRPr="003628BF">
        <w:t xml:space="preserve"> and offence, and as most of these are sharp edged they produce the injury referred to."</w:t>
      </w:r>
      <w:r w:rsidR="0094657B">
        <w:t xml:space="preserve"> Thus, it is possible that </w:t>
      </w:r>
      <w:r w:rsidR="0094657B" w:rsidRPr="0094657B">
        <w:rPr>
          <w:i/>
        </w:rPr>
        <w:t>mata’a</w:t>
      </w:r>
      <w:r w:rsidR="0094657B">
        <w:t xml:space="preserve"> were used as cutting implements but not necessarily as tools for killing. </w:t>
      </w:r>
    </w:p>
    <w:p w14:paraId="0F6DC70F" w14:textId="1E07E947" w:rsidR="00A74049" w:rsidRPr="003628BF" w:rsidRDefault="00F2607C" w:rsidP="00633C03">
      <w:pPr>
        <w:spacing w:line="480" w:lineRule="auto"/>
        <w:ind w:firstLine="720"/>
      </w:pPr>
      <w:r>
        <w:lastRenderedPageBreak/>
        <w:t>To avoid making assumptions</w:t>
      </w:r>
      <w:r w:rsidR="00997117">
        <w:t xml:space="preserve"> about function</w:t>
      </w:r>
      <w:r w:rsidR="009F5DF4">
        <w:t xml:space="preserve"> based on what </w:t>
      </w:r>
      <w:r w:rsidR="009F5DF4">
        <w:rPr>
          <w:i/>
        </w:rPr>
        <w:t xml:space="preserve">mata’a </w:t>
      </w:r>
      <w:r w:rsidR="009F5DF4">
        <w:t>resemble</w:t>
      </w:r>
      <w:r>
        <w:t xml:space="preserve">, we </w:t>
      </w:r>
      <w:r w:rsidR="009F5DF4">
        <w:t xml:space="preserve">argue that 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as</w:t>
      </w:r>
      <w:r w:rsidR="00997117">
        <w:t xml:space="preserve"> to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7777777" w:rsidR="0094657B"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10 cm in width and length.</w:t>
      </w:r>
      <w:r w:rsidR="009A75D6">
        <w:t xml:space="preserve"> </w:t>
      </w:r>
      <w:r w:rsidR="0072471A" w:rsidRPr="003628BF">
        <w:t xml:space="preserve">Technologically, they are formed from unifacial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w:t>
      </w:r>
      <w:r w:rsidR="0094657B">
        <w:t xml:space="preserve">  </w:t>
      </w:r>
    </w:p>
    <w:p w14:paraId="1910D8A4" w14:textId="3C7DC1DC" w:rsidR="00A74049" w:rsidRPr="003628BF" w:rsidRDefault="0094657B" w:rsidP="00CA449F">
      <w:pPr>
        <w:spacing w:line="480" w:lineRule="auto"/>
        <w:ind w:firstLine="720"/>
      </w:pPr>
      <w:r>
        <w:t xml:space="preserve">Notably, the shape of mata’a are not consistent with the </w:t>
      </w:r>
      <w:r w:rsidR="00CA449F">
        <w:t>lanceolate shapes</w:t>
      </w:r>
      <w:r>
        <w:t xml:space="preserve"> usually associate with weapons where the goal of the attacker it to pierce the body of another and damage internal organs and incur bleeding.  Instead, of strongly </w:t>
      </w:r>
      <w:r w:rsidR="00CA449F">
        <w:t>being designed to optimize lethal damage, we find a wide array of shapes:  re</w:t>
      </w:r>
      <w:r w:rsidR="0072471A" w:rsidRPr="003628BF">
        <w:t xml:space="preserve">searchers have noted that </w:t>
      </w:r>
      <w:r w:rsidR="002C204B" w:rsidRPr="002C204B">
        <w:rPr>
          <w:i/>
        </w:rPr>
        <w:t>mata’a</w:t>
      </w:r>
      <w:r w:rsidR="0072471A" w:rsidRPr="003628BF">
        <w:t xml:space="preserve"> </w:t>
      </w:r>
      <w:r w:rsidR="002C204B">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words (i.e., Routledge 1919)</w:t>
      </w:r>
      <w:r w:rsidR="00CA449F">
        <w:t xml:space="preserve"> largely failed since clear divisions between shapes and use can be identified</w:t>
      </w:r>
      <w:r w:rsidR="0072471A" w:rsidRPr="003628BF">
        <w:t xml:space="preserve">. Later attempts to construct systematic </w:t>
      </w:r>
      <w:r w:rsidR="0072471A" w:rsidRPr="003628BF">
        <w:lastRenderedPageBreak/>
        <w:t>classifications have also focused on identifying types based on characterizations of overall shape</w:t>
      </w:r>
      <w:r w:rsidR="002C204B">
        <w:t xml:space="preserve"> (e.g., Mulloy</w:t>
      </w:r>
      <w:r w:rsidR="00CA449F">
        <w:t xml:space="preserve"> 19</w:t>
      </w:r>
      <w:r w:rsidR="002C204B">
        <w:t>61)</w:t>
      </w:r>
      <w:r w:rsidR="0072471A" w:rsidRPr="003628BF">
        <w:t xml:space="preserve">. </w:t>
      </w:r>
      <w:r w:rsidR="00CA449F">
        <w:t xml:space="preserve"> </w:t>
      </w:r>
      <w:r w:rsidR="0072471A" w:rsidRPr="003628BF">
        <w:t xml:space="preserve">None of these classification efforts produced </w:t>
      </w:r>
      <w:r w:rsidR="00522603">
        <w:t>meaningful</w:t>
      </w:r>
      <w:r w:rsidR="0072471A" w:rsidRPr="003628BF">
        <w:t xml:space="preserve"> categories.</w:t>
      </w:r>
      <w:r w:rsidR="00A9571E">
        <w:t xml:space="preserve"> </w:t>
      </w:r>
      <w:r w:rsidR="0072471A" w:rsidRPr="003628BF">
        <w:t>Mulloy (1961: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0072471A" w:rsidRPr="003628BF">
        <w:t xml:space="preserve"> to one or another of these.” </w:t>
      </w:r>
      <w:r w:rsidR="002C204B">
        <w:t xml:space="preserve"> </w:t>
      </w:r>
      <w:r w:rsidR="0072471A" w:rsidRPr="003628BF">
        <w:t xml:space="preserve">Mulloy concluded </w:t>
      </w:r>
      <w:r w:rsidR="002C204B">
        <w:t xml:space="preserve">that </w:t>
      </w:r>
      <w:r w:rsidR="0072471A" w:rsidRPr="003628BF">
        <w:t xml:space="preserve">manufacturing procedures dictated differences in overall shape of </w:t>
      </w:r>
      <w:r w:rsidR="00A6082C" w:rsidRPr="00A6082C">
        <w:rPr>
          <w:i/>
        </w:rPr>
        <w:t>mata’a</w:t>
      </w:r>
      <w:r w:rsidR="0072471A" w:rsidRPr="003628BF">
        <w:t xml:space="preserve"> </w:t>
      </w:r>
      <w:r w:rsidR="002C204B">
        <w:t>and</w:t>
      </w:r>
      <w:r w:rsidR="00845846">
        <w:t xml:space="preserve"> </w:t>
      </w:r>
      <w:r w:rsidR="0072471A" w:rsidRPr="003628BF">
        <w:t>were best explained by chance.</w:t>
      </w:r>
      <w:r w:rsidR="00CA449F">
        <w:t xml:space="preserve"> As lethal stabbing implements, this variability would have significant negative impacts to the performance of any example. </w:t>
      </w:r>
    </w:p>
    <w:p w14:paraId="3653D0E3" w14:textId="76E5BECA" w:rsidR="00A74049" w:rsidRPr="003628BF" w:rsidRDefault="00CA449F" w:rsidP="00CA449F">
      <w:pPr>
        <w:spacing w:line="480" w:lineRule="auto"/>
        <w:ind w:firstLine="720"/>
      </w:pPr>
      <w:r>
        <w:t xml:space="preserve">In studying artifact shape, we must recognize that the overall shape not necessarily connected to function.  Artifact </w:t>
      </w:r>
      <w:r w:rsidR="004C0A57">
        <w:t>forms</w:t>
      </w:r>
      <w:r w:rsidR="0072471A" w:rsidRPr="003628BF">
        <w:t xml:space="preserve"> are </w:t>
      </w:r>
      <w:r>
        <w:t xml:space="preserve">the result of </w:t>
      </w:r>
      <w:r w:rsidR="004C0A57">
        <w:t xml:space="preserve">processes including </w:t>
      </w:r>
      <w:r w:rsidR="0072471A" w:rsidRPr="003628BF">
        <w:t xml:space="preserve">technological constraints of the material, performance aspects that depend upon the range of environments in which the object is used, </w:t>
      </w:r>
      <w:r w:rsidR="004C0A57">
        <w:t>as well as</w:t>
      </w:r>
      <w:r w:rsidR="0072471A" w:rsidRPr="003628BF">
        <w:t xml:space="preserve"> simple idiosyncratic variability related to the manufacturer and the process of production. </w:t>
      </w:r>
      <w:r w:rsidR="00F85E9E">
        <w:t xml:space="preserve">  </w:t>
      </w:r>
      <w:r>
        <w:t>Thus, w</w:t>
      </w:r>
      <w:r w:rsidR="00F85E9E">
        <w:t xml:space="preserve">hile overall shape is not equivalent to function, </w:t>
      </w:r>
      <w:r>
        <w:t>dimensions of objects may have</w:t>
      </w:r>
      <w:r w:rsidR="00F85E9E">
        <w:t xml:space="preserve"> the potential to aff</w:t>
      </w:r>
      <w:r>
        <w:t>ect the relative performance and thus will be shaped by natural selection (Dunnell</w:t>
      </w:r>
      <w:r w:rsidR="008E6E82">
        <w:t xml:space="preserve"> 1978)</w:t>
      </w:r>
      <w:r>
        <w:t>.</w:t>
      </w:r>
      <w:r w:rsidR="00F85E9E">
        <w:t xml:space="preserve">  In the case of </w:t>
      </w:r>
      <w:r w:rsidR="00F85E9E">
        <w:rPr>
          <w:i/>
        </w:rPr>
        <w:t xml:space="preserve">mata’a, </w:t>
      </w:r>
      <w:r w:rsidR="008E6E82">
        <w:t>it is the b</w:t>
      </w:r>
      <w:r w:rsidR="00F85E9E">
        <w:t xml:space="preserve">lade </w:t>
      </w:r>
      <w:r>
        <w:t xml:space="preserve">that interacts with the environment </w:t>
      </w:r>
      <w:r w:rsidR="008E6E82">
        <w:t>and that is</w:t>
      </w:r>
      <w:r w:rsidR="00F85E9E">
        <w:t xml:space="preserve"> directly related to its performance in cutting, puncturing or scraping. </w:t>
      </w:r>
      <w:r w:rsidR="008E6E82">
        <w:t xml:space="preserve"> Rather than have a specific shape indicating a narrow range of uses, </w:t>
      </w:r>
      <w:r w:rsidR="00A6082C" w:rsidRPr="00A6082C">
        <w:rPr>
          <w:i/>
        </w:rPr>
        <w:t>mata’a</w:t>
      </w:r>
      <w:r w:rsidR="002C204B">
        <w:rPr>
          <w:i/>
        </w:rPr>
        <w:t>,</w:t>
      </w:r>
      <w:r w:rsidR="004C0A57">
        <w:t xml:space="preserve"> </w:t>
      </w:r>
      <w:r w:rsidR="008E6E82">
        <w:t>have significant</w:t>
      </w:r>
      <w:r w:rsidR="004C0A57">
        <w:t xml:space="preserve"> variability in </w:t>
      </w:r>
      <w:r w:rsidR="0072471A" w:rsidRPr="003628BF">
        <w:t xml:space="preserve">blade shape </w:t>
      </w:r>
      <w:r w:rsidR="008E6E82">
        <w:t>much of which can</w:t>
      </w:r>
      <w:r w:rsidR="0072471A" w:rsidRPr="003628BF">
        <w:t xml:space="preserve"> be explained </w:t>
      </w:r>
      <w:r w:rsidR="004C0A57">
        <w:t>as the</w:t>
      </w:r>
      <w:r w:rsidR="0072471A" w:rsidRPr="003628BF">
        <w:t xml:space="preserve"> contingent results of manufacture</w:t>
      </w:r>
      <w:r w:rsidR="00E27A84">
        <w:t xml:space="preserve"> rather than specific design decisions</w:t>
      </w:r>
      <w:r w:rsidR="0072471A" w:rsidRPr="003628BF">
        <w:t xml:space="preserve"> (Bollt </w:t>
      </w:r>
      <w:r w:rsidR="0072471A" w:rsidRPr="00CD594F">
        <w:rPr>
          <w:i/>
        </w:rPr>
        <w:t>et al.</w:t>
      </w:r>
      <w:r w:rsidR="00F85E9E">
        <w:t xml:space="preserve"> 2006). </w:t>
      </w:r>
      <w:r w:rsidR="0072471A" w:rsidRPr="003628BF">
        <w:t xml:space="preserve">Studies of use-wear on </w:t>
      </w:r>
      <w:r w:rsidR="00A6082C" w:rsidRPr="00A6082C">
        <w:rPr>
          <w:i/>
        </w:rPr>
        <w:t>mata’a</w:t>
      </w:r>
      <w:r w:rsidR="0072471A" w:rsidRPr="003628BF">
        <w:t xml:space="preserve"> </w:t>
      </w:r>
      <w:r w:rsidR="004C0A57">
        <w:t xml:space="preserve">support </w:t>
      </w:r>
      <w:r w:rsidR="008E6E82">
        <w:lastRenderedPageBreak/>
        <w:t>this notion as the evidence points to their use in a variety of ways</w:t>
      </w:r>
      <w:r w:rsidR="004C0A57">
        <w:t xml:space="preserve"> include </w:t>
      </w:r>
      <w:r w:rsidR="0072471A" w:rsidRPr="003628BF">
        <w:t>scraping and cutting (Church &amp; Rigney 1994; Church &amp; Ellis 1996).</w:t>
      </w:r>
    </w:p>
    <w:p w14:paraId="1BF03736" w14:textId="70D8288B" w:rsidR="008E6E82" w:rsidRDefault="0072471A" w:rsidP="008E6E82">
      <w:pPr>
        <w:spacing w:line="480" w:lineRule="auto"/>
        <w:ind w:firstLine="720"/>
      </w:pPr>
      <w:r w:rsidRPr="003628BF">
        <w:t xml:space="preserve">A recent study of </w:t>
      </w:r>
      <w:r w:rsidR="00A6082C" w:rsidRPr="00A6082C">
        <w:rPr>
          <w:i/>
        </w:rPr>
        <w:t>mata’a</w:t>
      </w:r>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r w:rsidR="00426402" w:rsidRPr="00426402">
        <w:rPr>
          <w:i/>
        </w:rPr>
        <w:t>mata’a</w:t>
      </w:r>
      <w:r w:rsidR="00426402">
        <w:t xml:space="preserve"> forms vary in a </w:t>
      </w:r>
      <w:r w:rsidRPr="003628BF">
        <w:t xml:space="preserve">remarkably continuous </w:t>
      </w:r>
      <w:r w:rsidR="00426402">
        <w:t>fashion</w:t>
      </w:r>
      <w:r w:rsidRPr="003628BF">
        <w:t xml:space="preserve"> (Lipo </w:t>
      </w:r>
      <w:r w:rsidRPr="00CD594F">
        <w:rPr>
          <w:i/>
        </w:rPr>
        <w:t>et al.</w:t>
      </w:r>
      <w:r w:rsidRPr="003628BF">
        <w:t xml:space="preserve"> 2010). The seriation results suggest that </w:t>
      </w:r>
      <w:r w:rsidR="002C204B">
        <w:t xml:space="preserve">at least some of the </w:t>
      </w:r>
      <w:r w:rsidRPr="003628BF">
        <w:t xml:space="preserve">variability in </w:t>
      </w:r>
      <w:r w:rsidR="00A6082C" w:rsidRPr="00A6082C">
        <w:rPr>
          <w:i/>
        </w:rPr>
        <w:t>mata’a</w:t>
      </w:r>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w:t>
      </w:r>
      <w:r w:rsidR="008E6E82">
        <w:t xml:space="preserve">the stem portion of the shape </w:t>
      </w:r>
      <w:r w:rsidRPr="003628BF">
        <w:t xml:space="preserve">variability </w:t>
      </w:r>
      <w:r w:rsidR="002C204B">
        <w:t>in</w:t>
      </w:r>
      <w:r w:rsidRPr="003628BF">
        <w:t xml:space="preserve"> </w:t>
      </w:r>
      <w:r w:rsidR="00A6082C" w:rsidRPr="00A6082C">
        <w:rPr>
          <w:i/>
        </w:rPr>
        <w:t>mata’a</w:t>
      </w:r>
      <w:r w:rsidRPr="003628BF">
        <w:t xml:space="preserve"> </w:t>
      </w:r>
      <w:r w:rsidR="002C204B">
        <w:t xml:space="preserve">form </w:t>
      </w:r>
      <w:r w:rsidRPr="003628BF">
        <w:t xml:space="preserve">is not </w:t>
      </w:r>
      <w:r w:rsidR="00426402">
        <w:t xml:space="preserve">directly associated with </w:t>
      </w:r>
      <w:r w:rsidR="00A6082C" w:rsidRPr="00A6082C">
        <w:rPr>
          <w:i/>
        </w:rPr>
        <w:t>mata’a</w:t>
      </w:r>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w:t>
      </w:r>
    </w:p>
    <w:p w14:paraId="288B56D8" w14:textId="5F75FAC9" w:rsidR="00A74049" w:rsidRPr="003628BF" w:rsidRDefault="0072471A" w:rsidP="008E6E82">
      <w:pPr>
        <w:spacing w:line="480" w:lineRule="auto"/>
        <w:ind w:firstLine="720"/>
      </w:pPr>
      <w:r w:rsidRPr="003628BF">
        <w:t xml:space="preserve">In our </w:t>
      </w:r>
      <w:r w:rsidR="008E6E82">
        <w:t xml:space="preserve">current </w:t>
      </w:r>
      <w:r w:rsidRPr="003628BF">
        <w:t>analysis, we focus</w:t>
      </w:r>
      <w:r w:rsidR="008E6E82">
        <w:t xml:space="preserve"> on determining whether the blade variability can be used to identify specific functional classes in which there were performance constraints on the shape of the distal portion of the blade.  Thus, we focus on studying</w:t>
      </w:r>
      <w:r w:rsidRPr="003628BF">
        <w:t xml:space="preserve"> </w:t>
      </w:r>
      <w:r w:rsidR="00A6082C" w:rsidRPr="00A6082C">
        <w:rPr>
          <w:i/>
        </w:rPr>
        <w:t>mata’a</w:t>
      </w:r>
      <w:r w:rsidRPr="003628BF">
        <w:t xml:space="preserve"> variability in the blade portion of the </w:t>
      </w:r>
      <w:r w:rsidR="00A6082C" w:rsidRPr="00A6082C">
        <w:rPr>
          <w:i/>
        </w:rPr>
        <w:t>mata’a</w:t>
      </w:r>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 xml:space="preserve">stylistic attributes (Lipo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21D6584A" w:rsidR="00A74049" w:rsidRPr="003628BF" w:rsidRDefault="0072471A" w:rsidP="002C204B">
      <w:pPr>
        <w:pStyle w:val="ListParagraph"/>
        <w:numPr>
          <w:ilvl w:val="0"/>
          <w:numId w:val="5"/>
        </w:numPr>
        <w:ind w:left="720" w:hanging="540"/>
      </w:pPr>
      <w:r w:rsidRPr="003628BF">
        <w:lastRenderedPageBreak/>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68E4827" w:rsidR="00A74049" w:rsidRPr="003628BF" w:rsidRDefault="0072471A" w:rsidP="00CD594F">
      <w:pPr>
        <w:pStyle w:val="Heading1"/>
      </w:pPr>
      <w:bookmarkStart w:id="4" w:name="methods-and-data"/>
      <w:bookmarkEnd w:id="4"/>
      <w:r w:rsidRPr="003628BF">
        <w:t xml:space="preserve">Methods </w:t>
      </w:r>
      <w:r w:rsidR="00640E11">
        <w:t>and Data</w:t>
      </w:r>
    </w:p>
    <w:p w14:paraId="4228F1AD" w14:textId="34796781" w:rsidR="00640E11" w:rsidRPr="003628BF" w:rsidRDefault="0072471A" w:rsidP="00640E11">
      <w:pPr>
        <w:spacing w:line="480" w:lineRule="auto"/>
        <w:ind w:firstLine="720"/>
      </w:pPr>
      <w:r w:rsidRPr="003628BF">
        <w:t xml:space="preserve">In order to test these hypotheses, </w:t>
      </w:r>
      <w:r w:rsidR="00640E11">
        <w:t>we begin by assuming</w:t>
      </w:r>
      <w:r w:rsidR="00640E11" w:rsidRPr="003628BF">
        <w:t xml:space="preserve"> </w:t>
      </w:r>
      <w:r w:rsidR="00640E11">
        <w:t>that the</w:t>
      </w:r>
      <w:r w:rsidR="00640E11" w:rsidRPr="003628BF">
        <w:t xml:space="preserve"> </w:t>
      </w:r>
      <w:r w:rsidR="00640E11">
        <w:t xml:space="preserve">blade portion of </w:t>
      </w:r>
      <w:r w:rsidR="00640E11" w:rsidRPr="00A6082C">
        <w:rPr>
          <w:i/>
        </w:rPr>
        <w:t>mata’a</w:t>
      </w:r>
      <w:r w:rsidR="00640E11" w:rsidRPr="003628BF">
        <w:t xml:space="preserve"> shape is a functional element (</w:t>
      </w:r>
      <w:r w:rsidR="00640E11" w:rsidRPr="00A6082C">
        <w:rPr>
          <w:i/>
        </w:rPr>
        <w:t>sensu</w:t>
      </w:r>
      <w:r w:rsidR="00640E11" w:rsidRPr="003628BF">
        <w:t xml:space="preserve"> Dunnell 1978), the portion of the artifact that interacts with the environment. Consequently, our interest is on </w:t>
      </w:r>
      <w:r w:rsidR="00640E11">
        <w:t>those</w:t>
      </w:r>
      <w:r w:rsidR="00640E11" w:rsidRPr="003628BF">
        <w:t xml:space="preserv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rsidR="00640E11">
        <w:t>in</w:t>
      </w:r>
      <w:r w:rsidR="00640E11" w:rsidRPr="003628BF">
        <w:t xml:space="preserve"> those aspects of shape. If the effect on function and performance is sufficiently small, then other forces such as technological (i.e., material source, manufacturing steps, etc.) or stylistic (stochastic or neutral) </w:t>
      </w:r>
      <w:r w:rsidR="00640E11">
        <w:t>processes</w:t>
      </w:r>
      <w:r w:rsidR="00640E11" w:rsidRPr="003628BF">
        <w:t xml:space="preserve"> may </w:t>
      </w:r>
      <w:r w:rsidR="00640E11">
        <w:t>be posited as having</w:t>
      </w:r>
      <w:r w:rsidR="00640E11" w:rsidRPr="003628BF">
        <w:t xml:space="preserve"> played a role </w:t>
      </w:r>
      <w:r w:rsidR="00640E11">
        <w:t>in structuring the</w:t>
      </w:r>
      <w:r w:rsidR="00640E11" w:rsidRPr="003628BF">
        <w:t xml:space="preserve"> shapes of </w:t>
      </w:r>
      <w:r w:rsidR="00640E11" w:rsidRPr="00A6082C">
        <w:rPr>
          <w:i/>
        </w:rPr>
        <w:t>mata’a</w:t>
      </w:r>
      <w:r w:rsidR="00640E11" w:rsidRPr="003628BF">
        <w:t xml:space="preserve">, as well as when and where they occur in the archaeological record. In </w:t>
      </w:r>
      <w:r w:rsidR="00640E11">
        <w:t>aspects of shape not under selection</w:t>
      </w:r>
      <w:r w:rsidR="00640E11" w:rsidRPr="003628BF">
        <w:t xml:space="preserve">, we would expect to see a greater range of variability. It is possible, however, that not all </w:t>
      </w:r>
      <w:r w:rsidR="00640E11" w:rsidRPr="00A6082C">
        <w:rPr>
          <w:i/>
        </w:rPr>
        <w:t>mata’a</w:t>
      </w:r>
      <w:r w:rsidR="00640E11" w:rsidRPr="003628BF">
        <w:t xml:space="preserve"> instances were used in the same way. If </w:t>
      </w:r>
      <w:r w:rsidR="00640E11" w:rsidRPr="00A6082C">
        <w:rPr>
          <w:i/>
        </w:rPr>
        <w:t>mata’a</w:t>
      </w:r>
      <w:r w:rsidR="00640E11">
        <w:t xml:space="preserve"> shape</w:t>
      </w:r>
      <w:r w:rsidR="00640E11" w:rsidRPr="003628BF">
        <w:t xml:space="preserve"> is influenced by more than one function, either contemporaneously or over time, then the selective context will differ and thus the “cause” of </w:t>
      </w:r>
      <w:r w:rsidR="00640E11" w:rsidRPr="00A6082C">
        <w:rPr>
          <w:i/>
        </w:rPr>
        <w:t>mata’a</w:t>
      </w:r>
      <w:r w:rsidR="00640E11" w:rsidRPr="003628BF">
        <w:t xml:space="preserve"> shape should vary. </w:t>
      </w:r>
      <w:r w:rsidR="00640E11">
        <w:t>In this scenario we would expect to see</w:t>
      </w:r>
      <w:r w:rsidR="00640E11" w:rsidRPr="003628BF">
        <w:t xml:space="preserve"> modal patterns of </w:t>
      </w:r>
      <w:r w:rsidR="00640E11" w:rsidRPr="00A6082C">
        <w:rPr>
          <w:i/>
        </w:rPr>
        <w:t>mata’a</w:t>
      </w:r>
      <w:r w:rsidR="00640E11" w:rsidRPr="003628BF">
        <w:t xml:space="preserve"> </w:t>
      </w:r>
      <w:r w:rsidR="00640E11">
        <w:t>shape where outline variants form statistically-</w:t>
      </w:r>
      <w:r w:rsidR="00640E11" w:rsidRPr="003628BF">
        <w:t>distinguishable groups.</w:t>
      </w:r>
    </w:p>
    <w:p w14:paraId="198FA9B6" w14:textId="77777777" w:rsidR="00640E11" w:rsidRPr="003628BF" w:rsidRDefault="00640E11" w:rsidP="00640E11">
      <w:pPr>
        <w:spacing w:line="480" w:lineRule="auto"/>
        <w:ind w:firstLine="720"/>
      </w:pPr>
      <w:r>
        <w:lastRenderedPageBreak/>
        <w:t xml:space="preserve">To evaluate these ideas,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 "square",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scale and rotation, morphometric</w:t>
      </w:r>
      <w:r>
        <w:t>s allows one to explore, compare and test for differences in the shape (form minus size)</w:t>
      </w:r>
      <w:r w:rsidRPr="003628BF">
        <w:t xml:space="preserve"> of artifacts</w:t>
      </w:r>
      <w:r>
        <w:t xml:space="preserve">. </w:t>
      </w:r>
    </w:p>
    <w:p w14:paraId="376E6EB4" w14:textId="77777777"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Pr="003628BF">
        <w:t xml:space="preserve">specific landmarks (e.g., Thompson 1917). A landmark approach requires defining features that are to be examined as to how they relate to each other. In the case of artifacts such as </w:t>
      </w:r>
      <w:r w:rsidRPr="00A6082C">
        <w:rPr>
          <w:i/>
        </w:rPr>
        <w:t>mata’a</w:t>
      </w:r>
      <w:r>
        <w:rPr>
          <w:i/>
        </w:rPr>
        <w:t>,</w:t>
      </w:r>
      <w:r w:rsidRPr="003628BF">
        <w:t xml:space="preserve"> there are few consistent landmarks to hold constant other than perhaps the distal and proximal end</w:t>
      </w:r>
      <w:r>
        <w:t>s</w:t>
      </w:r>
      <w:r w:rsidRPr="003628BF">
        <w:t>. One can also conduct an analysis of what is known as "semi-landmarks," a fixed number of regularly positioned points around the outline of an object (Bookstein 1997; Gunz &amp; Mitteroecker 2013). Both approaches to measuring shape make use of the relative positions between all points (Bookstein 1991; 1997).</w:t>
      </w:r>
      <w:r>
        <w:t xml:space="preserve"> </w:t>
      </w:r>
      <w:r w:rsidRPr="00AB172B">
        <w:rPr>
          <w:i/>
        </w:rPr>
        <w:t>Mata’a</w:t>
      </w:r>
      <w:r>
        <w:t xml:space="preserve"> shapes are clearly in the second case, and we used outline analysis on the basis of semi-landmarks.</w:t>
      </w:r>
    </w:p>
    <w:p w14:paraId="2299C316" w14:textId="77777777" w:rsidR="00640E11" w:rsidRDefault="00640E11" w:rsidP="00640E11">
      <w:pPr>
        <w:spacing w:line="480" w:lineRule="auto"/>
        <w:ind w:firstLine="720"/>
      </w:pPr>
      <w:r>
        <w:t>For our morphometrics analyses, we used</w:t>
      </w:r>
      <w:r w:rsidRPr="003628BF">
        <w:t xml:space="preserve"> </w:t>
      </w:r>
      <w:r w:rsidRPr="00CD594F">
        <w:rPr>
          <w:i/>
        </w:rPr>
        <w:t>Momocs</w:t>
      </w:r>
      <w:r w:rsidRPr="00215E5C">
        <w:rPr>
          <w:i/>
          <w:vertAlign w:val="superscript"/>
        </w:rPr>
        <w:t>1</w:t>
      </w:r>
      <w:r w:rsidRPr="003628BF">
        <w:t xml:space="preserve"> </w:t>
      </w:r>
      <w:r>
        <w:t xml:space="preserve">v0.99 </w:t>
      </w:r>
      <w:r w:rsidRPr="003628BF">
        <w:t>(</w:t>
      </w:r>
      <w:hyperlink r:id="rId8">
        <w:r w:rsidRPr="003628BF">
          <w:t>http://CRAN.R-project.org/package=Momocs</w:t>
        </w:r>
      </w:hyperlink>
      <w:r w:rsidRPr="003628BF">
        <w:t>), an R package (R Core Team 201</w:t>
      </w:r>
      <w:r>
        <w:t>5</w:t>
      </w:r>
      <w:r w:rsidRPr="003628BF">
        <w:t>) developed by Bonhomme (</w:t>
      </w:r>
      <w:r w:rsidRPr="00FC6D2C">
        <w:t>2012</w:t>
      </w:r>
      <w:r w:rsidRPr="003628BF">
        <w:t>; Bonhomme et al. 2014</w:t>
      </w:r>
      <w:r>
        <w:t xml:space="preserve">). </w:t>
      </w:r>
    </w:p>
    <w:p w14:paraId="78F2721B" w14:textId="77777777" w:rsidR="00640E11" w:rsidRPr="003628BF" w:rsidRDefault="00640E11" w:rsidP="00640E11">
      <w:pPr>
        <w:pStyle w:val="Heading1"/>
      </w:pPr>
      <w:r w:rsidRPr="003628BF">
        <w:lastRenderedPageBreak/>
        <w:t>Data</w:t>
      </w:r>
    </w:p>
    <w:p w14:paraId="2AED11EB" w14:textId="29872B65" w:rsidR="00CA3E05" w:rsidRPr="003628BF" w:rsidRDefault="00866DE1" w:rsidP="009A75D6">
      <w:pPr>
        <w:spacing w:line="480" w:lineRule="auto"/>
        <w:ind w:firstLine="720"/>
      </w:pPr>
      <w:r>
        <w:t>Our dataset</w:t>
      </w:r>
      <w:r w:rsidR="0072471A" w:rsidRPr="003628BF">
        <w:t xml:space="preserve"> consisted of planview photographs </w:t>
      </w:r>
      <w:r w:rsidR="003E711B">
        <w:t xml:space="preserve">of </w:t>
      </w:r>
      <w:r w:rsidR="0072471A" w:rsidRPr="003628BF">
        <w:t xml:space="preserve">artifacts </w:t>
      </w:r>
      <w:r w:rsidR="003E4336">
        <w:t>that we 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4 locations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 and other researchers and comprise all whole </w:t>
      </w:r>
      <w:r w:rsidR="003E4336" w:rsidRPr="00201788">
        <w:rPr>
          <w:i/>
        </w:rPr>
        <w:t>mata’a</w:t>
      </w:r>
      <w:r w:rsidR="003E4336">
        <w:t xml:space="preserve"> that were available for examination in the museum. For comparison, </w:t>
      </w:r>
      <w:r w:rsidR="00112521">
        <w:t xml:space="preserve">We also included 8 </w:t>
      </w:r>
      <w:r w:rsidR="00112521">
        <w:rPr>
          <w:i/>
        </w:rPr>
        <w:t xml:space="preserve">mata’a </w:t>
      </w:r>
      <w:r w:rsidR="00112521">
        <w:t xml:space="preserve">published by Heyerdahl (Heyedahl &amp; Ferdon 1961a) and 6 f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objects </w:t>
      </w:r>
      <w:r>
        <w:t>that are</w:t>
      </w:r>
      <w:r w:rsidR="0072471A" w:rsidRPr="003628BF">
        <w:t xml:space="preserve"> </w:t>
      </w:r>
      <w:r>
        <w:t>housed</w:t>
      </w:r>
      <w:r w:rsidR="0072471A" w:rsidRPr="003628BF">
        <w:t xml:space="preserve"> Bishop Museum, Honolulu, Hawai'i. Mulrooney and colleagues </w:t>
      </w:r>
      <w:r w:rsidR="003445D7">
        <w:t xml:space="preserve">(2014) </w:t>
      </w:r>
      <w:r w:rsidR="0072471A" w:rsidRPr="003628BF">
        <w:t xml:space="preserve">took photos of these </w:t>
      </w:r>
      <w:r w:rsidR="00A6082C" w:rsidRPr="00A6082C">
        <w:rPr>
          <w:i/>
        </w:rPr>
        <w:t>mata’a</w:t>
      </w:r>
      <w:r w:rsidR="0072471A" w:rsidRPr="003628BF">
        <w:t xml:space="preserve"> during their study</w:t>
      </w:r>
      <w:r w:rsidR="009A75D6">
        <w:t xml:space="preserve"> of obsidian sourcing via pXRF</w:t>
      </w:r>
      <w:r w:rsidR="0072471A" w:rsidRPr="003628BF">
        <w:t xml:space="preserve">. </w:t>
      </w:r>
      <w:r w:rsidR="00112521">
        <w:t>Despite the fact that we do not have specific provenience information for these artifacts</w:t>
      </w:r>
      <w:r w:rsidR="0072471A" w:rsidRPr="003628BF">
        <w:t xml:space="preserve">, we are able to use </w:t>
      </w:r>
      <w:r w:rsidR="00112521">
        <w:t>this collection</w:t>
      </w:r>
      <w:r w:rsidR="0072471A" w:rsidRPr="003628BF">
        <w:t xml:space="preserve"> to examine potential shape variability that might </w:t>
      </w:r>
      <w:r w:rsidR="00112521">
        <w:t>vary as a function of</w:t>
      </w:r>
      <w:r w:rsidR="0072471A" w:rsidRPr="003628BF">
        <w:t xml:space="preserve"> obsidian source</w:t>
      </w:r>
      <w:r w:rsidR="00164632">
        <w:t xml:space="preserve"> (Figure 3)</w:t>
      </w:r>
      <w:r w:rsidR="0072471A" w:rsidRPr="003628BF">
        <w:t xml:space="preserve">. This shape variability could be potentially caused by systematic material differences or by the differential use of </w:t>
      </w:r>
      <w:r w:rsidR="00A6082C" w:rsidRPr="00A6082C">
        <w:rPr>
          <w:i/>
        </w:rPr>
        <w:t>mata’a</w:t>
      </w:r>
      <w:r w:rsidR="0072471A" w:rsidRPr="003628BF">
        <w:t xml:space="preserve"> </w:t>
      </w:r>
      <w:r w:rsidR="008110D6">
        <w:t xml:space="preserve">at </w:t>
      </w:r>
      <w:r w:rsidR="0072471A"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r w:rsidR="00CA3E05" w:rsidRPr="00CA3E05">
        <w:rPr>
          <w:i/>
        </w:rPr>
        <w:t>mata’a</w:t>
      </w:r>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r w:rsidR="00F50536" w:rsidRPr="00F50536">
        <w:rPr>
          <w:i/>
        </w:rPr>
        <w:t>mata’a</w:t>
      </w:r>
      <w:r w:rsidR="00F50536">
        <w:t xml:space="preserve"> configuration. </w:t>
      </w:r>
    </w:p>
    <w:p w14:paraId="0880CA7C" w14:textId="6EDEE488" w:rsidR="00A74049" w:rsidRPr="003628BF" w:rsidRDefault="00E23638" w:rsidP="009A75D6">
      <w:pPr>
        <w:spacing w:line="480" w:lineRule="auto"/>
        <w:ind w:firstLine="720"/>
      </w:pPr>
      <w:bookmarkStart w:id="5" w:name="data"/>
      <w:bookmarkEnd w:id="5"/>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r w:rsidR="00A6082C" w:rsidRPr="00A6082C">
        <w:rPr>
          <w:i/>
        </w:rPr>
        <w:t>mata’a</w:t>
      </w:r>
      <w:r w:rsidR="0072471A" w:rsidRPr="003628BF">
        <w:t xml:space="preserve"> at the point where the midpoint of the stem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CC64CB9" w:rsidR="00E15744" w:rsidRPr="00487CBD" w:rsidRDefault="00A6082C" w:rsidP="00272587">
      <w:pPr>
        <w:spacing w:line="480" w:lineRule="auto"/>
        <w:ind w:firstLine="720"/>
      </w:pPr>
      <w:r>
        <w:lastRenderedPageBreak/>
        <w:t>S</w:t>
      </w:r>
      <w:r w:rsidR="0072471A" w:rsidRPr="003628BF">
        <w:t xml:space="preserve">imple metrics of length and width (Figure </w:t>
      </w:r>
      <w:r w:rsidR="00D1234C">
        <w:t>5</w:t>
      </w:r>
      <w:r w:rsidR="0072471A" w:rsidRPr="003628BF">
        <w:t xml:space="preserve">) </w:t>
      </w:r>
      <w:r w:rsidR="00505077">
        <w:t>reveal a</w:t>
      </w:r>
      <w:r w:rsidR="0072471A" w:rsidRPr="003628BF">
        <w:t xml:space="preserve"> single distribution of these objects without clear-cut </w:t>
      </w:r>
      <w:r w:rsidR="00505077">
        <w:t xml:space="preserve">size </w:t>
      </w:r>
      <w:r w:rsidR="0072471A" w:rsidRPr="003628BF">
        <w:t xml:space="preserve">modes.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w:t>
      </w:r>
      <w:r w:rsidR="00505077">
        <w:t>the</w:t>
      </w:r>
      <w:r w:rsidR="00505077" w:rsidRPr="003628BF">
        <w:t xml:space="preserve"> center of the </w:t>
      </w:r>
      <w:r w:rsidR="00505077">
        <w:t xml:space="preserve">stem </w:t>
      </w:r>
      <w:r w:rsidR="00505077" w:rsidRPr="003628BF">
        <w:t>where it 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held or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487CBD">
        <w:t>widely vary</w:t>
      </w:r>
      <w:r w:rsidR="008B2EAE">
        <w:t>.</w:t>
      </w:r>
    </w:p>
    <w:p w14:paraId="49A4B747" w14:textId="77777777" w:rsidR="00A74049" w:rsidRPr="003628BF" w:rsidRDefault="0072471A" w:rsidP="00E15744">
      <w:pPr>
        <w:pStyle w:val="Heading1"/>
      </w:pPr>
      <w:bookmarkStart w:id="6" w:name="morphometric-analyses"/>
      <w:bookmarkEnd w:id="6"/>
      <w:r w:rsidRPr="003628BF">
        <w:t>Morphometric Analyses</w:t>
      </w:r>
      <w:bookmarkStart w:id="7" w:name="elliptic-fourier-analysis"/>
      <w:bookmarkEnd w:id="7"/>
      <w:r w:rsidR="00E15744">
        <w:t xml:space="preserve">: </w:t>
      </w:r>
      <w:r w:rsidRPr="003628BF">
        <w:t>Elliptic Fourier Analysis</w:t>
      </w:r>
    </w:p>
    <w:p w14:paraId="4F17F5B6" w14:textId="7D62A7F6" w:rsidR="00A74049" w:rsidRPr="003628BF" w:rsidRDefault="00E15744" w:rsidP="00640E11">
      <w:pPr>
        <w:spacing w:line="480" w:lineRule="auto"/>
        <w:ind w:firstLine="720"/>
      </w:pPr>
      <w:r>
        <w:t>With morphometrics, we can exam the degree to which shape variability may form groups that are related to specific functions</w:t>
      </w:r>
      <w:r w:rsidR="00BF09E7">
        <w:t xml:space="preserve"> using</w:t>
      </w:r>
      <w:r>
        <w:t xml:space="preserve"> </w:t>
      </w:r>
      <w:r w:rsidR="00640E11">
        <w:t xml:space="preserve">elliptical </w:t>
      </w:r>
      <w:r w:rsidR="0072471A" w:rsidRPr="003628BF">
        <w:t>Fourier</w:t>
      </w:r>
      <w:r w:rsidR="008110D6">
        <w:t>-</w:t>
      </w:r>
      <w:r w:rsidR="0072471A" w:rsidRPr="003628BF">
        <w:t>based analyses (</w:t>
      </w:r>
      <w:r w:rsidR="00640E11">
        <w:t xml:space="preserve">Bonhomme 2014; </w:t>
      </w:r>
      <w:r w:rsidR="0072471A" w:rsidRPr="003628BF">
        <w:t>Claude 2008</w:t>
      </w:r>
      <w:r w:rsidR="008110D6">
        <w:t xml:space="preserve">; </w:t>
      </w:r>
      <w:r w:rsidR="00640E11">
        <w:t xml:space="preserve">Kuhl &amp; Giardina, 1982; Giadina &amp; Kuhl 1977). </w:t>
      </w:r>
      <w:r w:rsidR="00640E11">
        <w:t>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6B1263BF" w:rsidR="00A74049" w:rsidRPr="003628BF" w:rsidRDefault="00C56A18" w:rsidP="009A75D6">
      <w:pPr>
        <w:spacing w:line="480" w:lineRule="auto"/>
        <w:ind w:firstLine="720"/>
      </w:pPr>
      <w:bookmarkStart w:id="8" w:name="harmonic-power"/>
      <w:bookmarkEnd w:id="8"/>
      <w:r>
        <w:t>With</w:t>
      </w:r>
      <w:r w:rsidR="0072471A" w:rsidRPr="003628BF">
        <w:t xml:space="preserve"> elliptical Fourier characterizations we can examine </w:t>
      </w:r>
      <w:r w:rsidRPr="00A6082C">
        <w:rPr>
          <w:i/>
        </w:rPr>
        <w:t>mata’a</w:t>
      </w:r>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w:t>
      </w:r>
      <w:r w:rsidR="0072471A" w:rsidRPr="003628BF">
        <w:lastRenderedPageBreak/>
        <w:t xml:space="preserve">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t>derived from the Fourier values</w:t>
      </w:r>
      <w:r w:rsidR="0072471A" w:rsidRPr="003628BF">
        <w:t xml:space="preserve">. </w:t>
      </w:r>
      <w:r>
        <w:t xml:space="preserve">Overall, there no </w:t>
      </w:r>
      <w:r w:rsidR="0072471A" w:rsidRPr="003628BF">
        <w:t>discrete shape groups</w:t>
      </w:r>
      <w:r>
        <w:t xml:space="preserve"> as</w:t>
      </w:r>
      <w:r w:rsidR="0072471A" w:rsidRPr="003628BF">
        <w:t xml:space="preserve"> </w:t>
      </w:r>
      <w:r w:rsidR="00A6082C" w:rsidRPr="00A6082C">
        <w:rPr>
          <w:i/>
        </w:rPr>
        <w:t>mata’a</w:t>
      </w:r>
      <w:r w:rsidR="0072471A" w:rsidRPr="003628BF">
        <w:t xml:space="preserve">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w:t>
      </w:r>
      <w:r w:rsidR="009D747E">
        <w:t xml:space="preserve"> lanceolate</w:t>
      </w:r>
      <w:r w:rsidR="00957132">
        <w:t xml:space="preserve">-shaped </w:t>
      </w:r>
      <w:r w:rsidR="009D747E" w:rsidRPr="009D747E">
        <w:rPr>
          <w:i/>
        </w:rPr>
        <w:t>mata’a</w:t>
      </w:r>
      <w:r w:rsidR="009D747E">
        <w:t xml:space="preserve"> </w:t>
      </w:r>
      <w:r>
        <w:t>that might be seen as</w:t>
      </w:r>
      <w:r w:rsidR="009D747E">
        <w:t xml:space="preserve"> distinctive from other </w:t>
      </w:r>
      <w:r w:rsidR="00957132">
        <w:t>groups</w:t>
      </w:r>
      <w:r w:rsidR="009D747E">
        <w:t>. Instead, we see a wild mix of shapes without any modes.</w:t>
      </w:r>
      <w:r w:rsidR="009D747E">
        <w:t xml:space="preserve">  These results </w:t>
      </w:r>
      <w:r w:rsidR="0072471A" w:rsidRPr="003628BF">
        <w:t xml:space="preserve">supports the notion that </w:t>
      </w:r>
      <w:r w:rsidR="00A6082C" w:rsidRPr="00A6082C">
        <w:rPr>
          <w:i/>
        </w:rPr>
        <w:t>mata’a</w:t>
      </w:r>
      <w:r>
        <w:t xml:space="preserve"> have no single </w:t>
      </w:r>
      <w:r w:rsidR="0072471A" w:rsidRPr="003628BF">
        <w:t xml:space="preserve">function for which blade shape affects performance. </w:t>
      </w:r>
      <w:r>
        <w:t>Consistent with</w:t>
      </w:r>
      <w:r w:rsidR="0072471A" w:rsidRPr="003628BF">
        <w:t xml:space="preserve"> observations of use</w:t>
      </w:r>
      <w:r w:rsidR="00E15744">
        <w:t>-</w:t>
      </w:r>
      <w:r w:rsidR="0072471A" w:rsidRPr="003628BF">
        <w:t xml:space="preserve">wear on the blade edges (e.g., Church 1998; Church &amp; Rigney 1994; Church &amp; Ellis 1996; Stevenson &amp; Cardinali 2008: 107), it is likely that this means that </w:t>
      </w:r>
      <w:r w:rsidR="00A6082C" w:rsidRPr="00A6082C">
        <w:rPr>
          <w:i/>
        </w:rPr>
        <w:t>mata’a</w:t>
      </w:r>
      <w:r w:rsidR="0072471A" w:rsidRPr="003628BF">
        <w:t xml:space="preserve"> edge</w:t>
      </w:r>
      <w:r>
        <w:t>s must only be</w:t>
      </w:r>
      <w:r w:rsidR="0072471A" w:rsidRPr="003628BF">
        <w:t xml:space="preserve"> sufficient for </w:t>
      </w:r>
      <w:r>
        <w:t xml:space="preserve">generally </w:t>
      </w:r>
      <w:r w:rsidR="0072471A" w:rsidRPr="003628BF">
        <w:t>cutting and scraping.</w:t>
      </w:r>
    </w:p>
    <w:p w14:paraId="6AAEA990" w14:textId="751485E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from which </w:t>
      </w:r>
      <w:r w:rsidR="00A6082C" w:rsidRPr="00A6082C">
        <w:rPr>
          <w:i/>
        </w:rPr>
        <w:t>mata’a</w:t>
      </w:r>
      <w:r w:rsidRPr="003628BF">
        <w:t xml:space="preserve"> are found or between the obsidian sources used to make the artifacts. In our analyses, we </w:t>
      </w:r>
      <w:r w:rsidR="00181758">
        <w:t>used</w:t>
      </w:r>
      <w:r w:rsidRPr="003628BF">
        <w:t xml:space="preserve"> </w:t>
      </w:r>
      <w:r w:rsidR="00A6082C" w:rsidRPr="00A6082C">
        <w:rPr>
          <w:i/>
        </w:rPr>
        <w:t>mata’a</w:t>
      </w:r>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p>
    <w:p w14:paraId="49ABF804" w14:textId="77777777" w:rsidR="00A74049" w:rsidRPr="003628BF" w:rsidRDefault="0072471A" w:rsidP="009A75D6">
      <w:pPr>
        <w:pStyle w:val="Heading1"/>
      </w:pPr>
      <w:r w:rsidRPr="003628BF">
        <w:t>Comparison with stemmed tools from other Pacific Islands</w:t>
      </w:r>
    </w:p>
    <w:p w14:paraId="65569136" w14:textId="54553E2E"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share</w:t>
      </w:r>
      <w:r w:rsidR="00215E5C">
        <w:t xml:space="preserve"> shape</w:t>
      </w:r>
      <w:r w:rsidRPr="003628BF">
        <w:t xml:space="preserve"> similarity with stone tools found on other islands across the Pacific. On New Britain in Melanesia,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w:t>
      </w:r>
      <w:r w:rsidRPr="003628BF">
        <w:lastRenderedPageBreak/>
        <w:t xml:space="preserve">(see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r w:rsidR="00181758">
        <w:t>Historically-</w:t>
      </w:r>
      <w:r w:rsidR="00165AB8" w:rsidRPr="003628BF">
        <w:t>related Polynesian populations inhabited the island</w:t>
      </w:r>
      <w:r w:rsidRPr="003628BF">
        <w:t>, though</w:t>
      </w:r>
      <w:r w:rsidR="00165AB8">
        <w:t xml:space="preserve"> it was </w:t>
      </w:r>
      <w:r w:rsidRPr="003628BF">
        <w:t xml:space="preserve">abandoned during prehistory. Stemmed 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6A4A354B" w:rsidR="00A74049" w:rsidRPr="003628BF" w:rsidRDefault="0072471A" w:rsidP="009A75D6">
      <w:pPr>
        <w:spacing w:line="480" w:lineRule="auto"/>
        <w:ind w:firstLine="720"/>
      </w:pPr>
      <w:r w:rsidRPr="003628BF">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r w:rsidR="00A6082C" w:rsidRPr="00A6082C">
        <w:rPr>
          <w:i/>
        </w:rPr>
        <w:t>mata’a</w:t>
      </w:r>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r w:rsidRPr="00181758">
        <w:rPr>
          <w:i/>
        </w:rPr>
        <w:t>mataa</w:t>
      </w:r>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chert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9A75D6">
      <w:pPr>
        <w:spacing w:line="480" w:lineRule="auto"/>
        <w:ind w:firstLine="720"/>
      </w:pPr>
      <w:r w:rsidRPr="003628BF">
        <w:lastRenderedPageBreak/>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r w:rsidR="00A6082C" w:rsidRPr="00A6082C">
        <w:rPr>
          <w:i/>
        </w:rPr>
        <w:t>mata’a</w:t>
      </w:r>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 It would not be surprising that at least some of the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9" w:name="conclusion"/>
      <w:bookmarkEnd w:id="9"/>
      <w:r w:rsidRPr="003628BF">
        <w:t>Conclusion</w:t>
      </w:r>
      <w:r w:rsidR="001E4CB9">
        <w:t>S</w:t>
      </w:r>
    </w:p>
    <w:p w14:paraId="5089AA14" w14:textId="26288F8F"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215E5C">
        <w:t xml:space="preserve">Instead, we gain more support for </w:t>
      </w:r>
      <w:r w:rsidR="00640E11">
        <w:t>the</w:t>
      </w:r>
      <w:r w:rsidR="00215E5C">
        <w:t xml:space="preserve"> use of these object in cultivation and domestic activity as suggested by use-wear analyses (</w:t>
      </w:r>
      <w:r w:rsidR="00215E5C" w:rsidRPr="003628BF">
        <w:t>Church &amp; Rigney 1994; Church &amp; Ellis 1996</w:t>
      </w:r>
      <w:r w:rsidR="00215E5C">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Lipo 2011a</w:t>
      </w:r>
      <w:r w:rsidR="004D6E5A">
        <w:t xml:space="preserve"> </w:t>
      </w:r>
      <w:r w:rsidR="00AC5039">
        <w:t>when we</w:t>
      </w:r>
      <w:r w:rsidR="0072471A" w:rsidRPr="003628BF">
        <w:t xml:space="preserve"> take a careful look at the shape of </w:t>
      </w:r>
      <w:r w:rsidR="00A6082C" w:rsidRPr="00A6082C">
        <w:rPr>
          <w:i/>
        </w:rPr>
        <w:t>mata’a</w:t>
      </w:r>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 of</w:t>
      </w:r>
      <w:r w:rsidR="0072471A" w:rsidRPr="003628BF">
        <w:t xml:space="preserve"> Rapa Nui, rock throwing from high points is the primary way in which native Rapanui fought off </w:t>
      </w:r>
      <w:r w:rsidR="00165AB8" w:rsidRPr="003628BF">
        <w:t>intrusion</w:t>
      </w:r>
      <w:r w:rsidR="00181758">
        <w:t xml:space="preserve"> </w:t>
      </w:r>
      <w:r w:rsidR="00161C9C">
        <w:t xml:space="preserve"> by </w:t>
      </w:r>
      <w:r w:rsidR="00181758">
        <w:t xml:space="preserve">Europeans and is far more likely to represent potential lethal weapons than </w:t>
      </w:r>
      <w:r w:rsidR="00181758" w:rsidRPr="00181758">
        <w:rPr>
          <w:i/>
        </w:rPr>
        <w:t>mata’a</w:t>
      </w:r>
      <w:r w:rsidR="00181758">
        <w:t xml:space="preserve"> </w:t>
      </w:r>
      <w:r w:rsidR="0072471A" w:rsidRPr="003628BF">
        <w:t>(e.g., Roggeveen's 1722 visit, Eyzaguirre</w:t>
      </w:r>
      <w:r>
        <w:t xml:space="preserve"> et. al</w:t>
      </w:r>
      <w:r w:rsidR="0072471A" w:rsidRPr="003628BF">
        <w:t xml:space="preserve"> </w:t>
      </w:r>
      <w:r>
        <w:t>1908</w:t>
      </w:r>
      <w:r w:rsidR="0072471A" w:rsidRPr="003628BF">
        <w:t>).</w:t>
      </w:r>
      <w:r w:rsidR="007D123A">
        <w:t xml:space="preserve"> It is important to note </w:t>
      </w:r>
      <w:r w:rsidR="007D123A">
        <w:lastRenderedPageBreak/>
        <w:t xml:space="preserve">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and it is</w:t>
      </w:r>
      <w:r w:rsidR="0072471A" w:rsidRPr="003628BF">
        <w:t xml:space="preserve"> essential to resist the notion that any object is imbibed with an inherent function (Dunnell 1978). Instead, we measure function on the empirical variability for assemblage</w:t>
      </w:r>
      <w:r w:rsidR="00597C7F">
        <w:t>s</w:t>
      </w:r>
      <w:r w:rsidR="0072471A" w:rsidRPr="003628BF">
        <w:t xml:space="preserve"> of objects (Dunnell </w:t>
      </w:r>
      <w:r w:rsidR="0072471A" w:rsidRPr="00AB0C5E">
        <w:rPr>
          <w:i/>
        </w:rPr>
        <w:t>et al.</w:t>
      </w:r>
      <w:r w:rsidR="0072471A" w:rsidRPr="003628BF">
        <w:t xml:space="preserve"> 1976). In the case of </w:t>
      </w:r>
      <w:r w:rsidR="00A6082C" w:rsidRPr="00A6082C">
        <w:rPr>
          <w:i/>
        </w:rPr>
        <w:t>mata’a</w:t>
      </w:r>
      <w:r w:rsidR="0072471A" w:rsidRPr="003628BF">
        <w:t xml:space="preserve"> the wear patterns and distribution in rock mulch suggest that at least some of these objects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962F17" w:rsidR="00596A45" w:rsidRDefault="0072471A" w:rsidP="009A75D6">
      <w:pPr>
        <w:spacing w:line="480" w:lineRule="auto"/>
        <w:ind w:firstLine="720"/>
      </w:pPr>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r w:rsidR="00597C7F" w:rsidRPr="00597C7F">
        <w:rPr>
          <w:i/>
        </w:rPr>
        <w:t>mata</w:t>
      </w:r>
      <w:r w:rsidR="00597C7F">
        <w:rPr>
          <w:i/>
        </w:rPr>
        <w:t>’</w:t>
      </w:r>
      <w:r w:rsidR="00597C7F" w:rsidRPr="00597C7F">
        <w:rPr>
          <w:i/>
        </w:rPr>
        <w:t>a</w:t>
      </w:r>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r w:rsidR="00E40403" w:rsidRPr="00597C7F">
        <w:rPr>
          <w:i/>
        </w:rPr>
        <w:t>mata’a</w:t>
      </w:r>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r w:rsidR="00AB172B">
        <w:rPr>
          <w:i/>
        </w:rPr>
        <w:t>m</w:t>
      </w:r>
      <w:r w:rsidR="00A6082C" w:rsidRPr="00A6082C">
        <w:rPr>
          <w:i/>
        </w:rPr>
        <w:t>ata’a</w:t>
      </w:r>
      <w:r w:rsidRPr="003628BF">
        <w:t xml:space="preserve"> have been used as examples of mass effect "weapons" in a study of terrorist tactics </w:t>
      </w:r>
      <w:r w:rsidRPr="003628BF">
        <w:lastRenderedPageBreak/>
        <w:t>(Rasmussen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46F732E4" w14:textId="7E798945" w:rsidR="00F514B3" w:rsidRDefault="00F514B3" w:rsidP="00825548">
      <w:pPr>
        <w:pStyle w:val="Heading1"/>
      </w:pPr>
      <w:r>
        <w:t>FOOTNOTES</w:t>
      </w:r>
    </w:p>
    <w:p w14:paraId="04F96258" w14:textId="761BDC4A" w:rsidR="00215E5C" w:rsidRPr="00215E5C" w:rsidRDefault="00215E5C" w:rsidP="00640E11">
      <w:pPr>
        <w:spacing w:line="480" w:lineRule="auto"/>
        <w:ind w:firstLine="720"/>
      </w:pPr>
      <w:r w:rsidRPr="00215E5C">
        <w:rPr>
          <w:i/>
          <w:vertAlign w:val="superscript"/>
        </w:rPr>
        <w:t>1</w:t>
      </w:r>
      <w:r w:rsidRPr="00CD594F">
        <w:rPr>
          <w:i/>
        </w:rPr>
        <w:t>Momocs</w:t>
      </w:r>
      <w:r w:rsidRPr="003628BF">
        <w:t xml:space="preserve"> builds upon techniques developed by Claude (2008) and reviewed by Bowman (2009). Bonhomme incorporated functions from Claude's work into an integrated framework and a standalone R package. The package's vignette </w:t>
      </w:r>
      <w:r w:rsidRPr="004D6E5A">
        <w:rPr>
          <w:i/>
        </w:rPr>
        <w:t>A</w:t>
      </w:r>
      <w:r w:rsidRPr="003628BF">
        <w:t xml:space="preserve"> </w:t>
      </w:r>
      <w:r w:rsidRPr="00CD594F">
        <w:rPr>
          <w:i/>
        </w:rPr>
        <w:t>Graphical Introduction to Momocs and Outline Analysis Using R</w:t>
      </w:r>
      <w:r w:rsidRPr="003628BF">
        <w:t xml:space="preserve"> (Bonhomme 2012) provides an extensive description of the functions of the package</w:t>
      </w:r>
      <w:r w:rsidR="00640E11">
        <w:t>.</w:t>
      </w:r>
      <w:r w:rsidR="00640E11">
        <w:t xml:space="preserve"> </w:t>
      </w:r>
      <w:r>
        <w:t xml:space="preserve">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6CFE446A" w:rsidR="00825548" w:rsidRPr="00165AB8" w:rsidRDefault="00165AB8" w:rsidP="009A75D6">
      <w:pPr>
        <w:spacing w:line="480" w:lineRule="auto"/>
      </w:pPr>
      <w:r>
        <w:t>The authors would like to thank Francisco Torres Hochstetter, Director of the P. Seba</w:t>
      </w:r>
      <w:r w:rsidR="00E501F1">
        <w:t xml:space="preserve">stian Englert Museum, Hanga Roa, Isla de Pascua, Chile </w:t>
      </w:r>
      <w:r>
        <w:t xml:space="preserve">for kindly assisting us with this work. We would also like to thank Mara Mulrooney for sharing her compositional data for the Bishop Museum </w:t>
      </w:r>
      <w:r>
        <w:rPr>
          <w:i/>
        </w:rPr>
        <w:t>mata’a.</w:t>
      </w:r>
      <w:r w:rsidR="004920D5">
        <w:rPr>
          <w:i/>
        </w:rPr>
        <w:t xml:space="preserve"> </w:t>
      </w:r>
      <w:r w:rsidR="004920D5">
        <w:t xml:space="preserve">Thanks are also due to Joanne Minerbi for her work in preparing the images. </w:t>
      </w:r>
      <w:r>
        <w:rPr>
          <w:i/>
        </w:rPr>
        <w:t xml:space="preserve"> </w:t>
      </w:r>
      <w:r>
        <w:t xml:space="preserve">Rene Horneman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0" w:name="references-cited"/>
      <w:bookmarkEnd w:id="10"/>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r w:rsidRPr="009067E5">
        <w:rPr>
          <w:smallCaps/>
        </w:rPr>
        <w:t>Bowman, A.</w:t>
      </w:r>
      <w:r w:rsidRPr="00596A45">
        <w:t xml:space="preserve"> 2009. Review of ’</w:t>
      </w:r>
      <w:r w:rsidR="000957ED">
        <w:t>M</w:t>
      </w:r>
      <w:r w:rsidRPr="00596A45">
        <w:t xml:space="preserve">orphometrics with </w:t>
      </w:r>
      <w:r w:rsidR="000957ED">
        <w:t>R.</w:t>
      </w:r>
      <w:r w:rsidRPr="00596A45">
        <w:t xml:space="preserve">’ </w:t>
      </w:r>
      <w:r w:rsidRPr="000957ED">
        <w:rPr>
          <w:i/>
        </w:rPr>
        <w:t>Journal of Statistical Software</w:t>
      </w:r>
      <w:r w:rsidRPr="00596A45">
        <w:t xml:space="preserve"> 31: 1–2.</w:t>
      </w:r>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lastRenderedPageBreak/>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r w:rsidRPr="009067E5">
        <w:rPr>
          <w:smallCaps/>
        </w:rPr>
        <w:t>Dunnell, R.C., D.E. Lewarch</w:t>
      </w:r>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lastRenderedPageBreak/>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lastRenderedPageBreak/>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3796A27D" w:rsidR="003628BF" w:rsidRPr="003628BF" w:rsidRDefault="005857A6" w:rsidP="00616959">
      <w:r>
        <w:lastRenderedPageBreak/>
        <w:t xml:space="preserve">Figure 1. Pacific island </w:t>
      </w:r>
      <w:r w:rsidR="008F3480">
        <w:t>locations mentioned in the text</w:t>
      </w:r>
      <w:r w:rsidR="003628BF" w:rsidRPr="003628BF">
        <w:t>.</w:t>
      </w:r>
    </w:p>
    <w:p w14:paraId="1E771EA9" w14:textId="77777777" w:rsidR="00F514B3" w:rsidRDefault="00F514B3" w:rsidP="008F3480"/>
    <w:p w14:paraId="71A685FF" w14:textId="28E46F7A"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part of the collections at the P. Sebastian Englert Museum, Hanga Roa, Isla de Pascua. </w:t>
      </w:r>
    </w:p>
    <w:p w14:paraId="5D71E2F5" w14:textId="77777777" w:rsidR="00F514B3" w:rsidRDefault="00F514B3" w:rsidP="00A6082C"/>
    <w:p w14:paraId="2F40C960" w14:textId="7E4DC8A0"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 Chile.</w:t>
      </w:r>
    </w:p>
    <w:p w14:paraId="5ADFF975" w14:textId="77777777" w:rsidR="00F514B3" w:rsidRDefault="00F514B3" w:rsidP="00E90E40"/>
    <w:p w14:paraId="77F52494" w14:textId="7EFED8E5"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7BB81111"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all Rapa Nui </w:t>
      </w:r>
      <w:r w:rsidR="008F3480">
        <w:rPr>
          <w:i/>
        </w:rPr>
        <w:t xml:space="preserve">mata’a </w:t>
      </w:r>
      <w:r w:rsidR="008F3480">
        <w:t>in the study</w:t>
      </w:r>
      <w:r w:rsidRPr="003628BF">
        <w:t>.</w:t>
      </w:r>
      <w:r w:rsidR="005E19DC">
        <w:t xml:space="preserve"> </w:t>
      </w:r>
      <w:r w:rsidR="008F3480">
        <w:t xml:space="preserve"> Overall, the lengths and widths are n</w:t>
      </w:r>
      <w:r w:rsidR="00E90E40">
        <w:t xml:space="preserve">ormally distributed with only a single mode in each dimension. </w:t>
      </w:r>
    </w:p>
    <w:p w14:paraId="5F73B960" w14:textId="77777777" w:rsidR="00C1773F" w:rsidRDefault="00C1773F" w:rsidP="00C1773F"/>
    <w:p w14:paraId="41C6A0BD"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To make the</w:t>
      </w:r>
      <w:r w:rsidRPr="003628BF">
        <w:t xml:space="preserve"> comparison</w:t>
      </w:r>
      <w:r w:rsidR="00487CBD">
        <w:t>s</w:t>
      </w:r>
      <w:r w:rsidRPr="003628BF">
        <w:t xml:space="preserve">, </w:t>
      </w:r>
      <w:r w:rsidR="00E90E40">
        <w:t>we aligned all</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95% confidence intervals are shown with </w:t>
      </w:r>
      <w:r w:rsidR="00487CBD">
        <w:t xml:space="preserve">10x </w:t>
      </w:r>
      <w:r w:rsidRPr="003628BF">
        <w:t xml:space="preserve">exaggerated differences between the values to illustrate areas with greater variance versus those with more constrained shape. Here, the area at the base of the stem where it meets the blade is the most constrained portion of </w:t>
      </w:r>
      <w:r w:rsidR="00A6082C" w:rsidRPr="00A6082C">
        <w:rPr>
          <w:i/>
        </w:rPr>
        <w:t>mata’a</w:t>
      </w:r>
      <w:r w:rsidRPr="003628BF">
        <w:t xml:space="preserve"> shape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 the reconstruction better approximates the original shape outline.</w:t>
      </w:r>
    </w:p>
    <w:p w14:paraId="52ADFC61" w14:textId="275FEC92"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0140A5A8" w14:textId="1F22795F"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w:t>
      </w:r>
      <w:r w:rsidR="000D3BE3">
        <w:lastRenderedPageBreak/>
        <w:t xml:space="preserve">groups, there </w:t>
      </w:r>
      <w:r w:rsidR="003366BE">
        <w:t xml:space="preserve">are some differences in the overall shapes of a couple of sets.  The Orongo, Orito and Rano Kau set are significant different from the group of </w:t>
      </w:r>
      <w:r w:rsidR="003366BE" w:rsidRPr="003366BE">
        <w:rPr>
          <w:i/>
        </w:rPr>
        <w:t>mata’a</w:t>
      </w:r>
      <w:r w:rsidR="003366BE">
        <w:t xml:space="preserve"> from unknown locations across the island, a set which comprises the Bishop Museum collection.  These differences are potentially related to collection bias.  This bias may have been introduced by the </w:t>
      </w:r>
      <w:r w:rsidR="00E67985">
        <w:t>casual</w:t>
      </w:r>
      <w:r w:rsidR="003366BE">
        <w:t xml:space="preserve"> collectors who picked up specimens with expectations as to what a </w:t>
      </w:r>
      <w:r w:rsidR="003366BE" w:rsidRPr="003366BE">
        <w:rPr>
          <w:i/>
        </w:rPr>
        <w:t>mata’a</w:t>
      </w:r>
      <w:r w:rsidR="003366BE">
        <w:t xml:space="preserve"> ‘should’ look like.  </w:t>
      </w:r>
      <w:r w:rsidR="005A5531">
        <w:t>The relative small differences between the shapes of the Orongo and the Rano Kau assemblages is likely explained by the stylistic differences that are demonstrated in seriation analyses of mata’a shape classes (Lipo et al. 2010).</w:t>
      </w:r>
    </w:p>
    <w:p w14:paraId="6E105EDD" w14:textId="281FCD9D" w:rsidR="00616959" w:rsidRPr="003628BF" w:rsidRDefault="000D3BE3" w:rsidP="00616959">
      <w:r>
        <w:t xml:space="preserve"> </w:t>
      </w:r>
    </w:p>
    <w:p w14:paraId="71641178" w14:textId="50AC58AB"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ED1250">
        <w:t xml:space="preserve"> are shown with the 99% confidence ellipses for compositional groups. </w:t>
      </w:r>
      <w:r w:rsidR="00E67985">
        <w:t xml:space="preserve"> MANOVA conducted on the PCA results (Table S4) show that while there is significant overlap between all of the groups, there are some differences between Orito obsidian </w:t>
      </w:r>
      <w:r w:rsidR="00E67985" w:rsidRPr="00E67985">
        <w:rPr>
          <w:i/>
        </w:rPr>
        <w:t>mata’a</w:t>
      </w:r>
      <w:r w:rsidR="00E67985">
        <w:t xml:space="preserve"> and the assemblage of </w:t>
      </w:r>
      <w:r w:rsidR="00E67985" w:rsidRPr="00E67985">
        <w:rPr>
          <w:i/>
        </w:rPr>
        <w:t>mata’a</w:t>
      </w:r>
      <w:r w:rsidR="00E67985">
        <w:t xml:space="preserve"> for which we have no obsidian source information. These differences may be attributed to the fact that the </w:t>
      </w:r>
      <w:r w:rsidR="00E67985" w:rsidRPr="00E67985">
        <w:rPr>
          <w:i/>
        </w:rPr>
        <w:t>mata’a</w:t>
      </w:r>
      <w:r w:rsidR="00E67985">
        <w:t xml:space="preserve"> that have obsidian sources identified were made by casual collectors with specific shapes in mind. </w:t>
      </w:r>
    </w:p>
    <w:p w14:paraId="29C61076" w14:textId="77777777" w:rsidR="00C1773F" w:rsidRDefault="00C1773F" w:rsidP="00616959"/>
    <w:p w14:paraId="51D31742" w14:textId="4FBBCF19" w:rsidR="004D6E5A" w:rsidRDefault="00616959" w:rsidP="00616959">
      <w:r w:rsidRPr="003628BF">
        <w:t xml:space="preserve">Figure </w:t>
      </w:r>
      <w:r w:rsidR="00C1773F">
        <w:t>11</w:t>
      </w:r>
      <w:r w:rsidR="00536FBE">
        <w:t xml:space="preserve">. </w:t>
      </w:r>
      <w:r w:rsidRPr="003628BF">
        <w:t xml:space="preserve"> </w:t>
      </w:r>
      <w:r w:rsidR="00C65BE0">
        <w:t xml:space="preserve">Variability in shapes among </w:t>
      </w:r>
      <w:r w:rsidRPr="003628BF">
        <w:t xml:space="preserve">stemmed lithic shaped objects from Rapa Nui, New Britain, New Zealand, Chatham and Pitcairn Islands. The </w:t>
      </w:r>
      <w:r w:rsidR="00C65BE0">
        <w:t>artifacts are shown grouped by island and arrayed against the first two principal components of the elliptical Fourier descripti</w:t>
      </w:r>
      <w:r w:rsidR="00E67985">
        <w:t xml:space="preserve">ons. Results of MANOVA for the large assemblages (Table S6) and Wilcoxon rank sum test (Table S7) for the small assemblages that there are no significant differences between the shapes of the assemblages except for the comparison of the Pitcairn and the Chatham island examples. </w:t>
      </w:r>
    </w:p>
    <w:p w14:paraId="67ED2B5A" w14:textId="77777777" w:rsidR="00C65BE0" w:rsidRDefault="00C65BE0" w:rsidP="00616959"/>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0E5ACEF8"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all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403D9D20" w:rsidR="009A75D6" w:rsidRPr="003628BF" w:rsidRDefault="009A75D6" w:rsidP="00215E5C">
      <w:pPr>
        <w:spacing w:line="480" w:lineRule="auto"/>
        <w:ind w:firstLine="720"/>
      </w:pPr>
      <w:r w:rsidRPr="003628BF">
        <w:t>In morphometrics, Fourier treats closed outlines as periodic functions. If you start somewhere on the outline and follow it, you 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2D9B053A"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homothetic, translational or rotational differences between shapes. Two or four coefficients, depending on the approach used, are obtained for each calculated harmonic and can then be considered as quantitative variables. The geometrical information contained in the outlines are 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31BD7887" w:rsidR="002170E0" w:rsidRPr="002170E0" w:rsidRDefault="00397F1C" w:rsidP="00397F1C">
            <w:pPr>
              <w:jc w:val="center"/>
              <w:rPr>
                <w:rFonts w:eastAsia="Times New Roman"/>
                <w:color w:val="000000"/>
              </w:rPr>
            </w:pPr>
            <w:r>
              <w:rPr>
                <w:rFonts w:eastAsia="Times New Roman"/>
                <w:color w:val="000000"/>
              </w:rPr>
              <w:t>0.0098</w:t>
            </w:r>
          </w:p>
        </w:tc>
        <w:tc>
          <w:tcPr>
            <w:tcW w:w="1640" w:type="dxa"/>
            <w:tcBorders>
              <w:top w:val="nil"/>
              <w:left w:val="nil"/>
              <w:bottom w:val="nil"/>
              <w:right w:val="nil"/>
            </w:tcBorders>
            <w:shd w:val="clear" w:color="auto" w:fill="auto"/>
            <w:noWrap/>
            <w:vAlign w:val="bottom"/>
            <w:hideMark/>
          </w:tcPr>
          <w:p w14:paraId="6BE08269" w14:textId="2B0180E8" w:rsidR="002170E0" w:rsidRPr="002170E0" w:rsidRDefault="002170E0" w:rsidP="00397F1C">
            <w:pPr>
              <w:jc w:val="center"/>
              <w:rPr>
                <w:rFonts w:eastAsia="Times New Roman"/>
                <w:color w:val="000000"/>
              </w:rPr>
            </w:pPr>
            <w:r w:rsidRPr="002170E0">
              <w:rPr>
                <w:rFonts w:eastAsia="Times New Roman"/>
                <w:color w:val="000000"/>
              </w:rPr>
              <w:t>0.2702</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1F4E275A" w:rsidR="002170E0" w:rsidRPr="002170E0" w:rsidRDefault="002170E0" w:rsidP="002170E0">
            <w:pPr>
              <w:jc w:val="center"/>
              <w:rPr>
                <w:rFonts w:eastAsia="Times New Roman"/>
                <w:color w:val="000000"/>
              </w:rPr>
            </w:pPr>
            <w:r w:rsidRPr="002170E0">
              <w:rPr>
                <w:rFonts w:eastAsia="Times New Roman"/>
                <w:color w:val="000000"/>
              </w:rPr>
              <w:t>0.9287</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DDFAD7D" w:rsidR="002170E0" w:rsidRPr="002170E0" w:rsidRDefault="002170E0" w:rsidP="002170E0">
            <w:pPr>
              <w:jc w:val="center"/>
              <w:rPr>
                <w:rFonts w:eastAsia="Times New Roman"/>
                <w:color w:val="000000"/>
              </w:rPr>
            </w:pPr>
            <w:r w:rsidRPr="002170E0">
              <w:rPr>
                <w:rFonts w:eastAsia="Times New Roman"/>
                <w:color w:val="000000"/>
              </w:rPr>
              <w:t>0.5583</w:t>
            </w:r>
          </w:p>
        </w:tc>
        <w:tc>
          <w:tcPr>
            <w:tcW w:w="1640" w:type="dxa"/>
            <w:tcBorders>
              <w:top w:val="nil"/>
              <w:left w:val="nil"/>
              <w:bottom w:val="nil"/>
              <w:right w:val="nil"/>
            </w:tcBorders>
            <w:shd w:val="clear" w:color="auto" w:fill="auto"/>
            <w:noWrap/>
            <w:vAlign w:val="bottom"/>
            <w:hideMark/>
          </w:tcPr>
          <w:p w14:paraId="27095637" w14:textId="73BB0A43" w:rsidR="002170E0" w:rsidRPr="002170E0" w:rsidRDefault="002170E0" w:rsidP="00397F1C">
            <w:pPr>
              <w:jc w:val="center"/>
              <w:rPr>
                <w:rFonts w:eastAsia="Times New Roman"/>
                <w:color w:val="000000"/>
              </w:rPr>
            </w:pPr>
            <w:r w:rsidRPr="002170E0">
              <w:rPr>
                <w:rFonts w:eastAsia="Times New Roman"/>
                <w:color w:val="000000"/>
              </w:rPr>
              <w:t>0.7584</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144876D3" w:rsidR="002170E0" w:rsidRPr="002170E0" w:rsidRDefault="002170E0" w:rsidP="00397F1C">
            <w:pPr>
              <w:jc w:val="center"/>
              <w:rPr>
                <w:rFonts w:eastAsia="Times New Roman"/>
                <w:color w:val="000000"/>
              </w:rPr>
            </w:pPr>
            <w:r w:rsidRPr="002170E0">
              <w:rPr>
                <w:rFonts w:eastAsia="Times New Roman"/>
                <w:color w:val="000000"/>
              </w:rPr>
              <w:t>0.6338</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090F8F39" w:rsidR="002170E0" w:rsidRPr="002170E0" w:rsidRDefault="002170E0" w:rsidP="00397F1C">
            <w:pPr>
              <w:jc w:val="center"/>
              <w:rPr>
                <w:rFonts w:eastAsia="Times New Roman"/>
                <w:color w:val="000000"/>
              </w:rPr>
            </w:pPr>
            <w:r w:rsidRPr="002170E0">
              <w:rPr>
                <w:rFonts w:eastAsia="Times New Roman"/>
                <w:color w:val="000000"/>
              </w:rPr>
              <w:t>0.0666</w:t>
            </w:r>
          </w:p>
        </w:tc>
        <w:tc>
          <w:tcPr>
            <w:tcW w:w="1640" w:type="dxa"/>
            <w:tcBorders>
              <w:top w:val="nil"/>
              <w:left w:val="nil"/>
              <w:bottom w:val="nil"/>
              <w:right w:val="nil"/>
            </w:tcBorders>
            <w:shd w:val="clear" w:color="auto" w:fill="auto"/>
            <w:noWrap/>
            <w:vAlign w:val="bottom"/>
            <w:hideMark/>
          </w:tcPr>
          <w:p w14:paraId="1DEB7AB2" w14:textId="69859F34" w:rsidR="002170E0" w:rsidRPr="002170E0" w:rsidRDefault="002170E0" w:rsidP="00397F1C">
            <w:pPr>
              <w:jc w:val="center"/>
              <w:rPr>
                <w:rFonts w:eastAsia="Times New Roman"/>
                <w:color w:val="000000"/>
              </w:rPr>
            </w:pPr>
            <w:r w:rsidRPr="002170E0">
              <w:rPr>
                <w:rFonts w:eastAsia="Times New Roman"/>
                <w:color w:val="000000"/>
              </w:rPr>
              <w:t>0.9136</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3B0328F0" w:rsidR="002170E0" w:rsidRPr="002170E0" w:rsidRDefault="002170E0" w:rsidP="00397F1C">
            <w:pPr>
              <w:jc w:val="center"/>
              <w:rPr>
                <w:rFonts w:eastAsia="Times New Roman"/>
                <w:color w:val="000000"/>
              </w:rPr>
            </w:pPr>
            <w:r w:rsidRPr="002170E0">
              <w:rPr>
                <w:rFonts w:eastAsia="Times New Roman"/>
                <w:color w:val="000000"/>
              </w:rPr>
              <w:t>0.4779</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09CCA5F6" w:rsidR="002170E0" w:rsidRPr="002170E0" w:rsidRDefault="002170E0" w:rsidP="00397F1C">
            <w:pPr>
              <w:jc w:val="center"/>
              <w:rPr>
                <w:rFonts w:eastAsia="Times New Roman"/>
                <w:color w:val="000000"/>
              </w:rPr>
            </w:pPr>
            <w:r w:rsidRPr="002170E0">
              <w:rPr>
                <w:rFonts w:eastAsia="Times New Roman"/>
                <w:color w:val="000000"/>
              </w:rPr>
              <w:t>0.053</w:t>
            </w:r>
            <w:r w:rsidR="00397F1C">
              <w:rPr>
                <w:rFonts w:eastAsia="Times New Roman"/>
                <w:color w:val="000000"/>
              </w:rPr>
              <w:t>8</w:t>
            </w:r>
          </w:p>
        </w:tc>
        <w:tc>
          <w:tcPr>
            <w:tcW w:w="1640" w:type="dxa"/>
            <w:tcBorders>
              <w:top w:val="nil"/>
              <w:left w:val="nil"/>
              <w:bottom w:val="nil"/>
              <w:right w:val="nil"/>
            </w:tcBorders>
            <w:shd w:val="clear" w:color="auto" w:fill="auto"/>
            <w:noWrap/>
            <w:vAlign w:val="bottom"/>
            <w:hideMark/>
          </w:tcPr>
          <w:p w14:paraId="455F22CD" w14:textId="46397943" w:rsidR="002170E0" w:rsidRPr="002170E0" w:rsidRDefault="002170E0" w:rsidP="00397F1C">
            <w:pPr>
              <w:jc w:val="center"/>
              <w:rPr>
                <w:rFonts w:eastAsia="Times New Roman"/>
                <w:color w:val="000000"/>
              </w:rPr>
            </w:pPr>
            <w:r w:rsidRPr="002170E0">
              <w:rPr>
                <w:rFonts w:eastAsia="Times New Roman"/>
                <w:color w:val="000000"/>
              </w:rPr>
              <w:t>1.5801</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03464014" w:rsidR="002170E0" w:rsidRPr="002170E0" w:rsidRDefault="002170E0" w:rsidP="00397F1C">
            <w:pPr>
              <w:jc w:val="center"/>
              <w:rPr>
                <w:rFonts w:eastAsia="Times New Roman"/>
                <w:color w:val="000000"/>
              </w:rPr>
            </w:pPr>
            <w:r w:rsidRPr="002170E0">
              <w:rPr>
                <w:rFonts w:eastAsia="Times New Roman"/>
                <w:color w:val="000000"/>
              </w:rPr>
              <w:t>0.1695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3339535D" w:rsidR="002170E0" w:rsidRPr="002170E0" w:rsidRDefault="002170E0" w:rsidP="00397F1C">
            <w:pPr>
              <w:jc w:val="center"/>
              <w:rPr>
                <w:rFonts w:eastAsia="Times New Roman"/>
                <w:color w:val="000000"/>
              </w:rPr>
            </w:pPr>
            <w:r w:rsidRPr="002170E0">
              <w:rPr>
                <w:rFonts w:eastAsia="Times New Roman"/>
                <w:color w:val="000000"/>
              </w:rPr>
              <w:t>0.099</w:t>
            </w:r>
            <w:r w:rsidR="00397F1C">
              <w:rPr>
                <w:rFonts w:eastAsia="Times New Roman"/>
                <w:color w:val="000000"/>
              </w:rPr>
              <w:t>6</w:t>
            </w:r>
          </w:p>
        </w:tc>
        <w:tc>
          <w:tcPr>
            <w:tcW w:w="1640" w:type="dxa"/>
            <w:tcBorders>
              <w:top w:val="nil"/>
              <w:left w:val="nil"/>
              <w:bottom w:val="nil"/>
              <w:right w:val="nil"/>
            </w:tcBorders>
            <w:shd w:val="clear" w:color="auto" w:fill="auto"/>
            <w:noWrap/>
            <w:vAlign w:val="bottom"/>
            <w:hideMark/>
          </w:tcPr>
          <w:p w14:paraId="4D18336C" w14:textId="25EDE458" w:rsidR="002170E0" w:rsidRPr="002170E0" w:rsidRDefault="002170E0" w:rsidP="00397F1C">
            <w:pPr>
              <w:jc w:val="center"/>
              <w:rPr>
                <w:rFonts w:eastAsia="Times New Roman"/>
                <w:color w:val="000000"/>
              </w:rPr>
            </w:pPr>
            <w:r w:rsidRPr="002170E0">
              <w:rPr>
                <w:rFonts w:eastAsia="Times New Roman"/>
                <w:color w:val="000000"/>
              </w:rPr>
              <w:t>4.4237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3914FE48" w:rsidR="002170E0" w:rsidRPr="002170E0" w:rsidRDefault="002170E0" w:rsidP="00397F1C">
            <w:pPr>
              <w:jc w:val="center"/>
              <w:rPr>
                <w:rFonts w:eastAsia="Times New Roman"/>
                <w:color w:val="000000"/>
              </w:rPr>
            </w:pPr>
            <w:r w:rsidRPr="002170E0">
              <w:rPr>
                <w:rFonts w:eastAsia="Times New Roman"/>
                <w:color w:val="000000"/>
              </w:rPr>
              <w:t>0.0007</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64BFBEA4" w:rsidR="002170E0" w:rsidRPr="002170E0" w:rsidRDefault="002170E0" w:rsidP="00397F1C">
            <w:pPr>
              <w:jc w:val="center"/>
              <w:rPr>
                <w:rFonts w:eastAsia="Times New Roman"/>
                <w:color w:val="000000"/>
              </w:rPr>
            </w:pPr>
            <w:r w:rsidRPr="002170E0">
              <w:rPr>
                <w:rFonts w:eastAsia="Times New Roman"/>
                <w:color w:val="000000"/>
              </w:rPr>
              <w:t>0.038</w:t>
            </w:r>
            <w:r w:rsidR="00397F1C">
              <w:rPr>
                <w:rFonts w:eastAsia="Times New Roman"/>
                <w:color w:val="000000"/>
              </w:rPr>
              <w:t>7</w:t>
            </w:r>
          </w:p>
        </w:tc>
        <w:tc>
          <w:tcPr>
            <w:tcW w:w="1640" w:type="dxa"/>
            <w:tcBorders>
              <w:top w:val="nil"/>
              <w:left w:val="nil"/>
              <w:bottom w:val="nil"/>
              <w:right w:val="nil"/>
            </w:tcBorders>
            <w:shd w:val="clear" w:color="auto" w:fill="auto"/>
            <w:noWrap/>
            <w:vAlign w:val="bottom"/>
            <w:hideMark/>
          </w:tcPr>
          <w:p w14:paraId="6A61E454" w14:textId="325DD81D" w:rsidR="002170E0" w:rsidRPr="002170E0" w:rsidRDefault="002170E0" w:rsidP="00397F1C">
            <w:pPr>
              <w:jc w:val="center"/>
              <w:rPr>
                <w:rFonts w:eastAsia="Times New Roman"/>
                <w:color w:val="000000"/>
              </w:rPr>
            </w:pPr>
            <w:r w:rsidRPr="002170E0">
              <w:rPr>
                <w:rFonts w:eastAsia="Times New Roman"/>
                <w:color w:val="000000"/>
              </w:rPr>
              <w:t>0.5013</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1ED25D4D" w:rsidR="002170E0" w:rsidRPr="002170E0" w:rsidRDefault="002170E0" w:rsidP="00D26605">
            <w:pPr>
              <w:jc w:val="center"/>
              <w:rPr>
                <w:rFonts w:eastAsia="Times New Roman"/>
                <w:color w:val="000000"/>
              </w:rPr>
            </w:pPr>
            <w:r w:rsidRPr="002170E0">
              <w:rPr>
                <w:rFonts w:eastAsia="Times New Roman"/>
                <w:color w:val="000000"/>
              </w:rPr>
              <w:t>0.774</w:t>
            </w:r>
            <w:r w:rsidR="00D26605">
              <w:rPr>
                <w:rFonts w:eastAsia="Times New Roman"/>
                <w:color w:val="000000"/>
              </w:rPr>
              <w:t>1</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00"/>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1C1868E4" w:rsidR="001E074C" w:rsidRPr="001E074C" w:rsidRDefault="001E074C" w:rsidP="00D26605">
            <w:pPr>
              <w:jc w:val="center"/>
              <w:rPr>
                <w:rFonts w:eastAsia="Times New Roman"/>
                <w:color w:val="000000"/>
              </w:rPr>
            </w:pPr>
            <w:r w:rsidRPr="001E074C">
              <w:rPr>
                <w:rFonts w:eastAsia="Times New Roman"/>
                <w:color w:val="000000"/>
              </w:rPr>
              <w:t>0.601</w:t>
            </w:r>
            <w:r w:rsidR="00D26605">
              <w:rPr>
                <w:rFonts w:eastAsia="Times New Roman"/>
                <w:color w:val="000000"/>
              </w:rPr>
              <w:t>5</w:t>
            </w:r>
          </w:p>
        </w:tc>
        <w:tc>
          <w:tcPr>
            <w:tcW w:w="1660" w:type="dxa"/>
            <w:tcBorders>
              <w:top w:val="nil"/>
              <w:left w:val="nil"/>
              <w:bottom w:val="nil"/>
              <w:right w:val="nil"/>
            </w:tcBorders>
            <w:shd w:val="clear" w:color="auto" w:fill="auto"/>
            <w:noWrap/>
            <w:vAlign w:val="bottom"/>
            <w:hideMark/>
          </w:tcPr>
          <w:p w14:paraId="41DC45C4" w14:textId="296859AA" w:rsidR="001E074C" w:rsidRPr="001E074C" w:rsidRDefault="001E074C" w:rsidP="00D26605">
            <w:pPr>
              <w:jc w:val="center"/>
              <w:rPr>
                <w:rFonts w:eastAsia="Times New Roman"/>
                <w:color w:val="000000"/>
              </w:rPr>
            </w:pPr>
            <w:r w:rsidRPr="001E074C">
              <w:rPr>
                <w:rFonts w:eastAsia="Times New Roman"/>
                <w:color w:val="000000"/>
              </w:rPr>
              <w:t>0.1886</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23449066" w:rsidR="001E074C" w:rsidRPr="001E074C" w:rsidRDefault="001E074C" w:rsidP="00D26605">
            <w:pPr>
              <w:jc w:val="center"/>
              <w:rPr>
                <w:rFonts w:eastAsia="Times New Roman"/>
                <w:color w:val="000000"/>
              </w:rPr>
            </w:pPr>
            <w:r w:rsidRPr="001E074C">
              <w:rPr>
                <w:rFonts w:eastAsia="Times New Roman"/>
                <w:color w:val="000000"/>
              </w:rPr>
              <w:t>0.9497</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1F4C2A3F" w:rsidR="001E074C" w:rsidRPr="001E074C" w:rsidRDefault="001E074C" w:rsidP="00D26605">
            <w:pPr>
              <w:jc w:val="center"/>
              <w:rPr>
                <w:rFonts w:eastAsia="Times New Roman"/>
                <w:color w:val="000000"/>
              </w:rPr>
            </w:pPr>
            <w:r w:rsidRPr="001E074C">
              <w:rPr>
                <w:rFonts w:eastAsia="Times New Roman"/>
                <w:color w:val="000000"/>
              </w:rPr>
              <w:t>0.040</w:t>
            </w:r>
            <w:r w:rsidR="00D26605">
              <w:rPr>
                <w:rFonts w:eastAsia="Times New Roman"/>
                <w:color w:val="000000"/>
              </w:rPr>
              <w:t>7</w:t>
            </w:r>
          </w:p>
        </w:tc>
        <w:tc>
          <w:tcPr>
            <w:tcW w:w="1660" w:type="dxa"/>
            <w:tcBorders>
              <w:top w:val="nil"/>
              <w:left w:val="nil"/>
              <w:bottom w:val="nil"/>
              <w:right w:val="nil"/>
            </w:tcBorders>
            <w:shd w:val="clear" w:color="auto" w:fill="auto"/>
            <w:noWrap/>
            <w:vAlign w:val="bottom"/>
            <w:hideMark/>
          </w:tcPr>
          <w:p w14:paraId="0C893206" w14:textId="4A29A72A" w:rsidR="001E074C" w:rsidRPr="001E074C" w:rsidRDefault="001E074C" w:rsidP="00D26605">
            <w:pPr>
              <w:jc w:val="center"/>
              <w:rPr>
                <w:rFonts w:eastAsia="Times New Roman"/>
                <w:color w:val="000000"/>
              </w:rPr>
            </w:pPr>
            <w:r w:rsidRPr="001E074C">
              <w:rPr>
                <w:rFonts w:eastAsia="Times New Roman"/>
                <w:color w:val="000000"/>
              </w:rPr>
              <w:t>1.091</w:t>
            </w:r>
            <w:r w:rsidR="00D26605">
              <w:rPr>
                <w:rFonts w:eastAsia="Times New Roman"/>
                <w:color w:val="000000"/>
              </w:rPr>
              <w:t>8</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5B854751" w:rsidR="001E074C" w:rsidRPr="001E074C" w:rsidRDefault="001E074C" w:rsidP="00D26605">
            <w:pPr>
              <w:jc w:val="center"/>
              <w:rPr>
                <w:rFonts w:eastAsia="Times New Roman"/>
                <w:color w:val="000000"/>
              </w:rPr>
            </w:pPr>
            <w:r w:rsidRPr="001E074C">
              <w:rPr>
                <w:rFonts w:eastAsia="Times New Roman"/>
                <w:color w:val="000000"/>
              </w:rPr>
              <w:t>0.370</w:t>
            </w:r>
            <w:r w:rsidR="00D26605">
              <w:rPr>
                <w:rFonts w:eastAsia="Times New Roman"/>
                <w:color w:val="000000"/>
              </w:rPr>
              <w:t>2</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8C3F1E7" w:rsidR="001E074C" w:rsidRPr="001E074C" w:rsidRDefault="001E074C" w:rsidP="00D26605">
            <w:pPr>
              <w:jc w:val="center"/>
              <w:rPr>
                <w:rFonts w:eastAsia="Times New Roman"/>
                <w:color w:val="000000"/>
              </w:rPr>
            </w:pPr>
            <w:r w:rsidRPr="001E074C">
              <w:rPr>
                <w:rFonts w:eastAsia="Times New Roman"/>
                <w:color w:val="000000"/>
              </w:rPr>
              <w:t>0.053</w:t>
            </w:r>
            <w:r w:rsidR="00D26605">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239C491C" w14:textId="1024244E" w:rsidR="001E074C" w:rsidRPr="001E074C" w:rsidRDefault="001E074C" w:rsidP="00D26605">
            <w:pPr>
              <w:jc w:val="center"/>
              <w:rPr>
                <w:rFonts w:eastAsia="Times New Roman"/>
                <w:color w:val="000000"/>
              </w:rPr>
            </w:pPr>
            <w:r w:rsidRPr="001E074C">
              <w:rPr>
                <w:rFonts w:eastAsia="Times New Roman"/>
                <w:color w:val="000000"/>
              </w:rPr>
              <w:t>1.4606</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65E7C66C" w:rsidR="001E074C" w:rsidRPr="001E074C" w:rsidRDefault="001E074C" w:rsidP="00D26605">
            <w:pPr>
              <w:jc w:val="center"/>
              <w:rPr>
                <w:rFonts w:eastAsia="Times New Roman"/>
                <w:color w:val="000000"/>
              </w:rPr>
            </w:pPr>
            <w:r w:rsidRPr="001E074C">
              <w:rPr>
                <w:rFonts w:eastAsia="Times New Roman"/>
                <w:color w:val="000000"/>
              </w:rPr>
              <w:t>0.173</w:t>
            </w:r>
            <w:r w:rsidR="00D26605">
              <w:rPr>
                <w:rFonts w:eastAsia="Times New Roman"/>
                <w:color w:val="000000"/>
              </w:rPr>
              <w:t>4</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174F3F2" w:rsidR="002A407F" w:rsidRPr="002A407F" w:rsidRDefault="002A407F" w:rsidP="00D26605">
            <w:pPr>
              <w:jc w:val="center"/>
              <w:rPr>
                <w:rFonts w:eastAsia="Times New Roman"/>
                <w:color w:val="000000"/>
              </w:rPr>
            </w:pPr>
            <w:r w:rsidRPr="002A407F">
              <w:rPr>
                <w:rFonts w:eastAsia="Times New Roman"/>
                <w:color w:val="000000"/>
              </w:rPr>
              <w:t>0.049</w:t>
            </w:r>
            <w:r w:rsidR="00D26605">
              <w:rPr>
                <w:rFonts w:eastAsia="Times New Roman"/>
                <w:color w:val="000000"/>
              </w:rPr>
              <w:t>5</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03E45FB0" w:rsidR="002A407F" w:rsidRPr="002A407F" w:rsidRDefault="002A407F" w:rsidP="00D26605">
            <w:pPr>
              <w:jc w:val="center"/>
              <w:rPr>
                <w:rFonts w:eastAsia="Times New Roman"/>
                <w:color w:val="000000"/>
              </w:rPr>
            </w:pPr>
            <w:r w:rsidRPr="002A407F">
              <w:rPr>
                <w:rFonts w:eastAsia="Times New Roman"/>
                <w:color w:val="000000"/>
              </w:rPr>
              <w:t>0.080</w:t>
            </w:r>
            <w:r w:rsidR="00D26605">
              <w:rPr>
                <w:rFonts w:eastAsia="Times New Roman"/>
                <w:color w:val="000000"/>
              </w:rPr>
              <w:t>7</w:t>
            </w:r>
            <w:bookmarkStart w:id="11" w:name="_GoBack"/>
            <w:bookmarkEnd w:id="11"/>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42195A25" w14:textId="062BA395" w:rsidR="00F514B3"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532F3384" w14:textId="77777777" w:rsidR="00397F1C" w:rsidRDefault="00397F1C"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97DE1" w14:textId="77777777" w:rsidR="00C54B5D" w:rsidRDefault="00C54B5D" w:rsidP="00CD594F">
      <w:r>
        <w:separator/>
      </w:r>
    </w:p>
    <w:p w14:paraId="6A2F02AB" w14:textId="77777777" w:rsidR="00C54B5D" w:rsidRDefault="00C54B5D" w:rsidP="00CD594F"/>
    <w:p w14:paraId="28864379" w14:textId="77777777" w:rsidR="00C54B5D" w:rsidRDefault="00C54B5D"/>
  </w:endnote>
  <w:endnote w:type="continuationSeparator" w:id="0">
    <w:p w14:paraId="79099663" w14:textId="77777777" w:rsidR="00C54B5D" w:rsidRDefault="00C54B5D" w:rsidP="00CD594F">
      <w:r>
        <w:continuationSeparator/>
      </w:r>
    </w:p>
    <w:p w14:paraId="7FDB4960" w14:textId="77777777" w:rsidR="00C54B5D" w:rsidRDefault="00C54B5D" w:rsidP="00CD594F"/>
    <w:p w14:paraId="1A9AD9FE" w14:textId="77777777" w:rsidR="00C54B5D" w:rsidRDefault="00C54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210CB2" w:rsidRDefault="00210CB2" w:rsidP="00CD594F">
    <w:pPr>
      <w:pStyle w:val="Footer"/>
      <w:rPr>
        <w:rStyle w:val="PageNumber"/>
      </w:rPr>
    </w:pPr>
  </w:p>
  <w:p w14:paraId="53147000" w14:textId="77777777" w:rsidR="00210CB2" w:rsidRDefault="00210CB2" w:rsidP="00CD594F">
    <w:pPr>
      <w:pStyle w:val="Footer"/>
    </w:pPr>
  </w:p>
  <w:p w14:paraId="5219815F" w14:textId="77777777" w:rsidR="00210CB2" w:rsidRDefault="00210CB2" w:rsidP="00CD594F"/>
  <w:p w14:paraId="4B60DEE1" w14:textId="77777777" w:rsidR="00210CB2" w:rsidRDefault="00210CB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6605">
      <w:rPr>
        <w:rStyle w:val="PageNumber"/>
        <w:noProof/>
      </w:rPr>
      <w:t>30</w:t>
    </w:r>
    <w:r>
      <w:rPr>
        <w:rStyle w:val="PageNumber"/>
      </w:rPr>
      <w:fldChar w:fldCharType="end"/>
    </w:r>
  </w:p>
  <w:p w14:paraId="03F9C40B" w14:textId="77777777" w:rsidR="00210CB2" w:rsidRDefault="00210CB2" w:rsidP="006F4060"/>
  <w:p w14:paraId="46B44931" w14:textId="77777777" w:rsidR="00210CB2" w:rsidRDefault="00210CB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4A785" w14:textId="77777777" w:rsidR="00C54B5D" w:rsidRDefault="00C54B5D" w:rsidP="00CD594F">
      <w:r>
        <w:separator/>
      </w:r>
    </w:p>
    <w:p w14:paraId="2B9B99F8" w14:textId="77777777" w:rsidR="00C54B5D" w:rsidRDefault="00C54B5D" w:rsidP="00CD594F"/>
    <w:p w14:paraId="0B6E944A" w14:textId="77777777" w:rsidR="00C54B5D" w:rsidRDefault="00C54B5D"/>
  </w:footnote>
  <w:footnote w:type="continuationSeparator" w:id="0">
    <w:p w14:paraId="06D66E4F" w14:textId="77777777" w:rsidR="00C54B5D" w:rsidRDefault="00C54B5D" w:rsidP="00CD594F">
      <w:r>
        <w:continuationSeparator/>
      </w:r>
    </w:p>
    <w:p w14:paraId="6B5283B2" w14:textId="77777777" w:rsidR="00C54B5D" w:rsidRDefault="00C54B5D" w:rsidP="00CD594F"/>
    <w:p w14:paraId="579329F1" w14:textId="77777777" w:rsidR="00C54B5D" w:rsidRDefault="00C54B5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26BC4"/>
    <w:rsid w:val="00056B8F"/>
    <w:rsid w:val="00062B89"/>
    <w:rsid w:val="000651E0"/>
    <w:rsid w:val="0009086A"/>
    <w:rsid w:val="000957ED"/>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1758"/>
    <w:rsid w:val="001A1D15"/>
    <w:rsid w:val="001A764B"/>
    <w:rsid w:val="001C58CA"/>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66BE"/>
    <w:rsid w:val="003445D7"/>
    <w:rsid w:val="003628BF"/>
    <w:rsid w:val="003747BE"/>
    <w:rsid w:val="00393327"/>
    <w:rsid w:val="00397F1C"/>
    <w:rsid w:val="003A4B7C"/>
    <w:rsid w:val="003B1198"/>
    <w:rsid w:val="003B32E1"/>
    <w:rsid w:val="003B39BA"/>
    <w:rsid w:val="003E4336"/>
    <w:rsid w:val="003E711B"/>
    <w:rsid w:val="004146A7"/>
    <w:rsid w:val="00415B3E"/>
    <w:rsid w:val="00417BFA"/>
    <w:rsid w:val="00426402"/>
    <w:rsid w:val="004473A6"/>
    <w:rsid w:val="0047464D"/>
    <w:rsid w:val="00480F0B"/>
    <w:rsid w:val="00485E71"/>
    <w:rsid w:val="00487CBD"/>
    <w:rsid w:val="004920D5"/>
    <w:rsid w:val="004C0A57"/>
    <w:rsid w:val="004C3051"/>
    <w:rsid w:val="004D6E5A"/>
    <w:rsid w:val="004E29B3"/>
    <w:rsid w:val="004F084F"/>
    <w:rsid w:val="004F6A26"/>
    <w:rsid w:val="00501323"/>
    <w:rsid w:val="00505077"/>
    <w:rsid w:val="00522603"/>
    <w:rsid w:val="00532A5C"/>
    <w:rsid w:val="00536FBE"/>
    <w:rsid w:val="00556D6E"/>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A50D0"/>
    <w:rsid w:val="007B0039"/>
    <w:rsid w:val="007C1D1F"/>
    <w:rsid w:val="007D123A"/>
    <w:rsid w:val="008110D6"/>
    <w:rsid w:val="00813A8C"/>
    <w:rsid w:val="008252F3"/>
    <w:rsid w:val="00825548"/>
    <w:rsid w:val="00845846"/>
    <w:rsid w:val="00866DE1"/>
    <w:rsid w:val="0087191D"/>
    <w:rsid w:val="00880372"/>
    <w:rsid w:val="0088447A"/>
    <w:rsid w:val="00885F45"/>
    <w:rsid w:val="00892357"/>
    <w:rsid w:val="008A7512"/>
    <w:rsid w:val="008B2EAE"/>
    <w:rsid w:val="008D6863"/>
    <w:rsid w:val="008E6E82"/>
    <w:rsid w:val="008F07EB"/>
    <w:rsid w:val="008F3480"/>
    <w:rsid w:val="0090437B"/>
    <w:rsid w:val="009067E5"/>
    <w:rsid w:val="009136BD"/>
    <w:rsid w:val="00931E77"/>
    <w:rsid w:val="00936D2D"/>
    <w:rsid w:val="009370C8"/>
    <w:rsid w:val="0094657B"/>
    <w:rsid w:val="00957132"/>
    <w:rsid w:val="009747B5"/>
    <w:rsid w:val="009755DB"/>
    <w:rsid w:val="00997117"/>
    <w:rsid w:val="009A75D6"/>
    <w:rsid w:val="009B4234"/>
    <w:rsid w:val="009B54C9"/>
    <w:rsid w:val="009D2296"/>
    <w:rsid w:val="009D44FC"/>
    <w:rsid w:val="009D747E"/>
    <w:rsid w:val="009E0ECB"/>
    <w:rsid w:val="009F5DF4"/>
    <w:rsid w:val="00A3472E"/>
    <w:rsid w:val="00A6082C"/>
    <w:rsid w:val="00A74049"/>
    <w:rsid w:val="00A9571E"/>
    <w:rsid w:val="00AB0C5E"/>
    <w:rsid w:val="00AB172B"/>
    <w:rsid w:val="00AC5039"/>
    <w:rsid w:val="00AE34B3"/>
    <w:rsid w:val="00B01C45"/>
    <w:rsid w:val="00B07CD7"/>
    <w:rsid w:val="00B115AA"/>
    <w:rsid w:val="00B51644"/>
    <w:rsid w:val="00B57E3B"/>
    <w:rsid w:val="00B7015A"/>
    <w:rsid w:val="00B76F3A"/>
    <w:rsid w:val="00B7740E"/>
    <w:rsid w:val="00B85DA7"/>
    <w:rsid w:val="00B86B75"/>
    <w:rsid w:val="00BA4A2D"/>
    <w:rsid w:val="00BC2820"/>
    <w:rsid w:val="00BC48D5"/>
    <w:rsid w:val="00BD03BA"/>
    <w:rsid w:val="00BE4CF6"/>
    <w:rsid w:val="00BF09E7"/>
    <w:rsid w:val="00C1773F"/>
    <w:rsid w:val="00C20279"/>
    <w:rsid w:val="00C36279"/>
    <w:rsid w:val="00C54B5D"/>
    <w:rsid w:val="00C56A18"/>
    <w:rsid w:val="00C64A64"/>
    <w:rsid w:val="00C65BE0"/>
    <w:rsid w:val="00C7079B"/>
    <w:rsid w:val="00C73449"/>
    <w:rsid w:val="00CA3E05"/>
    <w:rsid w:val="00CA449F"/>
    <w:rsid w:val="00CA5E66"/>
    <w:rsid w:val="00CB7104"/>
    <w:rsid w:val="00CD034C"/>
    <w:rsid w:val="00CD2811"/>
    <w:rsid w:val="00CD594F"/>
    <w:rsid w:val="00CF7D44"/>
    <w:rsid w:val="00D1234C"/>
    <w:rsid w:val="00D26605"/>
    <w:rsid w:val="00D536C6"/>
    <w:rsid w:val="00D64555"/>
    <w:rsid w:val="00D726E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67985"/>
    <w:rsid w:val="00E90E40"/>
    <w:rsid w:val="00E90EA5"/>
    <w:rsid w:val="00EC3BDB"/>
    <w:rsid w:val="00EC475F"/>
    <w:rsid w:val="00ED1250"/>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F129E-640F-CB44-8255-D3BEB2CC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8002</Words>
  <Characters>45615</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4</cp:revision>
  <cp:lastPrinted>2014-11-16T02:48:00Z</cp:lastPrinted>
  <dcterms:created xsi:type="dcterms:W3CDTF">2015-03-28T15:42:00Z</dcterms:created>
  <dcterms:modified xsi:type="dcterms:W3CDTF">2015-03-30T17:51:00Z</dcterms:modified>
</cp:coreProperties>
</file>