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more like their near than their distant neighbors record a social group. Neutral drift among neighbors can produce the same clustering with no boundary; a social group is marked by local interaction beyond what distance accounts for. We ask what produced the phase structure, using the St. Francis basin’s Late Mississippian phases as the case. Of four candidate signatures, only between-group variance can detect such closure at this resolution, and by it the basin shows none the record can resolve. A model imposing no groups attributes 99 percent of assemblage-level variation to geography. The published phases are recovered mostly from site locations, and their boundaries fall where composition changes slowly. Parkin, long read as the center of a polity, bridges several seriation orderings rather than anchoring one. At the grain the data select, calibrated drift reproduces the basin’s between-cluster differentiation; finer cuts exceed it by three- to fivefold, and drift’s pottery is sorted into the published phases as readily as the real pottery. What drift leaves sits in the smallest samples, not at Parkin, and a weak locality in where new styles originate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28878"/>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28878"/>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near zero (posterior median 0.07, interval 0.00 to 0.25; 0.10 and 0.00 to 0.31 once the record’s time-averaging is imposed), and no posterior mass sits above s = 0.5.</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cannot reproduce the record’s diversity under any combination of population size, innovation rate, and mixing.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Sixty-one of the 297 parameter combinations then match the record’s diversity, where none did before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0.0002 to 0.010 (median 0.002). Eight percent of simulated datasets reach the observed value under the seriation order, 7 percent under the reversed order, and 17 percent when the assemblages are treated as contemporaneous, and no diversity-matched parameter combination in the calibration series reaches it at the median; the highest median among the 51 that match is 0.005 (Figure S4). At the grain the data select, then, drift accounts for the differentiation, and the excess appears only when the basin is divided more finely, as reported below. Calibrated drift also returns a single ceramic community in 236 of 500 runs, whereas the data give two communities with a between-community</w:t>
      </w:r>
      <w:r>
        <w:t xml:space="preserve"> </w:t>
      </w:r>
      <m:oMath>
        <m:sSub>
          <m:e>
            <m:r>
              <m:t>F</m:t>
            </m:r>
          </m:e>
          <m:sub>
            <m:r>
              <m:t>S</m:t>
            </m:r>
            <m:r>
              <m:t>T</m:t>
            </m:r>
          </m:sub>
        </m:sSub>
      </m:oMath>
      <w:r>
        <w:t xml:space="preserve"> </w:t>
      </w:r>
      <w:r>
        <w:t xml:space="preserve">of 0.039. In the 264 runs that do return two or more, the between-community</w:t>
      </w:r>
      <w:r>
        <w:t xml:space="preserve"> </w:t>
      </w:r>
      <m:oMath>
        <m:sSub>
          <m:e>
            <m:r>
              <m:t>F</m:t>
            </m:r>
          </m:e>
          <m:sub>
            <m:r>
              <m:t>S</m:t>
            </m:r>
            <m:r>
              <m:t>T</m:t>
            </m:r>
          </m:sub>
        </m:sSub>
      </m:oMath>
      <w:r>
        <w:t xml:space="preserve"> </w:t>
      </w:r>
      <w:r>
        <w:t xml:space="preserve">runs from 0.005 to 0.051, and 2 percent of runs reach the observed value. That drift produces multiple communities in half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-0.32 against a drift interval of -0.62 to -0.02). Similarity across the cluster boundaries, however, is</w:t>
      </w:r>
      <w:r>
        <w:t xml:space="preserve"> </w:t>
      </w:r>
      <w:r>
        <w:rPr>
          <w:i/>
          <w:iCs/>
        </w:rPr>
        <w:t xml:space="preserve">higher</w:t>
      </w:r>
      <w:r>
        <w:t xml:space="preserve"> </w:t>
      </w:r>
      <w:r>
        <w:t xml:space="preserve">in the data than distance alone predicts, not lower. The boundary excess is -11.9 and falls outside both the drift and the bounded-groups intervals.</w:t>
      </w:r>
    </w:p>
    <w:p>
      <w:pPr>
        <w:pStyle w:val="BodyText"/>
      </w:pPr>
      <w:r>
        <w:t xml:space="preserve">The bounded-groups process at the same calibration does little better. Reducing copying across the spatial clusters to a multiplier of 0.5, 0.1, or 0.03 raises the median</w:t>
      </w:r>
      <w:r>
        <w:t xml:space="preserve"> </w:t>
      </w:r>
      <m:oMath>
        <m:sSub>
          <m:e>
            <m:r>
              <m:t>F</m:t>
            </m:r>
          </m:e>
          <m:sub>
            <m:r>
              <m:t>S</m:t>
            </m:r>
            <m:r>
              <m:t>T</m:t>
            </m:r>
          </m:sub>
        </m:sSub>
      </m:oMath>
      <w:r>
        <w:t xml:space="preserve"> </w:t>
      </w:r>
      <w:r>
        <w:t xml:space="preserve">only to between 0.003 and 0.006. The observation does fall inside the bounded-groups interval, but only through the wide upper tail of an interval estimated from 30 runs, between 7 and 23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leaves their between-cluster differentiation unexplained by about a factor of three at the coarsest grain and five at finer ones,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97 percent of assemblage-level compositional variance to the spatial field (95 percent credible interval 0.93 to 0.99).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0.0075 at two clusters to 0.0415 at six,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0.0015 against the observed 0.0062, falls short by about fourfold at the median.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threefold across the range swept. But it also lowers the average population that governs drift, so drift runs faster everywhere and within-assemblage diversity falls below what the record shows at any inequality at all; the match is gone by a coefficient of variation of 0.5. At the inequality the settlement record itself suggests, the model still falls short by a factor of two to two and a half,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ten-thousandths.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power-law decay at 12 kilometers, narrows the shortfall only from fourfold to 3.1; a Gaussian decay at 6 kilometers reaches 3.2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0.0054 against the observed 0.0062, and at 0.22 a median of 0.0071, with within-assemblage diversity, class richness and pooled diversity inside the calibration’s tolerance at both; the match holds through 0.35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0.21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200 calibrated drift realizations. The two thinnest clusters, five Kent-phase assemblages around Kent Place holding 765 sherds and five around Walls holding 918, exceed their drift medians 35-fold and 9-fold, and together they supply 63 percent of the observed statistic. The cluster containing Parkin and nine neighboring assemblages, the best sampled in the basin at 6,555 sherds, exceeds drift 5.7-fold. The two clusters of four along the Mississippi, from Beck to Hollywood and from Castile Landing to Nickel, sit at 1.7- and 2.3-fold. The simulated records are drawn at the observed sherd totals, so sampling error alone does not produce this pattern.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underpredicts between-cluster</w:t>
            </w:r>
            <w:r>
              <w:t xml:space="preserve"> </w:t>
            </w:r>
            <m:oMath>
              <m:sSub>
                <m:e>
                  <m:r>
                    <m:t>F</m:t>
                  </m:r>
                </m:e>
                <m:sub>
                  <m:r>
                    <m:t>S</m:t>
                  </m:r>
                  <m:r>
                    <m:t>T</m:t>
                  </m:r>
                </m:sub>
              </m:sSub>
            </m:oMath>
            <w:r>
              <w:t xml:space="preserve"> </w:t>
            </w:r>
            <w:r>
              <w:t xml:space="preserve">by about sixfold (0.004 against 0.021)</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0.0013 to 0.0024 at both interaction lengths whatever the restriction, against the observed 0.0062; the observation is reached in 0 to 23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0.0017 to 0.0052, but the average population that governs drift falls with it, and the diversity match is gone by a coefficient of variation of 0.5; shortfall 2.5-fold at 1.0 and 1.8-fold at 2.0</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power-law decay at 12 km, narrows the shortfall only to 3.1-fold; a Gaussian at 6 km reaches 3.2-fold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0.0015 to 0.0017 at every half-range and the shortfall at 3.7 to 4.0-fold;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0.0054 and at 0.22 it is 0.0071, against the observed 0.0062, with all three diversity summaries matched; the match holds through 0.35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by about 3.6-fold at three groups and about fivefold at five.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189.9 km² per assemblage, is the tightest three-way division of these assemblages at these group sizes that our search found, and a local search minimizing dispersion, which never sees a potsherd, returned the phase partition exactly in 153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6),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(+0.46),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9850"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0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9850"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0.010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below 99 percent of drift’s, and at equal weight at the 79th percentile. With pottery alone, where geography cannot help, the real record agrees with the phases more than drift’s does, 0.237 against a median of -0.003, with no drift record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77 percent of random-seed partitions and 61 percent of spatially compact ones have boundaries running through denser settlement than the phase boundaries do; at 5 km the figures are 39 and 14 percent, and at 3 km 22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1.9 km from a major river against 3.6 km for random points in the same area, so the rivers set the band in which settlement happens, but points that hug the rivers exactly as closely as the sites do come out randomly spaced (Clark-Evans ratio 0.98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41744"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41744"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at any grain finer than the two clusters the data select, and restricted copying, as we have modeled it, does not explain the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 These data cannot say what that length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spatial clusters, while underpredicting it at three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grains finer than two,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0.0002 to 0.010 that the simplest drift model calibrated to the assemblages’ own diversity produces; at three it is 0.016 against an upper edge of 0.013, and at five 0.031 against 0.019,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any grain finer than two clusters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coarsest grain the data support, but it underpredicts how different the basin’s spatial clusters are once the basin is cut into three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2026-09-22T11:22:22Z</dcterms:created>
  <dcterms:modified xsi:type="dcterms:W3CDTF">2026-09-22T11:22:22Z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