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6"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whose ceramic class frequencies are more similar to nearby than to distant neighbors record a social group. Neutral drift among neighbors, however, can produce the same clustering with no boundary. Because interaction falls off with distance, a social group is marked by local interaction beyond what distance can account for. We ask what produced the phase structure, using the St. Francis basin and its several well-defined Late Mississippian phases as an example. Of four candidate signatures, only between-group variance can detect such closure at this resolution, and by it the basin shows none beyond what distance accounts for. A model imposing no groups attributes 96 percent of assemblage-level variation to geography. The Parkin site has long been interpreted as the center of a polity, but it bridges several seriation orderings rather than anchoring one. Calibrated drift nonetheless underpredicts how different the basin’s spatial clusters are. Of four simplifying assumptions relaxed, only a weak boundary in which new styles originate reproduces both the differentiation and the diversity. That is a spatially patterned form of drift, which these data cannot distinguish from an emerging social boundary.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Como la interacción disminuye con la distancia,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cierre alguno más allá de lo que explica la distancia. Un modelo que no impone grupos atribuye el 96 % de la variación entre los conjuntos a la geografía. El sitio de Parkin ha sido interpretado durante mucho tiempo como el centro de una entidad política, pero sirve de puente entre varias ordenaciones de seriación en lugar de anclar una sola. Aun así, la deriva calibrada subestima cuán diferentes son los agrupamientos espaciales de la cuenca. De cuatro supuestos simplificadores relajados, solo una frontera débil en el lugar de origen de los nuevos estilos reproduce tanto la diferenciación como la diversidad. Se trata de una forma de deriva espacialmente estructurada, que estos datos no pueden distinguir de una frontera social emergente.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6950142"/>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69501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reached the same verdict by a different ordination, finding that the late-period assemblages overlap rather than forming discrete clusters and so give little support to the named phases.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395558"/>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27): a rank correlation of F_{ST} with seriation position, not an F_{ST} value. The band around it is the -0.30 to +0.60 range that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39555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(+0.027):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-0.30 to +0.60 range that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29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with additions from Mainfort</w:t>
      </w:r>
      <w:r>
        <w:t xml:space="preserve"> </w:t>
      </w:r>
      <w:r>
        <w:t xml:space="preserve">(1996a)</w:t>
      </w:r>
      <w:r>
        <w:t xml:space="preserve"> </w:t>
      </w:r>
      <w:r>
        <w:t xml:space="preserve">and from our own collections reported in Lipo</w:t>
      </w:r>
      <w:r>
        <w:t xml:space="preserve"> </w:t>
      </w:r>
      <w:r>
        <w:t xml:space="preserve">(2001)</w:t>
      </w:r>
      <w:r>
        <w:t xml:space="preserve">. The assemblages in this study underlie the original phase definitions, amended with additional locations and evaluated for statistical sufficiency. We use only the decorated classes, as these are the stylistic variants the analysis concerns; plain wares are excluded. Ten classes remain, one of which pools Barton Incised, Kent Incised, and Mound Place Incised. Where more than one project counted an assemblage, we sum the counts rather than choose between them, which raises the sherd totals that frequency seriation and the drift calibration both require. Of the 55 assemblages in the merged matrix, 35 carry Mainfort’s counts alone, 19 sum his with ours, and one is ours alone; seven include controlled surface collections and limited excavation carried out in 1996 and 1997, six of them recollections of sites the original survey had sampled</w:t>
      </w:r>
      <w:r>
        <w:t xml:space="preserve"> </w:t>
      </w:r>
      <w:r>
        <w:t xml:space="preserve">(Lipo 2001)</w:t>
      </w:r>
      <w:r>
        <w:t xml:space="preserve">.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St. Francis basin of northeastern Arkansas, the setting of Parkin. We define the basin hydrologically as the set of assemblages within 20 km of the St. Francis, Tyronza, and L’Anguille drainage (Figure 1), yielding 29 decorated assemblages with 27,924 decorated sherds (median 467 per assemblage, range 50 to 4,798) for the transmission analysis. The set excludes the lower Yazoo Basin to the south. A stricter watershed rule that keeps only assemblages closer to the St. Francis system than the Mississippi yields 19. The verdict reported below is the same under both definitions.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9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29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is the one most favorable to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48"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three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0.23 and a 95 percent credible interval of 0.00 to 0.48, with only 3 percent of its mass at strengths of 0.5 or more.</w:t>
      </w:r>
    </w:p>
    <w:p>
      <w:pPr>
        <w:pStyle w:val="BodyText"/>
      </w:pPr>
      <w:r>
        <w:t xml:space="preserve">Time-averaging widens that posterior. Each assemblage pools sherds deposited over a span of time, and when the simulation includes that pooling the median rises to 0.31. The credible interval, the range that holds a stated share of the posterior probability, extends to 0.00 to 0.65, and the mass above 0.5 rises to 0.20. Time-averaging, rather than sample size alone, is what makes moderate closure hard to exclude. At this record size, and with its time-averaging, between-group variance is the one signature that can tell a bounded group from drift. The other three cannot separate closure from drift here at any strength, so we report them for completeness and draw no inference from them.</w:t>
      </w:r>
    </w:p>
    <w:p>
      <w:pPr>
        <w:pStyle w:val="CaptionedFigure"/>
      </w:pPr>
      <w:r>
        <w:drawing>
          <wp:inline>
            <wp:extent cx="5334000" cy="2719408"/>
            <wp:effectExtent b="0" l="0" r="0" t="0"/>
            <wp:docPr descr="Figure 5. Record-matched, size-controlled recovery of the signatures. Left: each signature’s response (Spearman trend versus ordinal position) to a known degree of group closure imposed on the real configuration of 29 assemblages and subsampled to a common count. Only cultural F_{ST} 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23 (interval 0.00 to 0.48) without time-averaging and 0.31 (0.00 to 0.65) with it, and the posterior mass above s = 0.5 is 0.03 and 0.20, respectively. The size-controlled empirical F_{ST} trend is a rank correlation of +0.027, averaged over 4,000 subsamples, against a draw-to-draw spread of -0.30 to +0.6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71940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29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0.23 (interval 0.00 to 0.48) without time-averaging and 0.31 (0.00 to 0.65) with it, and the posterior mass above s = 0.5 is 0.03 and 0.20, respectively. The size-controlled empirical</w:t>
      </w:r>
      <w:r>
        <w:t xml:space="preserve"> </w:t>
      </w:r>
      <m:oMath>
        <m:sSub>
          <m:e>
            <m:r>
              <m:t>F</m:t>
            </m:r>
          </m:e>
          <m:sub>
            <m:r>
              <m:t>S</m:t>
            </m:r>
            <m:r>
              <m:t>T</m:t>
            </m:r>
          </m:sub>
        </m:sSub>
      </m:oMath>
      <w:r>
        <w:t xml:space="preserve"> </w:t>
      </w:r>
      <w:r>
        <w:t xml:space="preserve">trend is a rank correlation of +0.027, averaged over 4,000 subsamples, against a draw-to-draw spread of -0.30 to +0.60.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moving apart rather than together, but two of its trends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falls from a rank correlation of +0.60 to +0.027, averaged over 4,000 subsamples. Any one subsample returns a value somewhere between -0.30 and +0.60. The averaged trend of +0.027 is therefore an order of magnitude smaller than the spread from one draw to the next, which means this record cannot resolve it as a trend at all.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run from zero to moderate (posterior median 0.23, interval 0.00 to 0.48), so the trend is uninformative rather than a resolved positive result.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49779"/>
            <wp:effectExtent b="0" l="0" r="0" t="0"/>
            <wp:docPr descr="Figure 6. The empirical four-signature trajectory along the CA seriation axis for the St. Francis basin (29 assemblages, six bins), size-controlled by subsampling every assemblage to a common count. The reliable signature, cultural F_{ST}, shows a negligible trend (rank correlation +0.027 averaged over 4,000 subsamples, against a draw-to-draw spread of -0.30 to +0.60, down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49779"/>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(29 assemblages, six bins), size-controlled by subsampling every assemblage to a common count. The reliable signature, cultural</w:t>
      </w:r>
      <w:r>
        <w:t xml:space="preserve"> </w:t>
      </w:r>
      <m:oMath>
        <m:sSub>
          <m:e>
            <m:r>
              <m:t>F</m:t>
            </m:r>
          </m:e>
          <m:sub>
            <m:r>
              <m:t>S</m:t>
            </m:r>
            <m:r>
              <m:t>T</m:t>
            </m:r>
          </m:sub>
        </m:sSub>
      </m:oMath>
      <w:r>
        <w:t xml:space="preserve">, shows a negligible trend (rank correlation +0.027 averaged over 4,000 subsamples, against a draw-to-draw spread of -0.30 to +0.60, down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nine testable classes finds no population-level departure from unbiased copying (posterior median +0.008, 95 percent credible interval -0.035 to +0.059,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asks not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step that earlier versions of this comparison, including our own, omitted.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cannot reproduce the record’s diversity under any combination of population size, innovation rate, and mixing.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Sixty-one of the 297 parameter combinations then match the record’s diversity, where none did before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the observed between-cluster cultural</w:t>
      </w:r>
      <w:r>
        <w:t xml:space="preserve"> </w:t>
      </w:r>
      <m:oMath>
        <m:sSub>
          <m:e>
            <m:r>
              <m:t>F</m:t>
            </m:r>
          </m:e>
          <m:sub>
            <m:r>
              <m:t>S</m:t>
            </m:r>
            <m:r>
              <m:t>T</m:t>
            </m:r>
          </m:sub>
        </m:sSub>
      </m:oMath>
      <w:r>
        <w:t xml:space="preserve"> </w:t>
      </w:r>
      <w:r>
        <w:t xml:space="preserve">of 0.018 lies above the drift 95 percent interval of 0.0005 to 0.013 (median 0.003). Only 1.2 percent of simulated datasets reach the observed value under the seriation order, 0.8 percent under the reversed order, and 1.4 percent when the assemblages are treated as contemporaneous, and no diversity-matched parameter combination in the calibration series reaches it (Figure S4). Calibrated drift also returns a single ceramic community in 488 of 500 runs, whereas the data give two communities with a between-community</w:t>
      </w:r>
      <w:r>
        <w:t xml:space="preserve"> </w:t>
      </w:r>
      <m:oMath>
        <m:sSub>
          <m:e>
            <m:r>
              <m:t>F</m:t>
            </m:r>
          </m:e>
          <m:sub>
            <m:r>
              <m:t>S</m:t>
            </m:r>
            <m:r>
              <m:t>T</m:t>
            </m:r>
          </m:sub>
        </m:sSub>
      </m:oMath>
      <w:r>
        <w:t xml:space="preserve"> </w:t>
      </w:r>
      <w:r>
        <w:t xml:space="preserve">of 0.043. In the 12 runs that do return two communities, the between-community</w:t>
      </w:r>
      <w:r>
        <w:t xml:space="preserve"> </w:t>
      </w:r>
      <m:oMath>
        <m:sSub>
          <m:e>
            <m:r>
              <m:t>F</m:t>
            </m:r>
          </m:e>
          <m:sub>
            <m:r>
              <m:t>S</m:t>
            </m:r>
            <m:r>
              <m:t>T</m:t>
            </m:r>
          </m:sub>
        </m:sSub>
      </m:oMath>
      <w:r>
        <w:t xml:space="preserve"> </w:t>
      </w:r>
      <w:r>
        <w:t xml:space="preserve">runs from 0.009 to 0.026, all below the observed value.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-0.32 against a drift interval of -0.62 to -0.02). Similarity across the cluster boundaries, however, is</w:t>
      </w:r>
      <w:r>
        <w:t xml:space="preserve"> </w:t>
      </w:r>
      <w:r>
        <w:rPr>
          <w:i/>
          <w:iCs/>
        </w:rPr>
        <w:t xml:space="preserve">higher</w:t>
      </w:r>
      <w:r>
        <w:t xml:space="preserve"> </w:t>
      </w:r>
      <w:r>
        <w:t xml:space="preserve">in the data than distance alone predicts, not lower. The boundary excess is -11.9 and falls outside both the drift and the bounded-groups intervals.</w:t>
      </w:r>
    </w:p>
    <w:p>
      <w:pPr>
        <w:pStyle w:val="BodyText"/>
      </w:pPr>
      <w:r>
        <w:t xml:space="preserve">The bounded-groups process at the same calibration does little better. Reducing copying across the spatial clusters to a multiplier of 0.5, 0.1, or 0.03 raises the median</w:t>
      </w:r>
      <w:r>
        <w:t xml:space="preserve"> </w:t>
      </w:r>
      <m:oMath>
        <m:sSub>
          <m:e>
            <m:r>
              <m:t>F</m:t>
            </m:r>
          </m:e>
          <m:sub>
            <m:r>
              <m:t>S</m:t>
            </m:r>
            <m:r>
              <m:t>T</m:t>
            </m:r>
          </m:sub>
        </m:sSub>
      </m:oMath>
      <w:r>
        <w:t xml:space="preserve"> </w:t>
      </w:r>
      <w:r>
        <w:t xml:space="preserve">only to between 0.003 and 0.006. The observation does fall inside the bounded-groups interval, but only through the wide upper tail of an interval estimated from 30 runs, between 7 and 23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leaves their between-cluster differentiation unexplained by about a factor of six at the median,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96 percent of assemblage-level compositional variance to the spatial field (95 percent credible interval 0.90 to 0.99).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0.0147 at two clusters to 0.0347 at six, though not on which particular division is drawn at a given grain (Supplemental Text).</w:t>
      </w:r>
    </w:p>
    <w:bookmarkStart w:id="147"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0.003 against the observed 0.018, falls short by about sixfold.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But it also lowers the average population that governs drift, so drift runs faster everywhere and within-assemblage diversity falls below what the record shows. At the inequality the settlement record itself suggests, the model still falls short by a factor of two to three. Transport geography comes closer but still falls short. We varied the distance metric, the interaction length, and the shape of the decay itself, since an exponential fall-off is an assumption rather than a measurement. Straight-line distance is worse than river distance at every length, which supports the metric we use. The best case, a Gaussian decay, narrows the shortfall from sixfold to 1.8, but only by losing the diversity fit and only at an interaction length of about 6 kilometers on a drainage spanning 128 kilometers.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is enough. At a permuted fraction of 0.25, meaning that a quarter of the classes are reassigned within each cluster’s innovation profile, the model returns a between-cluster</w:t>
      </w:r>
      <w:r>
        <w:t xml:space="preserve"> </w:t>
      </w:r>
      <m:oMath>
        <m:sSub>
          <m:e>
            <m:r>
              <m:t>F</m:t>
            </m:r>
          </m:e>
          <m:sub>
            <m:r>
              <m:t>S</m:t>
            </m:r>
            <m:r>
              <m:t>T</m:t>
            </m:r>
          </m:sub>
        </m:sSub>
      </m:oMath>
      <w:r>
        <w:t xml:space="preserve"> </w:t>
      </w:r>
      <w:r>
        <w:t xml:space="preserve">of 0.016 against the observed 0.018, with within-assemblage diversity, class richness and pooled diversity all inside the calibration’s tolerance. It is the only one of the four that changes what innovation does rather than how fast drift runs, so it raises differentiation without disturbing diversity.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0.018</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and its size-controlled trend is +0.027 against a draw-to-draw spread of -0.30 to +0.60</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underpredicts between-cluster</w:t>
            </w:r>
            <w:r>
              <w:t xml:space="preserve"> </w:t>
            </w:r>
            <m:oMath>
              <m:sSub>
                <m:e>
                  <m:r>
                    <m:t>F</m:t>
                  </m:r>
                </m:e>
                <m:sub>
                  <m:r>
                    <m:t>S</m:t>
                  </m:r>
                  <m:r>
                    <m:t>T</m:t>
                  </m:r>
                </m:sub>
              </m:sSub>
            </m:oMath>
            <w:r>
              <w:t xml:space="preserve"> </w:t>
            </w:r>
            <w:r>
              <w:t xml:space="preserve">by about sixfold (0.003 against 0.018)</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Not supported.</w:t>
            </w:r>
            <w:r>
              <w:t xml:space="preserve"> </w:t>
            </w:r>
            <w:r>
              <w:t xml:space="preserve">Median</w:t>
            </w:r>
            <w:r>
              <w:t xml:space="preserve"> </w:t>
            </w:r>
            <m:oMath>
              <m:sSub>
                <m:e>
                  <m:r>
                    <m:t>F</m:t>
                  </m:r>
                </m:e>
                <m:sub>
                  <m:r>
                    <m:t>S</m:t>
                  </m:r>
                  <m:r>
                    <m:t>T</m:t>
                  </m:r>
                </m:sub>
              </m:sSub>
            </m:oMath>
            <w:r>
              <w:t xml:space="preserve"> </w:t>
            </w:r>
            <w:r>
              <w:t xml:space="preserve">rises only to 0.003 to 0.006; the observation is reached only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1.6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about fivefold, but the average population that governs drift falls with it, so within-assemblage diversity drops below the observed value; shortfall still two- to threefold at the mound-height bracket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a Gaussian decay at 6 km, narrows the shortfall to 1.8-fold but breaks the diversity match; no diversity-matched parameter combination reaches the observation</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moves from 0.0031 to 0.0030; the statistic is essentially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w:t>
            </w:r>
          </w:p>
        </w:tc>
        <w:tc>
          <w:tcPr/>
          <w:p>
            <w:pPr>
              <w:pStyle w:val="Compact"/>
            </w:pPr>
            <w:r>
              <w:rPr>
                <w:b/>
                <w:bCs/>
              </w:rPr>
              <w:t xml:space="preserve">Meets the standard.</w:t>
            </w:r>
            <w:r>
              <w:t xml:space="preserve"> </w:t>
            </w:r>
            <w:r>
              <w:t xml:space="preserve">At permuted fractions of 0.25 and 0.3 the model gives</w:t>
            </w:r>
            <w:r>
              <w:t xml:space="preserve"> </w:t>
            </w:r>
            <m:oMath>
              <m:sSub>
                <m:e>
                  <m:r>
                    <m:t>F</m:t>
                  </m:r>
                </m:e>
                <m:sub>
                  <m:r>
                    <m:t>S</m:t>
                  </m:r>
                  <m:r>
                    <m:t>T</m:t>
                  </m:r>
                </m:sub>
              </m:sSub>
            </m:oMath>
            <w:r>
              <w:t xml:space="preserve"> </w:t>
            </w:r>
            <w:r>
              <w:t xml:space="preserve">0.016 and 0.019 against the observed 0.018, with all three diversity summaries matched and the misfit no worse than at a fraction of zero</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35 maximal co-seriable groups with a maximum size of four, and 17 of the 29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four groups and ranked eighth of 29,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664758"/>
            <wp:effectExtent b="0" l="0" r="0" t="0"/>
            <wp:docPr descr="Figure 7. Deterministic frequency-seriation (IDSS, the iterative deterministic seriation solution) structure of the basin assemblages. Left: the distribution of co-seriable group sizes, a deeply fragmented structure (35 maximal groups, maximum size four). Right: the most connected assemblages ranked by the number of groups they belong to, with Parkin highlighted as a bridge (member of 4 groups, ranked eighth of 29)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66475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(35 maximal groups, maximum size four). Right: the most connected assemblages ranked by the number of groups they belong to, with Parkin highlighted as a bridge (member of 4 groups, ranked eighth of 29)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bookmarkEnd w:id="147"/>
    <w:bookmarkEnd w:id="148"/>
    <w:bookmarkStart w:id="149"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at the resolution our recovery experiment establishes.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and restricted copying, as we have modeled it, does not explain the difference either. Of the four assumptions we were able to relax, only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at once.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widely spread, so the agreement is between the model’s central tendency and the observation rather than between tight distributions.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and its diversity at once. That points attention away from restricted copying, which the paper has already found little sign of, and toward the possibility that innovation itself was locally patterned.</w:t>
      </w:r>
    </w:p>
    <w:p>
      <w:pPr>
        <w:pStyle w:val="BodyText"/>
      </w:pPr>
      <w:r>
        <w:t xml:space="preserve">A drift model alone does not reproduce the phase pattern, and the transmission record does not identify bounded groups as its cause either. A partition-free field model finds almost none of the site-specific residual that bounded groups would leave, so the differentiation that calibrated drift underpredicts is spatially continuous rather than clustered into groups. It leaves the drift-versus-groups question open at the level of the basin, and it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even though the drift model we calibrated does not match how strong the pattern is here.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while underpredicting differentiation between the spatial clusters. Local elaboration on a shared complex is most of what the record looks like, but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The basin assemblages are more differentiated than either generative model produces.</w:t>
      </w:r>
      <w:r>
        <w:t xml:space="preserve"> </w:t>
      </w:r>
      <w:r>
        <w:t xml:space="preserve">Between-cluster cultural</w:t>
      </w:r>
      <w:r>
        <w:t xml:space="preserve"> </w:t>
      </w:r>
      <m:oMath>
        <m:sSub>
          <m:e>
            <m:r>
              <m:t>F</m:t>
            </m:r>
          </m:e>
          <m:sub>
            <m:r>
              <m:t>S</m:t>
            </m:r>
            <m:r>
              <m:t>T</m:t>
            </m:r>
          </m:sub>
        </m:sSub>
      </m:oMath>
      <w:r>
        <w:t xml:space="preserve"> </w:t>
      </w:r>
      <w:r>
        <w:t xml:space="preserve">is 0.018, against 0.0005 to 0.013 for the simplest drift model calibrated to the assemblages’ own diversity,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negligible in the first place, a rank correlation of +0.027 against a draw-to-draw spread of -0.30 to +0.60, and reversing the axis only reverses the sign of a negligible trend.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verdict is stable across both basin definitions, the watershed (19 assemblages) and the corridor (29).</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-0.026 to +0.041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eight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49"/>
    <w:bookmarkStart w:id="150"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beyond what distance produces, along its sequence and at the resolution the record affords.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but it underpredicts how different the basin’s spatial clusters actually are. No parameterization that reproduces the assemblages’ diversity reproduces their differentiation.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than calibrated drift predicts, and not resolvable into bounded polities. The open question is no longer whether the phases are societies. It is what makes the record more differentiated than a calibrated neutral model produces, and of the four assumptions we could relax, only a weak boundary in where new styles originate answers it.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50"/>
    <w:bookmarkStart w:id="1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51"/>
    <w:bookmarkStart w:id="325" w:name="references"/>
    <w:p>
      <w:pPr>
        <w:pStyle w:val="Heading2"/>
      </w:pPr>
      <w:r>
        <w:t xml:space="preserve">References</w:t>
      </w:r>
    </w:p>
    <w:bookmarkStart w:id="324" w:name="refs"/>
    <w:bookmarkStart w:id="1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52"/>
    <w:bookmarkStart w:id="1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53">
        <w:r>
          <w:rPr>
            <w:rStyle w:val="Hyperlink"/>
          </w:rPr>
          <w:t xml:space="preserve">https://doi.org/10.1016/j.jaa.2006.08.002</w:t>
        </w:r>
      </w:hyperlink>
      <w:r>
        <w:t xml:space="preserve">.</w:t>
      </w:r>
    </w:p>
    <w:bookmarkEnd w:id="154"/>
    <w:bookmarkStart w:id="1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55">
        <w:r>
          <w:rPr>
            <w:rStyle w:val="Hyperlink"/>
          </w:rPr>
          <w:t xml:space="preserve">https://doi.org/10.1016/j.beproc.2018.01.011</w:t>
        </w:r>
      </w:hyperlink>
      <w:r>
        <w:t xml:space="preserve">.</w:t>
      </w:r>
    </w:p>
    <w:bookmarkEnd w:id="156"/>
    <w:bookmarkStart w:id="158"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57">
        <w:r>
          <w:rPr>
            <w:rStyle w:val="Hyperlink"/>
          </w:rPr>
          <w:t xml:space="preserve">https://doi.org/10.1098/rstb.1996.0073</w:t>
        </w:r>
      </w:hyperlink>
      <w:r>
        <w:t xml:space="preserve">.</w:t>
      </w:r>
    </w:p>
    <w:bookmarkEnd w:id="158"/>
    <w:bookmarkStart w:id="159"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59"/>
    <w:bookmarkStart w:id="161"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0">
        <w:r>
          <w:rPr>
            <w:rStyle w:val="Hyperlink"/>
          </w:rPr>
          <w:t xml:space="preserve">https://doi.org/10.2307/3557066</w:t>
        </w:r>
      </w:hyperlink>
      <w:r>
        <w:t xml:space="preserve">.</w:t>
      </w:r>
    </w:p>
    <w:bookmarkEnd w:id="161"/>
    <w:bookmarkStart w:id="163"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62">
        <w:r>
          <w:rPr>
            <w:rStyle w:val="Hyperlink"/>
          </w:rPr>
          <w:t xml:space="preserve">https://doi.org/10.1017/S0094837300026907</w:t>
        </w:r>
      </w:hyperlink>
      <w:r>
        <w:t xml:space="preserve">.</w:t>
      </w:r>
    </w:p>
    <w:bookmarkEnd w:id="163"/>
    <w:bookmarkStart w:id="165"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4">
        <w:r>
          <w:rPr>
            <w:rStyle w:val="Hyperlink"/>
          </w:rPr>
          <w:t xml:space="preserve">https://doi.org/10.1073/pnas.0903232106</w:t>
        </w:r>
      </w:hyperlink>
      <w:r>
        <w:t xml:space="preserve">.</w:t>
      </w:r>
    </w:p>
    <w:bookmarkEnd w:id="165"/>
    <w:bookmarkStart w:id="167"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66">
        <w:r>
          <w:rPr>
            <w:rStyle w:val="Hyperlink"/>
          </w:rPr>
          <w:t xml:space="preserve">https://doi.org/10.1371/journal.pone.0003057</w:t>
        </w:r>
      </w:hyperlink>
      <w:r>
        <w:t xml:space="preserve">.</w:t>
      </w:r>
    </w:p>
    <w:bookmarkEnd w:id="167"/>
    <w:bookmarkStart w:id="169"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8">
        <w:r>
          <w:rPr>
            <w:rStyle w:val="Hyperlink"/>
          </w:rPr>
          <w:t xml:space="preserve">https://doi.org/10.1098/rspb.2004.2746</w:t>
        </w:r>
      </w:hyperlink>
      <w:r>
        <w:t xml:space="preserve">.</w:t>
      </w:r>
    </w:p>
    <w:bookmarkEnd w:id="169"/>
    <w:bookmarkStart w:id="170"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70"/>
    <w:bookmarkStart w:id="172"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1">
        <w:r>
          <w:rPr>
            <w:rStyle w:val="Hyperlink"/>
          </w:rPr>
          <w:t xml:space="preserve">https://doi.org/10.2307/2694206</w:t>
        </w:r>
      </w:hyperlink>
      <w:r>
        <w:t xml:space="preserve">.</w:t>
      </w:r>
    </w:p>
    <w:bookmarkEnd w:id="172"/>
    <w:bookmarkStart w:id="173"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3"/>
    <w:bookmarkStart w:id="17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74">
        <w:r>
          <w:rPr>
            <w:rStyle w:val="Hyperlink"/>
          </w:rPr>
          <w:t xml:space="preserve">https://doi.org/10.1057/s41599-019-0295-9</w:t>
        </w:r>
      </w:hyperlink>
      <w:r>
        <w:t xml:space="preserve">.</w:t>
      </w:r>
    </w:p>
    <w:bookmarkEnd w:id="175"/>
    <w:bookmarkStart w:id="176"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6"/>
    <w:bookmarkStart w:id="1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77">
        <w:r>
          <w:rPr>
            <w:rStyle w:val="Hyperlink"/>
          </w:rPr>
          <w:t xml:space="preserve">https://doi.org/10.1057/s41599-020-00635-3</w:t>
        </w:r>
      </w:hyperlink>
      <w:r>
        <w:t xml:space="preserve">.</w:t>
      </w:r>
    </w:p>
    <w:bookmarkEnd w:id="178"/>
    <w:bookmarkStart w:id="1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9">
        <w:r>
          <w:rPr>
            <w:rStyle w:val="Hyperlink"/>
          </w:rPr>
          <w:t xml:space="preserve">https://doi.org/10.1007/s10816-022-09599-x</w:t>
        </w:r>
      </w:hyperlink>
      <w:r>
        <w:t xml:space="preserve">.</w:t>
      </w:r>
    </w:p>
    <w:bookmarkEnd w:id="180"/>
    <w:bookmarkStart w:id="18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81">
        <w:r>
          <w:rPr>
            <w:rStyle w:val="Hyperlink"/>
          </w:rPr>
          <w:t xml:space="preserve">https://doi.org/10.1016/j.jas.2014.07.014</w:t>
        </w:r>
      </w:hyperlink>
      <w:r>
        <w:t xml:space="preserve">.</w:t>
      </w:r>
    </w:p>
    <w:bookmarkEnd w:id="182"/>
    <w:bookmarkStart w:id="18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83">
        <w:r>
          <w:rPr>
            <w:rStyle w:val="Hyperlink"/>
          </w:rPr>
          <w:t xml:space="preserve">https://doi.org/10.1038/srep39122</w:t>
        </w:r>
      </w:hyperlink>
      <w:r>
        <w:t xml:space="preserve">.</w:t>
      </w:r>
    </w:p>
    <w:bookmarkEnd w:id="184"/>
    <w:bookmarkStart w:id="1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85">
        <w:r>
          <w:rPr>
            <w:rStyle w:val="Hyperlink"/>
          </w:rPr>
          <w:t xml:space="preserve">https://doi.org/10.2307/278341</w:t>
        </w:r>
      </w:hyperlink>
      <w:r>
        <w:t xml:space="preserve">.</w:t>
      </w:r>
    </w:p>
    <w:bookmarkEnd w:id="186"/>
    <w:bookmarkStart w:id="187" w:name="ref-dunnell_1971"/>
    <w:p>
      <w:pPr>
        <w:pStyle w:val="Bibliography"/>
      </w:pPr>
      <w:r>
        <w:t xml:space="preserve">Dunnell, Robert C. 1971.</w:t>
      </w:r>
      <w:r>
        <w:t xml:space="preserve"> </w:t>
      </w:r>
      <w:r>
        <w:rPr>
          <w:i/>
          <w:iCs/>
        </w:rPr>
        <w:t xml:space="preserve">Systematics in Prehistory</w:t>
      </w:r>
      <w:r>
        <w:t xml:space="preserve">. Free Press, New York.</w:t>
      </w:r>
    </w:p>
    <w:bookmarkEnd w:id="187"/>
    <w:bookmarkStart w:id="1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88">
        <w:r>
          <w:rPr>
            <w:rStyle w:val="Hyperlink"/>
          </w:rPr>
          <w:t xml:space="preserve">https://doi.org/10.2307/279244</w:t>
        </w:r>
      </w:hyperlink>
      <w:r>
        <w:t xml:space="preserve">.</w:t>
      </w:r>
    </w:p>
    <w:bookmarkEnd w:id="189"/>
    <w:bookmarkStart w:id="1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90"/>
    <w:bookmarkStart w:id="19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91"/>
    <w:bookmarkStart w:id="192" w:name="ref-dunnell_1995b"/>
    <w:p>
      <w:pPr>
        <w:pStyle w:val="Bibliography"/>
      </w:pPr>
      <w:r>
        <w:t xml:space="preserve">Dunnell, Robert C. 1995b. Style: Concepts and Practice.</w:t>
      </w:r>
    </w:p>
    <w:bookmarkEnd w:id="192"/>
    <w:bookmarkStart w:id="19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93"/>
    <w:bookmarkStart w:id="19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94">
        <w:r>
          <w:rPr>
            <w:rStyle w:val="Hyperlink"/>
          </w:rPr>
          <w:t xml:space="preserve">https://doi.org/10.1016/j.jaa.2005.08.001</w:t>
        </w:r>
      </w:hyperlink>
      <w:r>
        <w:t xml:space="preserve">.</w:t>
      </w:r>
    </w:p>
    <w:bookmarkEnd w:id="195"/>
    <w:bookmarkStart w:id="19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96">
        <w:r>
          <w:rPr>
            <w:rStyle w:val="Hyperlink"/>
          </w:rPr>
          <w:t xml:space="preserve">https://doi.org/10.1007/s10814-007-9013-z</w:t>
        </w:r>
      </w:hyperlink>
      <w:r>
        <w:t xml:space="preserve">.</w:t>
      </w:r>
    </w:p>
    <w:bookmarkEnd w:id="197"/>
    <w:bookmarkStart w:id="19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98"/>
    <w:bookmarkStart w:id="20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99">
        <w:r>
          <w:rPr>
            <w:rStyle w:val="Hyperlink"/>
          </w:rPr>
          <w:t xml:space="preserve">https://doi.org/10.1534/genetics.113.158220</w:t>
        </w:r>
      </w:hyperlink>
      <w:r>
        <w:t xml:space="preserve">.</w:t>
      </w:r>
    </w:p>
    <w:bookmarkEnd w:id="200"/>
    <w:bookmarkStart w:id="20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01">
        <w:r>
          <w:rPr>
            <w:rStyle w:val="Hyperlink"/>
          </w:rPr>
          <w:t xml:space="preserve">https://doi.org/10.1073/pnas.2418106121</w:t>
        </w:r>
      </w:hyperlink>
      <w:r>
        <w:t xml:space="preserve">.</w:t>
      </w:r>
    </w:p>
    <w:bookmarkEnd w:id="202"/>
    <w:bookmarkStart w:id="20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03"/>
    <w:bookmarkStart w:id="2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04"/>
    <w:bookmarkStart w:id="2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05"/>
    <w:bookmarkStart w:id="2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06">
        <w:r>
          <w:rPr>
            <w:rStyle w:val="Hyperlink"/>
          </w:rPr>
          <w:t xml:space="preserve">https://doi.org/10.1525/aa.2001.103.4.992</w:t>
        </w:r>
      </w:hyperlink>
      <w:r>
        <w:t xml:space="preserve">.</w:t>
      </w:r>
    </w:p>
    <w:bookmarkEnd w:id="207"/>
    <w:bookmarkStart w:id="2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08">
        <w:r>
          <w:rPr>
            <w:rStyle w:val="Hyperlink"/>
          </w:rPr>
          <w:t xml:space="preserve">https://doi.org/10.2307/4128416</w:t>
        </w:r>
      </w:hyperlink>
      <w:r>
        <w:t xml:space="preserve">.</w:t>
      </w:r>
    </w:p>
    <w:bookmarkEnd w:id="209"/>
    <w:bookmarkStart w:id="2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10">
        <w:r>
          <w:rPr>
            <w:rStyle w:val="Hyperlink"/>
          </w:rPr>
          <w:t xml:space="preserve">https://doi.org/10.1016/S1090-5138(98)00018-X</w:t>
        </w:r>
      </w:hyperlink>
      <w:r>
        <w:t xml:space="preserve">.</w:t>
      </w:r>
    </w:p>
    <w:bookmarkEnd w:id="211"/>
    <w:bookmarkStart w:id="2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12"/>
    <w:bookmarkStart w:id="2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13">
        <w:r>
          <w:rPr>
            <w:rStyle w:val="Hyperlink"/>
          </w:rPr>
          <w:t xml:space="preserve">https://doi.org/10.1017/aap.2021.10</w:t>
        </w:r>
      </w:hyperlink>
      <w:r>
        <w:t xml:space="preserve">.</w:t>
      </w:r>
    </w:p>
    <w:bookmarkEnd w:id="214"/>
    <w:bookmarkStart w:id="215"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15"/>
    <w:bookmarkStart w:id="21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16"/>
    <w:bookmarkStart w:id="21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17"/>
    <w:bookmarkStart w:id="21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18">
        <w:r>
          <w:rPr>
            <w:rStyle w:val="Hyperlink"/>
          </w:rPr>
          <w:t xml:space="preserve">https://doi.org/10.1666/05070.1</w:t>
        </w:r>
      </w:hyperlink>
      <w:r>
        <w:t xml:space="preserve">.</w:t>
      </w:r>
    </w:p>
    <w:bookmarkEnd w:id="219"/>
    <w:bookmarkStart w:id="22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20">
        <w:r>
          <w:rPr>
            <w:rStyle w:val="Hyperlink"/>
          </w:rPr>
          <w:t xml:space="preserve">https://doi.org/10.1111/j.1558-5646.2007.00310.x</w:t>
        </w:r>
      </w:hyperlink>
      <w:r>
        <w:t xml:space="preserve">.</w:t>
      </w:r>
    </w:p>
    <w:bookmarkEnd w:id="221"/>
    <w:bookmarkStart w:id="222"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22"/>
    <w:bookmarkStart w:id="22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23">
        <w:r>
          <w:rPr>
            <w:rStyle w:val="Hyperlink"/>
          </w:rPr>
          <w:t xml:space="preserve">https://doi.org/10.1016/j.jtbi.2013.03.006</w:t>
        </w:r>
      </w:hyperlink>
      <w:r>
        <w:t xml:space="preserve">.</w:t>
      </w:r>
    </w:p>
    <w:bookmarkEnd w:id="224"/>
    <w:bookmarkStart w:id="226"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25">
        <w:r>
          <w:rPr>
            <w:rStyle w:val="Hyperlink"/>
          </w:rPr>
          <w:t xml:space="preserve">https://doi.org/10.1098/rsif.2015.0905</w:t>
        </w:r>
      </w:hyperlink>
      <w:r>
        <w:t xml:space="preserve">.</w:t>
      </w:r>
    </w:p>
    <w:bookmarkEnd w:id="226"/>
    <w:bookmarkStart w:id="228"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27">
        <w:r>
          <w:rPr>
            <w:rStyle w:val="Hyperlink"/>
          </w:rPr>
          <w:t xml:space="preserve">https://doi.org/10.1098/rsos.170949</w:t>
        </w:r>
      </w:hyperlink>
      <w:r>
        <w:t xml:space="preserve">.</w:t>
      </w:r>
    </w:p>
    <w:bookmarkEnd w:id="228"/>
    <w:bookmarkStart w:id="230"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29">
        <w:r>
          <w:rPr>
            <w:rStyle w:val="Hyperlink"/>
          </w:rPr>
          <w:t xml:space="preserve">https://doi.org/10.1146/annurev-ecolsys-110512-135838</w:t>
        </w:r>
      </w:hyperlink>
      <w:r>
        <w:t xml:space="preserve">.</w:t>
      </w:r>
    </w:p>
    <w:bookmarkEnd w:id="230"/>
    <w:bookmarkStart w:id="231"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31"/>
    <w:bookmarkStart w:id="233"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32">
        <w:r>
          <w:rPr>
            <w:rStyle w:val="Hyperlink"/>
          </w:rPr>
          <w:t xml:space="preserve">https://doi.org/10.2307/2694529</w:t>
        </w:r>
      </w:hyperlink>
      <w:r>
        <w:t xml:space="preserve">.</w:t>
      </w:r>
    </w:p>
    <w:bookmarkEnd w:id="233"/>
    <w:bookmarkStart w:id="234"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34"/>
    <w:bookmarkStart w:id="23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35"/>
    <w:bookmarkStart w:id="23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36"/>
    <w:bookmarkStart w:id="23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37">
        <w:r>
          <w:rPr>
            <w:rStyle w:val="Hyperlink"/>
          </w:rPr>
          <w:t xml:space="preserve">https://doi.org/10.1371/journal.pone.0250690</w:t>
        </w:r>
      </w:hyperlink>
      <w:r>
        <w:t xml:space="preserve">.</w:t>
      </w:r>
    </w:p>
    <w:bookmarkEnd w:id="238"/>
    <w:bookmarkStart w:id="23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39"/>
    <w:bookmarkStart w:id="24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40">
        <w:r>
          <w:rPr>
            <w:rStyle w:val="Hyperlink"/>
          </w:rPr>
          <w:t xml:space="preserve">https://doi.org/10.1016/j.jas.2010.05.015</w:t>
        </w:r>
      </w:hyperlink>
      <w:r>
        <w:t xml:space="preserve">.</w:t>
      </w:r>
    </w:p>
    <w:bookmarkEnd w:id="241"/>
    <w:bookmarkStart w:id="24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42"/>
    <w:bookmarkStart w:id="24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43">
        <w:r>
          <w:rPr>
            <w:rStyle w:val="Hyperlink"/>
          </w:rPr>
          <w:t xml:space="preserve">https://doi.org/10.1371/journal.pone.0124942</w:t>
        </w:r>
      </w:hyperlink>
      <w:r>
        <w:t xml:space="preserve">.</w:t>
      </w:r>
    </w:p>
    <w:bookmarkEnd w:id="244"/>
    <w:bookmarkStart w:id="24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45">
        <w:r>
          <w:rPr>
            <w:rStyle w:val="Hyperlink"/>
          </w:rPr>
          <w:t xml:space="preserve">https://doi.org/10.1006/jaar.1997.0314</w:t>
        </w:r>
      </w:hyperlink>
      <w:r>
        <w:t xml:space="preserve">.</w:t>
      </w:r>
    </w:p>
    <w:bookmarkEnd w:id="246"/>
    <w:bookmarkStart w:id="24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47">
        <w:r>
          <w:rPr>
            <w:rStyle w:val="Hyperlink"/>
          </w:rPr>
          <w:t xml:space="preserve">https://doi.org/10.1073/pnas.1818346116</w:t>
        </w:r>
      </w:hyperlink>
      <w:r>
        <w:t xml:space="preserve">.</w:t>
      </w:r>
    </w:p>
    <w:bookmarkEnd w:id="248"/>
    <w:bookmarkStart w:id="25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49">
        <w:r>
          <w:rPr>
            <w:rStyle w:val="Hyperlink"/>
          </w:rPr>
          <w:t xml:space="preserve">https://doi.org/10.1016/j.jas.2021.105412</w:t>
        </w:r>
      </w:hyperlink>
      <w:r>
        <w:t xml:space="preserve">.</w:t>
      </w:r>
    </w:p>
    <w:bookmarkEnd w:id="250"/>
    <w:bookmarkStart w:id="251" w:name="ref-madsen_2012"/>
    <w:p>
      <w:pPr>
        <w:pStyle w:val="Bibliography"/>
      </w:pPr>
      <w:r>
        <w:t xml:space="preserve">Madsen, Mark E. 2012. Neutral Cultural Transmission in Time-Averaged Archaeological Assemblages. arXiv preprint arXiv:1204.2043 [physics.soc-ph].</w:t>
      </w:r>
    </w:p>
    <w:bookmarkEnd w:id="251"/>
    <w:bookmarkStart w:id="25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52"/>
    <w:bookmarkStart w:id="25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53"/>
    <w:bookmarkStart w:id="25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54"/>
    <w:bookmarkStart w:id="25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55"/>
    <w:bookmarkStart w:id="256"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56"/>
    <w:bookmarkStart w:id="25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57"/>
    <w:bookmarkStart w:id="25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58"/>
    <w:bookmarkStart w:id="26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59">
        <w:r>
          <w:rPr>
            <w:rStyle w:val="Hyperlink"/>
          </w:rPr>
          <w:t xml:space="preserve">https://doi.org/10.1080/20548923.2018.1504490</w:t>
        </w:r>
      </w:hyperlink>
      <w:r>
        <w:t xml:space="preserve">.</w:t>
      </w:r>
    </w:p>
    <w:bookmarkEnd w:id="260"/>
    <w:bookmarkStart w:id="26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61"/>
    <w:bookmarkStart w:id="26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62"/>
    <w:bookmarkStart w:id="26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63"/>
    <w:bookmarkStart w:id="26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64"/>
    <w:bookmarkStart w:id="26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65"/>
    <w:bookmarkStart w:id="266"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66"/>
    <w:bookmarkStart w:id="267"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67"/>
    <w:bookmarkStart w:id="26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68"/>
    <w:bookmarkStart w:id="269"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69"/>
    <w:bookmarkStart w:id="271"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70">
        <w:r>
          <w:rPr>
            <w:rStyle w:val="Hyperlink"/>
          </w:rPr>
          <w:t xml:space="preserve">https://doi.org/10.1098/rstb.2016.0426</w:t>
        </w:r>
      </w:hyperlink>
      <w:r>
        <w:t xml:space="preserve">.</w:t>
      </w:r>
    </w:p>
    <w:bookmarkEnd w:id="271"/>
    <w:bookmarkStart w:id="273"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72">
        <w:r>
          <w:rPr>
            <w:rStyle w:val="Hyperlink"/>
          </w:rPr>
          <w:t xml:space="preserve">https://doi.org/10.2307/279066</w:t>
        </w:r>
      </w:hyperlink>
      <w:r>
        <w:t xml:space="preserve">.</w:t>
      </w:r>
    </w:p>
    <w:bookmarkEnd w:id="273"/>
    <w:bookmarkStart w:id="275"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74">
        <w:r>
          <w:rPr>
            <w:rStyle w:val="Hyperlink"/>
          </w:rPr>
          <w:t xml:space="preserve">https://doi.org/10.1016/j.jas.2012.04.040</w:t>
        </w:r>
      </w:hyperlink>
      <w:r>
        <w:t xml:space="preserve">.</w:t>
      </w:r>
    </w:p>
    <w:bookmarkEnd w:id="275"/>
    <w:bookmarkStart w:id="277"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76">
        <w:r>
          <w:rPr>
            <w:rStyle w:val="Hyperlink"/>
          </w:rPr>
          <w:t xml:space="preserve">https://doi.org/10.1007/s10816-018-9364-4</w:t>
        </w:r>
      </w:hyperlink>
      <w:r>
        <w:t xml:space="preserve">.</w:t>
      </w:r>
    </w:p>
    <w:bookmarkEnd w:id="277"/>
    <w:bookmarkStart w:id="278"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78"/>
    <w:bookmarkStart w:id="279"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79"/>
    <w:bookmarkStart w:id="280"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80"/>
    <w:bookmarkStart w:id="282"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81">
        <w:r>
          <w:rPr>
            <w:rStyle w:val="Hyperlink"/>
          </w:rPr>
          <w:t xml:space="preserve">https://doi.org/10.1525/aa.1953.55.5.02a00030</w:t>
        </w:r>
      </w:hyperlink>
      <w:r>
        <w:t xml:space="preserve">.</w:t>
      </w:r>
    </w:p>
    <w:bookmarkEnd w:id="282"/>
    <w:bookmarkStart w:id="284"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83">
        <w:r>
          <w:rPr>
            <w:rStyle w:val="Hyperlink"/>
          </w:rPr>
          <w:t xml:space="preserve">https://doi.org/10.1126/science.1170165</w:t>
        </w:r>
      </w:hyperlink>
      <w:r>
        <w:t xml:space="preserve">.</w:t>
      </w:r>
    </w:p>
    <w:bookmarkEnd w:id="284"/>
    <w:bookmarkStart w:id="286"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85">
        <w:r>
          <w:rPr>
            <w:rStyle w:val="Hyperlink"/>
          </w:rPr>
          <w:t xml:space="preserve">https://doi.org/10.1086/674873</w:t>
        </w:r>
      </w:hyperlink>
      <w:r>
        <w:t xml:space="preserve">.</w:t>
      </w:r>
    </w:p>
    <w:bookmarkEnd w:id="286"/>
    <w:bookmarkStart w:id="288"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87">
        <w:r>
          <w:rPr>
            <w:rStyle w:val="Hyperlink"/>
          </w:rPr>
          <w:t xml:space="preserve">https://doi.org/10.7183/0002-7316.81.4.605</w:t>
        </w:r>
      </w:hyperlink>
      <w:r>
        <w:t xml:space="preserve">.</w:t>
      </w:r>
    </w:p>
    <w:bookmarkEnd w:id="288"/>
    <w:bookmarkStart w:id="290"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89">
        <w:r>
          <w:rPr>
            <w:rStyle w:val="Hyperlink"/>
          </w:rPr>
          <w:t xml:space="preserve">https://doi.org/10.7183/0002-7316.76.1.163</w:t>
        </w:r>
      </w:hyperlink>
      <w:r>
        <w:t xml:space="preserve">.</w:t>
      </w:r>
    </w:p>
    <w:bookmarkEnd w:id="290"/>
    <w:bookmarkStart w:id="291"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91"/>
    <w:bookmarkStart w:id="29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92">
        <w:r>
          <w:rPr>
            <w:rStyle w:val="Hyperlink"/>
          </w:rPr>
          <w:t xml:space="preserve">https://doi.org/10.1017/RDC.2020.41</w:t>
        </w:r>
      </w:hyperlink>
      <w:r>
        <w:t xml:space="preserve">.</w:t>
      </w:r>
    </w:p>
    <w:bookmarkEnd w:id="293"/>
    <w:bookmarkStart w:id="295"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94">
        <w:r>
          <w:rPr>
            <w:rStyle w:val="Hyperlink"/>
          </w:rPr>
          <w:t xml:space="preserve">https://doi.org/10.1017/S0140525X1400106X</w:t>
        </w:r>
      </w:hyperlink>
      <w:r>
        <w:t xml:space="preserve">.</w:t>
      </w:r>
    </w:p>
    <w:bookmarkEnd w:id="295"/>
    <w:bookmarkStart w:id="297"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96">
        <w:r>
          <w:rPr>
            <w:rStyle w:val="Hyperlink"/>
          </w:rPr>
          <w:t xml:space="preserve">https://doi.org/10.1057/s41599-019-0260-7</w:t>
        </w:r>
      </w:hyperlink>
      <w:r>
        <w:t xml:space="preserve">.</w:t>
      </w:r>
    </w:p>
    <w:bookmarkEnd w:id="297"/>
    <w:bookmarkStart w:id="298"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98"/>
    <w:bookmarkStart w:id="299"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99"/>
    <w:bookmarkStart w:id="30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00"/>
    <w:bookmarkStart w:id="302"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01">
        <w:r>
          <w:rPr>
            <w:rStyle w:val="Hyperlink"/>
          </w:rPr>
          <w:t xml:space="preserve">https://doi.org/10.1016/j.jtbi.2016.04.024</w:t>
        </w:r>
      </w:hyperlink>
      <w:r>
        <w:t xml:space="preserve">.</w:t>
      </w:r>
    </w:p>
    <w:bookmarkEnd w:id="302"/>
    <w:bookmarkStart w:id="304"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03">
        <w:r>
          <w:rPr>
            <w:rStyle w:val="Hyperlink"/>
          </w:rPr>
          <w:t xml:space="preserve">https://doi.org/10.1016/j.evolhumbehav.2014.09.006</w:t>
        </w:r>
      </w:hyperlink>
      <w:r>
        <w:t xml:space="preserve">.</w:t>
      </w:r>
    </w:p>
    <w:bookmarkEnd w:id="304"/>
    <w:bookmarkStart w:id="30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05"/>
    <w:bookmarkStart w:id="306"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06"/>
    <w:bookmarkStart w:id="307"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07"/>
    <w:bookmarkStart w:id="308"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08"/>
    <w:bookmarkStart w:id="310"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09">
        <w:r>
          <w:rPr>
            <w:rStyle w:val="Hyperlink"/>
          </w:rPr>
          <w:t xml:space="preserve">https://doi.org/10.1006/jhev.1994.1037</w:t>
        </w:r>
      </w:hyperlink>
      <w:r>
        <w:t xml:space="preserve">.</w:t>
      </w:r>
    </w:p>
    <w:bookmarkEnd w:id="310"/>
    <w:bookmarkStart w:id="312"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11">
        <w:r>
          <w:rPr>
            <w:rStyle w:val="Hyperlink"/>
          </w:rPr>
          <w:t xml:space="preserve">https://doi.org/10.1017/aaq.2024.1</w:t>
        </w:r>
      </w:hyperlink>
      <w:r>
        <w:t xml:space="preserve">.</w:t>
      </w:r>
    </w:p>
    <w:bookmarkEnd w:id="312"/>
    <w:bookmarkStart w:id="313"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13"/>
    <w:bookmarkStart w:id="315"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14">
        <w:r>
          <w:rPr>
            <w:rStyle w:val="Hyperlink"/>
          </w:rPr>
          <w:t xml:space="preserve">https://doi.org/10.1086/651661</w:t>
        </w:r>
      </w:hyperlink>
      <w:r>
        <w:t xml:space="preserve">.</w:t>
      </w:r>
    </w:p>
    <w:bookmarkEnd w:id="315"/>
    <w:bookmarkStart w:id="316"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16"/>
    <w:bookmarkStart w:id="317" w:name="ref-williams_1954"/>
    <w:p>
      <w:pPr>
        <w:pStyle w:val="Bibliography"/>
      </w:pPr>
      <w:r>
        <w:t xml:space="preserve">Williams, Stephen. 1954. An Archeological Study of the Mississippian Culture in Southeast Missouri. PhD thesis, Yale University, New Haven.</w:t>
      </w:r>
    </w:p>
    <w:bookmarkEnd w:id="317"/>
    <w:bookmarkStart w:id="31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18">
        <w:r>
          <w:rPr>
            <w:rStyle w:val="Hyperlink"/>
          </w:rPr>
          <w:t xml:space="preserve">https://doi.org/10.1093/genetics/28.2.114</w:t>
        </w:r>
      </w:hyperlink>
      <w:r>
        <w:t xml:space="preserve">.</w:t>
      </w:r>
    </w:p>
    <w:bookmarkEnd w:id="319"/>
    <w:bookmarkStart w:id="32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20">
        <w:r>
          <w:rPr>
            <w:rStyle w:val="Hyperlink"/>
          </w:rPr>
          <w:t xml:space="preserve">https://doi.org/10.1111/j.1469-1809.1949.tb02451.x</w:t>
        </w:r>
      </w:hyperlink>
      <w:r>
        <w:t xml:space="preserve">.</w:t>
      </w:r>
    </w:p>
    <w:bookmarkEnd w:id="321"/>
    <w:bookmarkStart w:id="32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22">
        <w:r>
          <w:rPr>
            <w:rStyle w:val="Hyperlink"/>
          </w:rPr>
          <w:t xml:space="preserve">https://doi.org/10.1017/ehs.2023.5</w:t>
        </w:r>
      </w:hyperlink>
      <w:r>
        <w:t xml:space="preserve">.</w:t>
      </w:r>
    </w:p>
    <w:bookmarkEnd w:id="323"/>
    <w:bookmarkEnd w:id="324"/>
    <w:bookmarkEnd w:id="325"/>
    <w:bookmarkEnd w:id="326"/>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45" Target="https://doi.org/10.1006/jaar.1997.0314" TargetMode="External" /><Relationship Type="http://schemas.openxmlformats.org/officeDocument/2006/relationships/hyperlink" Id="rId309" Target="https://doi.org/10.1006/jhev.1994.1037" TargetMode="External" /><Relationship Type="http://schemas.openxmlformats.org/officeDocument/2006/relationships/hyperlink" Id="rId196" Target="https://doi.org/10.1007/s10814-007-9013-z" TargetMode="External" /><Relationship Type="http://schemas.openxmlformats.org/officeDocument/2006/relationships/hyperlink" Id="rId276"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10" Target="https://doi.org/10.1016/S1090-5138(98)00018-X" TargetMode="External" /><Relationship Type="http://schemas.openxmlformats.org/officeDocument/2006/relationships/hyperlink" Id="rId155" Target="https://doi.org/10.1016/j.beproc.2018.01.011" TargetMode="External" /><Relationship Type="http://schemas.openxmlformats.org/officeDocument/2006/relationships/hyperlink" Id="rId303" Target="https://doi.org/10.1016/j.evolhumbehav.2014.09.006" TargetMode="External" /><Relationship Type="http://schemas.openxmlformats.org/officeDocument/2006/relationships/hyperlink" Id="rId194" Target="https://doi.org/10.1016/j.jaa.2005.08.001" TargetMode="External" /><Relationship Type="http://schemas.openxmlformats.org/officeDocument/2006/relationships/hyperlink" Id="rId153" Target="https://doi.org/10.1016/j.jaa.2006.08.002" TargetMode="External" /><Relationship Type="http://schemas.openxmlformats.org/officeDocument/2006/relationships/hyperlink" Id="rId240" Target="https://doi.org/10.1016/j.jas.2010.05.015" TargetMode="External" /><Relationship Type="http://schemas.openxmlformats.org/officeDocument/2006/relationships/hyperlink" Id="rId274" Target="https://doi.org/10.1016/j.jas.2012.04.040" TargetMode="External" /><Relationship Type="http://schemas.openxmlformats.org/officeDocument/2006/relationships/hyperlink" Id="rId181" Target="https://doi.org/10.1016/j.jas.2014.07.014" TargetMode="External" /><Relationship Type="http://schemas.openxmlformats.org/officeDocument/2006/relationships/hyperlink" Id="rId249" Target="https://doi.org/10.1016/j.jas.2021.105412" TargetMode="External" /><Relationship Type="http://schemas.openxmlformats.org/officeDocument/2006/relationships/hyperlink" Id="rId223" Target="https://doi.org/10.1016/j.jtbi.2013.03.006" TargetMode="External" /><Relationship Type="http://schemas.openxmlformats.org/officeDocument/2006/relationships/hyperlink" Id="rId301" Target="https://doi.org/10.1016/j.jtbi.2016.04.024" TargetMode="External" /><Relationship Type="http://schemas.openxmlformats.org/officeDocument/2006/relationships/hyperlink" Id="rId292" Target="https://doi.org/10.1017/RDC.2020.41" TargetMode="External" /><Relationship Type="http://schemas.openxmlformats.org/officeDocument/2006/relationships/hyperlink" Id="rId162" Target="https://doi.org/10.1017/S0094837300026907" TargetMode="External" /><Relationship Type="http://schemas.openxmlformats.org/officeDocument/2006/relationships/hyperlink" Id="rId294" Target="https://doi.org/10.1017/S0140525X1400106X" TargetMode="External" /><Relationship Type="http://schemas.openxmlformats.org/officeDocument/2006/relationships/hyperlink" Id="rId213" Target="https://doi.org/10.1017/aap.2021.10" TargetMode="External" /><Relationship Type="http://schemas.openxmlformats.org/officeDocument/2006/relationships/hyperlink" Id="rId311" Target="https://doi.org/10.1017/aaq.2024.1" TargetMode="External" /><Relationship Type="http://schemas.openxmlformats.org/officeDocument/2006/relationships/hyperlink" Id="rId322" Target="https://doi.org/10.1017/ehs.2023.5" TargetMode="External" /><Relationship Type="http://schemas.openxmlformats.org/officeDocument/2006/relationships/hyperlink" Id="rId183" Target="https://doi.org/10.1038/srep39122" TargetMode="External" /><Relationship Type="http://schemas.openxmlformats.org/officeDocument/2006/relationships/hyperlink" Id="rId296" Target="https://doi.org/10.1057/s41599-019-0260-7" TargetMode="External" /><Relationship Type="http://schemas.openxmlformats.org/officeDocument/2006/relationships/hyperlink" Id="rId174" Target="https://doi.org/10.1057/s41599-019-0295-9" TargetMode="External" /><Relationship Type="http://schemas.openxmlformats.org/officeDocument/2006/relationships/hyperlink" Id="rId177" Target="https://doi.org/10.1057/s41599-020-00635-3" TargetMode="External" /><Relationship Type="http://schemas.openxmlformats.org/officeDocument/2006/relationships/hyperlink" Id="rId164" Target="https://doi.org/10.1073/pnas.0903232106" TargetMode="External" /><Relationship Type="http://schemas.openxmlformats.org/officeDocument/2006/relationships/hyperlink" Id="rId247" Target="https://doi.org/10.1073/pnas.1818346116" TargetMode="External" /><Relationship Type="http://schemas.openxmlformats.org/officeDocument/2006/relationships/hyperlink" Id="rId201" Target="https://doi.org/10.1073/pnas.2418106121" TargetMode="External" /><Relationship Type="http://schemas.openxmlformats.org/officeDocument/2006/relationships/hyperlink" Id="rId259" Target="https://doi.org/10.1080/20548923.2018.1504490" TargetMode="External" /><Relationship Type="http://schemas.openxmlformats.org/officeDocument/2006/relationships/hyperlink" Id="rId314" Target="https://doi.org/10.1086/651661" TargetMode="External" /><Relationship Type="http://schemas.openxmlformats.org/officeDocument/2006/relationships/hyperlink" Id="rId285" Target="https://doi.org/10.1086/674873" TargetMode="External" /><Relationship Type="http://schemas.openxmlformats.org/officeDocument/2006/relationships/hyperlink" Id="rId318" Target="https://doi.org/10.1093/genetics/28.2.114" TargetMode="External" /><Relationship Type="http://schemas.openxmlformats.org/officeDocument/2006/relationships/hyperlink" Id="rId225" Target="https://doi.org/10.1098/rsif.2015.0905" TargetMode="External" /><Relationship Type="http://schemas.openxmlformats.org/officeDocument/2006/relationships/hyperlink" Id="rId227" Target="https://doi.org/10.1098/rsos.170949" TargetMode="External" /><Relationship Type="http://schemas.openxmlformats.org/officeDocument/2006/relationships/hyperlink" Id="rId168" Target="https://doi.org/10.1098/rspb.2004.2746" TargetMode="External" /><Relationship Type="http://schemas.openxmlformats.org/officeDocument/2006/relationships/hyperlink" Id="rId157" Target="https://doi.org/10.1098/rstb.1996.0073" TargetMode="External" /><Relationship Type="http://schemas.openxmlformats.org/officeDocument/2006/relationships/hyperlink" Id="rId270" Target="https://doi.org/10.1098/rstb.2016.0426" TargetMode="External" /><Relationship Type="http://schemas.openxmlformats.org/officeDocument/2006/relationships/hyperlink" Id="rId320" Target="https://doi.org/10.1111/j.1469-1809.1949.tb02451.x" TargetMode="External" /><Relationship Type="http://schemas.openxmlformats.org/officeDocument/2006/relationships/hyperlink" Id="rId220" Target="https://doi.org/10.1111/j.1558-5646.2007.00310.x" TargetMode="External" /><Relationship Type="http://schemas.openxmlformats.org/officeDocument/2006/relationships/hyperlink" Id="rId283" Target="https://doi.org/10.1126/science.1170165" TargetMode="External" /><Relationship Type="http://schemas.openxmlformats.org/officeDocument/2006/relationships/hyperlink" Id="rId229" Target="https://doi.org/10.1146/annurev-ecolsys-110512-135838" TargetMode="External" /><Relationship Type="http://schemas.openxmlformats.org/officeDocument/2006/relationships/hyperlink" Id="rId166" Target="https://doi.org/10.1371/journal.pone.0003057" TargetMode="External" /><Relationship Type="http://schemas.openxmlformats.org/officeDocument/2006/relationships/hyperlink" Id="rId243" Target="https://doi.org/10.1371/journal.pone.0124942" TargetMode="External" /><Relationship Type="http://schemas.openxmlformats.org/officeDocument/2006/relationships/hyperlink" Id="rId237" Target="https://doi.org/10.1371/journal.pone.0250690" TargetMode="External" /><Relationship Type="http://schemas.openxmlformats.org/officeDocument/2006/relationships/hyperlink" Id="rId281" Target="https://doi.org/10.1525/aa.1953.55.5.02a00030" TargetMode="External" /><Relationship Type="http://schemas.openxmlformats.org/officeDocument/2006/relationships/hyperlink" Id="rId206" Target="https://doi.org/10.1525/aa.2001.103.4.992" TargetMode="External" /><Relationship Type="http://schemas.openxmlformats.org/officeDocument/2006/relationships/hyperlink" Id="rId199" Target="https://doi.org/10.1534/genetics.113.158220" TargetMode="External" /><Relationship Type="http://schemas.openxmlformats.org/officeDocument/2006/relationships/hyperlink" Id="rId218" Target="https://doi.org/10.1666/05070.1" TargetMode="External" /><Relationship Type="http://schemas.openxmlformats.org/officeDocument/2006/relationships/hyperlink" Id="rId171" Target="https://doi.org/10.2307/2694206" TargetMode="External" /><Relationship Type="http://schemas.openxmlformats.org/officeDocument/2006/relationships/hyperlink" Id="rId232" Target="https://doi.org/10.2307/2694529" TargetMode="External" /><Relationship Type="http://schemas.openxmlformats.org/officeDocument/2006/relationships/hyperlink" Id="rId185" Target="https://doi.org/10.2307/278341" TargetMode="External" /><Relationship Type="http://schemas.openxmlformats.org/officeDocument/2006/relationships/hyperlink" Id="rId272" Target="https://doi.org/10.2307/279066" TargetMode="External" /><Relationship Type="http://schemas.openxmlformats.org/officeDocument/2006/relationships/hyperlink" Id="rId188" Target="https://doi.org/10.2307/279244" TargetMode="External" /><Relationship Type="http://schemas.openxmlformats.org/officeDocument/2006/relationships/hyperlink" Id="rId160" Target="https://doi.org/10.2307/3557066" TargetMode="External" /><Relationship Type="http://schemas.openxmlformats.org/officeDocument/2006/relationships/hyperlink" Id="rId208" Target="https://doi.org/10.2307/4128416" TargetMode="External" /><Relationship Type="http://schemas.openxmlformats.org/officeDocument/2006/relationships/hyperlink" Id="rId289" Target="https://doi.org/10.7183/0002-7316.76.1.163" TargetMode="External" /><Relationship Type="http://schemas.openxmlformats.org/officeDocument/2006/relationships/hyperlink" Id="rId287"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45" Target="https://doi.org/10.1006/jaar.1997.0314" TargetMode="External" /><Relationship Type="http://schemas.openxmlformats.org/officeDocument/2006/relationships/hyperlink" Id="rId309" Target="https://doi.org/10.1006/jhev.1994.1037" TargetMode="External" /><Relationship Type="http://schemas.openxmlformats.org/officeDocument/2006/relationships/hyperlink" Id="rId196" Target="https://doi.org/10.1007/s10814-007-9013-z" TargetMode="External" /><Relationship Type="http://schemas.openxmlformats.org/officeDocument/2006/relationships/hyperlink" Id="rId276"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10" Target="https://doi.org/10.1016/S1090-5138(98)00018-X" TargetMode="External" /><Relationship Type="http://schemas.openxmlformats.org/officeDocument/2006/relationships/hyperlink" Id="rId155" Target="https://doi.org/10.1016/j.beproc.2018.01.011" TargetMode="External" /><Relationship Type="http://schemas.openxmlformats.org/officeDocument/2006/relationships/hyperlink" Id="rId303" Target="https://doi.org/10.1016/j.evolhumbehav.2014.09.006" TargetMode="External" /><Relationship Type="http://schemas.openxmlformats.org/officeDocument/2006/relationships/hyperlink" Id="rId194" Target="https://doi.org/10.1016/j.jaa.2005.08.001" TargetMode="External" /><Relationship Type="http://schemas.openxmlformats.org/officeDocument/2006/relationships/hyperlink" Id="rId153" Target="https://doi.org/10.1016/j.jaa.2006.08.002" TargetMode="External" /><Relationship Type="http://schemas.openxmlformats.org/officeDocument/2006/relationships/hyperlink" Id="rId240" Target="https://doi.org/10.1016/j.jas.2010.05.015" TargetMode="External" /><Relationship Type="http://schemas.openxmlformats.org/officeDocument/2006/relationships/hyperlink" Id="rId274" Target="https://doi.org/10.1016/j.jas.2012.04.040" TargetMode="External" /><Relationship Type="http://schemas.openxmlformats.org/officeDocument/2006/relationships/hyperlink" Id="rId181" Target="https://doi.org/10.1016/j.jas.2014.07.014" TargetMode="External" /><Relationship Type="http://schemas.openxmlformats.org/officeDocument/2006/relationships/hyperlink" Id="rId249" Target="https://doi.org/10.1016/j.jas.2021.105412" TargetMode="External" /><Relationship Type="http://schemas.openxmlformats.org/officeDocument/2006/relationships/hyperlink" Id="rId223" Target="https://doi.org/10.1016/j.jtbi.2013.03.006" TargetMode="External" /><Relationship Type="http://schemas.openxmlformats.org/officeDocument/2006/relationships/hyperlink" Id="rId301" Target="https://doi.org/10.1016/j.jtbi.2016.04.024" TargetMode="External" /><Relationship Type="http://schemas.openxmlformats.org/officeDocument/2006/relationships/hyperlink" Id="rId292" Target="https://doi.org/10.1017/RDC.2020.41" TargetMode="External" /><Relationship Type="http://schemas.openxmlformats.org/officeDocument/2006/relationships/hyperlink" Id="rId162" Target="https://doi.org/10.1017/S0094837300026907" TargetMode="External" /><Relationship Type="http://schemas.openxmlformats.org/officeDocument/2006/relationships/hyperlink" Id="rId294" Target="https://doi.org/10.1017/S0140525X1400106X" TargetMode="External" /><Relationship Type="http://schemas.openxmlformats.org/officeDocument/2006/relationships/hyperlink" Id="rId213" Target="https://doi.org/10.1017/aap.2021.10" TargetMode="External" /><Relationship Type="http://schemas.openxmlformats.org/officeDocument/2006/relationships/hyperlink" Id="rId311" Target="https://doi.org/10.1017/aaq.2024.1" TargetMode="External" /><Relationship Type="http://schemas.openxmlformats.org/officeDocument/2006/relationships/hyperlink" Id="rId322" Target="https://doi.org/10.1017/ehs.2023.5" TargetMode="External" /><Relationship Type="http://schemas.openxmlformats.org/officeDocument/2006/relationships/hyperlink" Id="rId183" Target="https://doi.org/10.1038/srep39122" TargetMode="External" /><Relationship Type="http://schemas.openxmlformats.org/officeDocument/2006/relationships/hyperlink" Id="rId296" Target="https://doi.org/10.1057/s41599-019-0260-7" TargetMode="External" /><Relationship Type="http://schemas.openxmlformats.org/officeDocument/2006/relationships/hyperlink" Id="rId174" Target="https://doi.org/10.1057/s41599-019-0295-9" TargetMode="External" /><Relationship Type="http://schemas.openxmlformats.org/officeDocument/2006/relationships/hyperlink" Id="rId177" Target="https://doi.org/10.1057/s41599-020-00635-3" TargetMode="External" /><Relationship Type="http://schemas.openxmlformats.org/officeDocument/2006/relationships/hyperlink" Id="rId164" Target="https://doi.org/10.1073/pnas.0903232106" TargetMode="External" /><Relationship Type="http://schemas.openxmlformats.org/officeDocument/2006/relationships/hyperlink" Id="rId247" Target="https://doi.org/10.1073/pnas.1818346116" TargetMode="External" /><Relationship Type="http://schemas.openxmlformats.org/officeDocument/2006/relationships/hyperlink" Id="rId201" Target="https://doi.org/10.1073/pnas.2418106121" TargetMode="External" /><Relationship Type="http://schemas.openxmlformats.org/officeDocument/2006/relationships/hyperlink" Id="rId259" Target="https://doi.org/10.1080/20548923.2018.1504490" TargetMode="External" /><Relationship Type="http://schemas.openxmlformats.org/officeDocument/2006/relationships/hyperlink" Id="rId314" Target="https://doi.org/10.1086/651661" TargetMode="External" /><Relationship Type="http://schemas.openxmlformats.org/officeDocument/2006/relationships/hyperlink" Id="rId285" Target="https://doi.org/10.1086/674873" TargetMode="External" /><Relationship Type="http://schemas.openxmlformats.org/officeDocument/2006/relationships/hyperlink" Id="rId318" Target="https://doi.org/10.1093/genetics/28.2.114" TargetMode="External" /><Relationship Type="http://schemas.openxmlformats.org/officeDocument/2006/relationships/hyperlink" Id="rId225" Target="https://doi.org/10.1098/rsif.2015.0905" TargetMode="External" /><Relationship Type="http://schemas.openxmlformats.org/officeDocument/2006/relationships/hyperlink" Id="rId227" Target="https://doi.org/10.1098/rsos.170949" TargetMode="External" /><Relationship Type="http://schemas.openxmlformats.org/officeDocument/2006/relationships/hyperlink" Id="rId168" Target="https://doi.org/10.1098/rspb.2004.2746" TargetMode="External" /><Relationship Type="http://schemas.openxmlformats.org/officeDocument/2006/relationships/hyperlink" Id="rId157" Target="https://doi.org/10.1098/rstb.1996.0073" TargetMode="External" /><Relationship Type="http://schemas.openxmlformats.org/officeDocument/2006/relationships/hyperlink" Id="rId270" Target="https://doi.org/10.1098/rstb.2016.0426" TargetMode="External" /><Relationship Type="http://schemas.openxmlformats.org/officeDocument/2006/relationships/hyperlink" Id="rId320" Target="https://doi.org/10.1111/j.1469-1809.1949.tb02451.x" TargetMode="External" /><Relationship Type="http://schemas.openxmlformats.org/officeDocument/2006/relationships/hyperlink" Id="rId220" Target="https://doi.org/10.1111/j.1558-5646.2007.00310.x" TargetMode="External" /><Relationship Type="http://schemas.openxmlformats.org/officeDocument/2006/relationships/hyperlink" Id="rId283" Target="https://doi.org/10.1126/science.1170165" TargetMode="External" /><Relationship Type="http://schemas.openxmlformats.org/officeDocument/2006/relationships/hyperlink" Id="rId229" Target="https://doi.org/10.1146/annurev-ecolsys-110512-135838" TargetMode="External" /><Relationship Type="http://schemas.openxmlformats.org/officeDocument/2006/relationships/hyperlink" Id="rId166" Target="https://doi.org/10.1371/journal.pone.0003057" TargetMode="External" /><Relationship Type="http://schemas.openxmlformats.org/officeDocument/2006/relationships/hyperlink" Id="rId243" Target="https://doi.org/10.1371/journal.pone.0124942" TargetMode="External" /><Relationship Type="http://schemas.openxmlformats.org/officeDocument/2006/relationships/hyperlink" Id="rId237" Target="https://doi.org/10.1371/journal.pone.0250690" TargetMode="External" /><Relationship Type="http://schemas.openxmlformats.org/officeDocument/2006/relationships/hyperlink" Id="rId281" Target="https://doi.org/10.1525/aa.1953.55.5.02a00030" TargetMode="External" /><Relationship Type="http://schemas.openxmlformats.org/officeDocument/2006/relationships/hyperlink" Id="rId206" Target="https://doi.org/10.1525/aa.2001.103.4.992" TargetMode="External" /><Relationship Type="http://schemas.openxmlformats.org/officeDocument/2006/relationships/hyperlink" Id="rId199" Target="https://doi.org/10.1534/genetics.113.158220" TargetMode="External" /><Relationship Type="http://schemas.openxmlformats.org/officeDocument/2006/relationships/hyperlink" Id="rId218" Target="https://doi.org/10.1666/05070.1" TargetMode="External" /><Relationship Type="http://schemas.openxmlformats.org/officeDocument/2006/relationships/hyperlink" Id="rId171" Target="https://doi.org/10.2307/2694206" TargetMode="External" /><Relationship Type="http://schemas.openxmlformats.org/officeDocument/2006/relationships/hyperlink" Id="rId232" Target="https://doi.org/10.2307/2694529" TargetMode="External" /><Relationship Type="http://schemas.openxmlformats.org/officeDocument/2006/relationships/hyperlink" Id="rId185" Target="https://doi.org/10.2307/278341" TargetMode="External" /><Relationship Type="http://schemas.openxmlformats.org/officeDocument/2006/relationships/hyperlink" Id="rId272" Target="https://doi.org/10.2307/279066" TargetMode="External" /><Relationship Type="http://schemas.openxmlformats.org/officeDocument/2006/relationships/hyperlink" Id="rId188" Target="https://doi.org/10.2307/279244" TargetMode="External" /><Relationship Type="http://schemas.openxmlformats.org/officeDocument/2006/relationships/hyperlink" Id="rId160" Target="https://doi.org/10.2307/3557066" TargetMode="External" /><Relationship Type="http://schemas.openxmlformats.org/officeDocument/2006/relationships/hyperlink" Id="rId208" Target="https://doi.org/10.2307/4128416" TargetMode="External" /><Relationship Type="http://schemas.openxmlformats.org/officeDocument/2006/relationships/hyperlink" Id="rId289" Target="https://doi.org/10.7183/0002-7316.76.1.163" TargetMode="External" /><Relationship Type="http://schemas.openxmlformats.org/officeDocument/2006/relationships/hyperlink" Id="rId287"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2026-09-19T18:04:13Z</dcterms:created>
  <dcterms:modified xsi:type="dcterms:W3CDTF">2026-09-19T18:04:13Z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