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1.png" ContentType="image/png"/>
  <Override PartName="/word/media/rId154.png" ContentType="image/png"/>
  <Override PartName="/word/media/rId111.png" ContentType="image/png"/>
  <Override PartName="/word/media/rId119.png" ContentType="image/png"/>
  <Override PartName="/word/media/rId123.png" ContentType="image/png"/>
  <Override PartName="/word/media/rId132.png" ContentType="image/png"/>
  <Override PartName="/word/media/rId135.png" ContentType="image/png"/>
  <Override PartName="/word/media/rId138.png" ContentType="image/png"/>
  <Override PartName="/word/media/rId141.png" ContentType="image/png"/>
  <Override PartName="/word/media/rId145.png" ContentType="image/png"/>
  <Override PartName="/word/media/rId1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109" w:name="abstract"/>
    <w:p>
      <w:pPr>
        <w:pStyle w:val="Heading2"/>
      </w:pPr>
      <w:r>
        <w:t xml:space="preserve">Abstract</w:t>
      </w:r>
    </w:p>
    <w:p>
      <w:pPr>
        <w:pStyle w:val="FirstParagraph"/>
      </w:pPr>
      <w:r>
        <w:t xml:space="preserve">The phase, a foundational unit, rests on a silent premise: assemblages more similar to nearby than to distant neighbors record a bounded society. This is rarely tested, yet neutral transmission produces the same clustering with no bounded groups, because drift concentrates similar styles locally. For the late pre-contact lower Mississippi Valley, we test whether decorated-ceramic similarity reflects bounded interaction groups or spatially structured drift. We compare the two processes on their real geography, calibrated to the record’s small samples and time-averaging with a signal-recovery experiment. In the St. Francis basin and Williams’s southeast-Missouri phases, drift reproduces the structure without bounded groups. Across the wider valley it yields far fewer groups than the named phases draw. Parkin, often read as a capital, is a transmission bridge with at most a weak signal beyond drift. Before similarity is read as social, a record must be shown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La fase, una unidad fundamental, se basa en una premisa tácita: los conjuntos más similares a los vecinos cercanos que a los distantes registran una sociedad delimitada. Esto rara vez se pone a prueba, pero la transmisión neutral produce el mismo agrupamiento sin grupos delimitados, porque la deriva concentra localmente estilos similares. Para el valle inferior del Misisipi de finales del período precontacto, evaluamos si la similitud de la cerámica decorada refleja grupos de interacción delimitados o una estructura espacialmente organizada. Comparamos ambos procesos en su geografía real, calibrados a partir de tamaños de muestra pequeños y del promediado temporal del registro mediante un experimento de recuperación de señal. En la cuenca del St. Francis y en las fases del sureste de Misuri de Williams, la deriva reproduce la estructura sin grupos delimitados. En el conjunto del valle se generan muchos menos grupos que los que distingue el esquema de fases. Parkin, a menudo considerada una capital, es un puente de transmisión con, a lo sumo, una señal débil más allá de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though they rejected the association. In practice, however, they treated them as such. Williams</w:t>
      </w:r>
      <w:r>
        <w:t xml:space="preserve"> </w:t>
      </w:r>
      <w:r>
        <w:t xml:space="preserve">(1954)</w:t>
      </w:r>
      <w:r>
        <w:t xml:space="preserve">, defining the southeast-Missouri phases on which the regional scheme rests, also adopted the social equation, writing that a phase</w:t>
      </w:r>
      <w:r>
        <w:t xml:space="preserve"> </w:t>
      </w:r>
      <w:r>
        <w:t xml:space="preserve">“probably”</w:t>
      </w:r>
      <w:r>
        <w:t xml:space="preserve"> </w:t>
      </w:r>
      <w:r>
        <w:t xml:space="preserve">equals a society. That equation, though often disavowed,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equifinality, the same pattern reached by different processes, and it undermines any inference resting on one signature</w:t>
      </w:r>
      <w:r>
        <w:t xml:space="preserve"> </w:t>
      </w:r>
      <w:r>
        <w:t xml:space="preserve">(Barrett 2019; Crema et al. 2016; Kandler and Shennan 2015; Mesoudi 2021)</w:t>
      </w:r>
      <w:r>
        <w:t xml:space="preserve">. We therefore compare the candidate processes in a generative manner by simulating neutral spatial drift and bounded groups on the real coordinate layout of the assemblages, and asking which one best reproduces the observed structure. Because the assemblages are time-averaged and sampled, we calibrate that comparison to the record with a signal-recovery experiment, so that a negative result reflects the absence of group structure rather than a failure of resolution. This calibration is the transferable contribution, because before any similarity structure is interpreted as social, a record must be shown able to distinguish drift from groups at all.</w:t>
      </w:r>
    </w:p>
    <w:p>
      <w:pPr>
        <w:pStyle w:val="BodyText"/>
      </w:pPr>
      <w:r>
        <w:t xml:space="preserve">The argument proceeds in five steps. First, we examine where the phase concept originates and how Parkin came to be recognized as a polity, since that reading is inherited from the unit rather than established on its own merits. Second, we develop a theoretical basis for detecting structure among interacting populations, one in which a group is a region of locally intensified copying rather than a bounded type. Third, we select theory-grounded signatures that can register whether a set of decorated ceramic type frequencies carries the structure that closed groups would leave. Fourth, we develop methods matched to the quality of the archaeological record, whose assemblages are time-averaged rather than synchronic snapshots, so that each signature is tested against the resolution the deposits actually preserve. Finally, we assess the decorated-ceramic record of the lower Mississippi Valley, first the St. Francis basin Parkin phase and then the independently defined southeast-Missouri phases of Williams.</w:t>
      </w:r>
    </w:p>
    <w:bookmarkEnd w:id="114"/>
    <w:bookmarkStart w:id="118" w:name="background"/>
    <w:p>
      <w:pPr>
        <w:pStyle w:val="Heading2"/>
      </w:pPr>
      <w:r>
        <w:t xml:space="preserve">Background</w:t>
      </w:r>
    </w:p>
    <w:bookmarkStart w:id="1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introduced to archaeology by Dunnell</w:t>
      </w:r>
      <w:r>
        <w:t xml:space="preserve"> </w:t>
      </w:r>
      <w:r>
        <w:t xml:space="preserve">(1980)</w:t>
      </w:r>
      <w:r>
        <w:t xml:space="preserve">, which frames the question differently from the way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treating variation among individuals as reality and the type as an abstraction derived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15"/>
    <w:bookmarkStart w:id="1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16"/>
    <w:bookmarkStart w:id="1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17"/>
    <w:bookmarkEnd w:id="118"/>
    <w:bookmarkStart w:id="1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genuinely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w:t>
      </w:r>
      <w:r>
        <w:t xml:space="preserve"> </w:t>
      </w:r>
      <m:oMath>
        <m:sSub>
          <m:e>
            <m:r>
              <m:t>F</m:t>
            </m:r>
          </m:e>
          <m:sub>
            <m:r>
              <m:t>S</m:t>
            </m:r>
            <m:r>
              <m:t>T</m:t>
            </m:r>
          </m:sub>
        </m:sSub>
      </m:oMath>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w:t>
      </w:r>
      <w:r>
        <w:t xml:space="preserve"> </w:t>
      </w:r>
      <m:oMath>
        <m:sSub>
          <m:e>
            <m:r>
              <m:t>F</m:t>
            </m:r>
          </m:e>
          <m:sub>
            <m:r>
              <m:t>S</m:t>
            </m:r>
            <m:r>
              <m:t>T</m:t>
            </m:r>
          </m:sub>
        </m:sSub>
      </m:oMath>
      <w:r>
        <w:t xml:space="preserve"> </w:t>
      </w:r>
      <w:r>
        <w:t xml:space="preserve">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w:t>
      </w:r>
      <w:r>
        <w:t xml:space="preserve"> </w:t>
      </w:r>
      <m:oMath>
        <m:sSub>
          <m:e>
            <m:r>
              <m:t>F</m:t>
            </m:r>
          </m:e>
          <m:sub>
            <m:r>
              <m:t>S</m:t>
            </m:r>
            <m:r>
              <m:t>T</m:t>
            </m:r>
          </m:sub>
        </m:sSub>
      </m:oMath>
      <w:r>
        <w:t xml:space="preserve"> </w:t>
      </w:r>
      <w:r>
        <w:t xml:space="preserve">sits near zero. As groups come to favor distinct repertoires, the between-group share grows, and</w:t>
      </w:r>
      <w:r>
        <w:t xml:space="preserve"> </w:t>
      </w:r>
      <m:oMath>
        <m:sSub>
          <m:e>
            <m:r>
              <m:t>F</m:t>
            </m:r>
          </m:e>
          <m:sub>
            <m:r>
              <m:t>S</m:t>
            </m:r>
            <m:r>
              <m:t>T</m:t>
            </m:r>
          </m:sub>
        </m:sSub>
      </m:oMath>
      <w:r>
        <w:t xml:space="preserve"> </w:t>
      </w:r>
      <w:r>
        <w:t xml:space="preserve">climbs</w:t>
      </w:r>
      <w:r>
        <w:t xml:space="preserve"> </w:t>
      </w:r>
      <w:r>
        <w:t xml:space="preserve">(Neiman 1995)</w:t>
      </w:r>
      <w:r>
        <w:t xml:space="preserve">.</w:t>
      </w:r>
      <w:r>
        <w:t xml:space="preserve"> </w:t>
      </w:r>
      <m:oMath>
        <m:sSub>
          <m:e>
            <m:r>
              <m:t>F</m:t>
            </m:r>
          </m:e>
          <m:sub>
            <m:r>
              <m:t>S</m:t>
            </m:r>
            <m:r>
              <m:t>T</m:t>
            </m:r>
          </m:sub>
        </m:sSub>
      </m:oMath>
      <w:r>
        <w:t xml:space="preserve"> </w:t>
      </w:r>
      <w:r>
        <w:t xml:space="preserve">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conformity,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w:t>
      </w:r>
      <w:r>
        <w:t xml:space="preserve"> </w:t>
      </w:r>
      <m:oMath>
        <m:sSub>
          <m:e>
            <m:r>
              <m:t>F</m:t>
            </m:r>
          </m:e>
          <m:sub>
            <m:r>
              <m:t>S</m:t>
            </m:r>
            <m:r>
              <m:t>T</m:t>
            </m:r>
          </m:sub>
        </m:sSub>
      </m:oMath>
      <w:r>
        <w:t xml:space="preserve"> </w:t>
      </w:r>
      <w:r>
        <w:t xml:space="preserve">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w:t>
      </w:r>
      <w:r>
        <w:t xml:space="preserve"> </w:t>
      </w:r>
      <m:oMath>
        <m:sSub>
          <m:e>
            <m:r>
              <m:t>F</m:t>
            </m:r>
          </m:e>
          <m:sub>
            <m:r>
              <m:t>S</m:t>
            </m:r>
            <m:r>
              <m:t>T</m:t>
            </m:r>
          </m:sub>
        </m:sSub>
      </m:oMath>
      <w:r>
        <w:t xml:space="preserve">,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conformity</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w:t>
      </w:r>
      <w:r>
        <w:t xml:space="preserve"> </w:t>
      </w:r>
      <m:oMath>
        <m:sSub>
          <m:e>
            <m:r>
              <m:t>F</m:t>
            </m:r>
          </m:e>
          <m:sub>
            <m:r>
              <m:t>S</m:t>
            </m:r>
            <m:r>
              <m:t>T</m:t>
            </m:r>
          </m:sub>
        </m:sSub>
      </m:oMath>
      <w:r>
        <w:t xml:space="preserve"> </w:t>
      </w:r>
      <w:r>
        <w:t xml:space="preserve">and registers as a positive boundary signal even in the absence of a social boundary, a mimicry that the record-matched controls demonstrate (see Results, Figure S3). Aggregated conformity,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414344"/>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120" name="Picture"/>
            <a:graphic>
              <a:graphicData uri="http://schemas.openxmlformats.org/drawingml/2006/picture">
                <pic:pic>
                  <pic:nvPicPr>
                    <pic:cNvPr descr="../../figures/fig2_concept.png" id="121" name="Picture"/>
                    <pic:cNvPicPr>
                      <a:picLocks noChangeArrowheads="1" noChangeAspect="1"/>
                    </pic:cNvPicPr>
                  </pic:nvPicPr>
                  <pic:blipFill>
                    <a:blip r:embed="rId119"/>
                    <a:stretch>
                      <a:fillRect/>
                    </a:stretch>
                  </pic:blipFill>
                  <pic:spPr bwMode="auto">
                    <a:xfrm>
                      <a:off x="0" y="0"/>
                      <a:ext cx="5334000" cy="4414344"/>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w:t>
      </w:r>
      <w:r>
        <w:t xml:space="preserve"> </w:t>
      </w:r>
      <m:oMath>
        <m:sSub>
          <m:e>
            <m:r>
              <m:t>F</m:t>
            </m:r>
          </m:e>
          <m:sub>
            <m:r>
              <m:t>S</m:t>
            </m:r>
            <m:r>
              <m:t>T</m:t>
            </m:r>
          </m:sub>
        </m:sSub>
      </m:oMath>
      <w:r>
        <w:t xml:space="preserve"> </w:t>
      </w:r>
      <w:r>
        <w:t xml:space="preserve">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w:t>
      </w:r>
      <w:r>
        <w:t xml:space="preserve"> </w:t>
      </w:r>
      <m:oMath>
        <m:sSub>
          <m:e>
            <m:r>
              <m:t>F</m:t>
            </m:r>
          </m:e>
          <m:sub>
            <m:r>
              <m:t>S</m:t>
            </m:r>
            <m:r>
              <m:t>T</m:t>
            </m:r>
          </m:sub>
        </m:sSub>
      </m:oMath>
      <w:r>
        <w:t xml:space="preserve"> </w:t>
      </w:r>
      <w:r>
        <w:t xml:space="preserve">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122"/>
    <w:bookmarkStart w:id="131" w:name="materials-and-methods"/>
    <w:p>
      <w:pPr>
        <w:pStyle w:val="Heading2"/>
      </w:pPr>
      <w:r>
        <w:t xml:space="preserve">Materials and methods</w:t>
      </w:r>
    </w:p>
    <w:bookmarkStart w:id="1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 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w:t>
      </w:r>
      <w:r>
        <w:t xml:space="preserve"> </w:t>
      </w:r>
      <m:oMath>
        <m:sSub>
          <m:e>
            <m:r>
              <m:t>F</m:t>
            </m:r>
          </m:e>
          <m:sub>
            <m:r>
              <m:t>S</m:t>
            </m:r>
            <m:r>
              <m:t>T</m:t>
            </m:r>
          </m:sub>
        </m:sSub>
      </m:oMath>
      <w:r>
        <w:t xml:space="preserve"> </w:t>
      </w:r>
      <w:r>
        <w:t xml:space="preserve">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124" name="Picture"/>
            <a:graphic>
              <a:graphicData uri="http://schemas.openxmlformats.org/drawingml/2006/picture">
                <pic:pic>
                  <pic:nvPicPr>
                    <pic:cNvPr descr="../../figures/fig3_ca_ordination.png" id="125" name="Picture"/>
                    <pic:cNvPicPr>
                      <a:picLocks noChangeArrowheads="1" noChangeAspect="1"/>
                    </pic:cNvPicPr>
                  </pic:nvPicPr>
                  <pic:blipFill>
                    <a:blip r:embed="rId1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126"/>
    <w:bookmarkStart w:id="1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A break counts against an ordering when a decorated class is not unimodal along it, or when a class’s relative frequency jumps between adjacent assemblages by more than a fixed continuity threshold, which we set to 0.10. The threshold fixes how much adjacent frequency change is treated as real rather than sampling noise, so a looser threshold admits more orderings and a stricter one fewer. We report the number and size of these groups and, for each assemblage, the number of distinct groups it joins, and we confirm that the fragmented, overlapping topology is stable across a range of thresholds.</w:t>
      </w:r>
    </w:p>
    <w:p>
      <w:pPr>
        <w:pStyle w:val="BodyText"/>
      </w:pPr>
      <w:r>
        <w:t xml:space="preserve">The third signature, the variance partition (cultural</w:t>
      </w:r>
      <w:r>
        <w:t xml:space="preserve"> </w:t>
      </w:r>
      <m:oMath>
        <m:sSub>
          <m:e>
            <m:r>
              <m:t>F</m:t>
            </m:r>
          </m:e>
          <m:sub>
            <m:r>
              <m:t>S</m:t>
            </m:r>
            <m:r>
              <m:t>T</m:t>
            </m:r>
          </m:sub>
        </m:sSub>
      </m:oMath>
      <w:r>
        <w:t xml:space="preserve">),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127"/>
    <w:bookmarkStart w:id="1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conformity,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w:t>
      </w:r>
      <w:r>
        <w:t xml:space="preserve"> </w:t>
      </w:r>
      <m:oMath>
        <m:sSub>
          <m:e>
            <m:r>
              <m:t>F</m:t>
            </m:r>
          </m:e>
          <m:sub>
            <m:r>
              <m:t>S</m:t>
            </m:r>
            <m:r>
              <m:t>T</m:t>
            </m:r>
          </m:sub>
        </m:sSub>
      </m:oMath>
      <w:r>
        <w:t xml:space="preserve"> </w:t>
      </w:r>
      <w:r>
        <w:t xml:space="preserve">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128"/>
    <w:bookmarkStart w:id="1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w:t>
      </w:r>
      <w:r>
        <w:t xml:space="preserve"> </w:t>
      </w:r>
      <m:oMath>
        <m:sSub>
          <m:e>
            <m:r>
              <m:t>F</m:t>
            </m:r>
          </m:e>
          <m:sub>
            <m:r>
              <m:t>S</m:t>
            </m:r>
            <m:r>
              <m:t>T</m:t>
            </m:r>
          </m:sub>
        </m:sSub>
      </m:oMath>
      <w:r>
        <w:t xml:space="preserve"> </w:t>
      </w:r>
      <w:r>
        <w:t xml:space="preserve">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w:t>
      </w:r>
      <w:r>
        <w:t xml:space="preserve"> </w:t>
      </w:r>
      <m:oMath>
        <m:sSub>
          <m:e>
            <m:r>
              <m:t>F</m:t>
            </m:r>
          </m:e>
          <m:sub>
            <m:r>
              <m:t>S</m:t>
            </m:r>
            <m:r>
              <m:t>T</m:t>
            </m:r>
          </m:sub>
        </m:sSub>
      </m:oMath>
      <w:r>
        <w:t xml:space="preserve">, and the co-membership against the named phases, with the full parameter grid in the Supplemental Text.</w:t>
      </w:r>
    </w:p>
    <w:bookmarkEnd w:id="129"/>
    <w:bookmarkStart w:id="1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130"/>
    <w:bookmarkEnd w:id="131"/>
    <w:bookmarkStart w:id="1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w:t>
      </w:r>
      <w:r>
        <w:t xml:space="preserve"> </w:t>
      </w:r>
      <m:oMath>
        <m:sSub>
          <m:e>
            <m:r>
              <m:t>F</m:t>
            </m:r>
          </m:e>
          <m:sub>
            <m:r>
              <m:t>S</m:t>
            </m:r>
            <m:r>
              <m:t>T</m:t>
            </m:r>
          </m:sub>
        </m:sSub>
      </m:oMath>
      <w:r>
        <w:t xml:space="preserve"> </w:t>
      </w:r>
      <w:r>
        <w:t xml:space="preserve">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w:t>
      </w:r>
      <w:r>
        <w:t xml:space="preserve"> </w:t>
      </w:r>
      <m:oMath>
        <m:sSub>
          <m:e>
            <m:r>
              <m:t>F</m:t>
            </m:r>
          </m:e>
          <m:sub>
            <m:r>
              <m:t>S</m:t>
            </m:r>
            <m:r>
              <m:t>T</m:t>
            </m:r>
          </m:sub>
        </m:sSub>
      </m:oMath>
      <w:r>
        <w:t xml:space="preserve"> </w:t>
      </w:r>
      <w:r>
        <w:t xml:space="preserve">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133" name="Picture"/>
            <a:graphic>
              <a:graphicData uri="http://schemas.openxmlformats.org/drawingml/2006/picture">
                <pic:pic>
                  <pic:nvPicPr>
                    <pic:cNvPr descr="../../figures/fig4_recovery.png" id="134" name="Picture"/>
                    <pic:cNvPicPr>
                      <a:picLocks noChangeArrowheads="1" noChangeAspect="1"/>
                    </pic:cNvPicPr>
                  </pic:nvPicPr>
                  <pic:blipFill>
                    <a:blip r:embed="rId1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w:t>
      </w:r>
      <w:r>
        <w:t xml:space="preserve"> </w:t>
      </w:r>
      <m:oMath>
        <m:sSub>
          <m:e>
            <m:r>
              <m:t>F</m:t>
            </m:r>
          </m:e>
          <m:sub>
            <m:r>
              <m:t>S</m:t>
            </m:r>
            <m:r>
              <m:t>T</m:t>
            </m:r>
          </m:sub>
        </m:sSub>
      </m:oMath>
      <w:r>
        <w:t xml:space="preserve"> </w:t>
      </w:r>
      <w:r>
        <w:t xml:space="preserve">tracks the injected signal monotonically. The neutral departure is non-monotonic in conformity, the spatial boundary is unresponsive at three spatial clusters, and seriation coherence is weak. Right: detection power of the calibrated</w:t>
      </w:r>
      <w:r>
        <w:t xml:space="preserve"> </w:t>
      </w:r>
      <m:oMath>
        <m:sSub>
          <m:e>
            <m:r>
              <m:t>F</m:t>
            </m:r>
          </m:e>
          <m:sub>
            <m:r>
              <m:t>S</m:t>
            </m:r>
            <m:r>
              <m:t>T</m:t>
            </m:r>
          </m:sub>
        </m:sSub>
      </m:oMath>
      <w:r>
        <w:t xml:space="preserve"> </w:t>
      </w:r>
      <w:r>
        <w:t xml:space="preserve">test against injected strength, with and without the record’s time-averaging (false-positive rate 0.05).</w:t>
      </w:r>
      <w:r>
        <w:t xml:space="preserve"> </w:t>
      </w:r>
      <m:oMath>
        <m:sSub>
          <m:e>
            <m:r>
              <m:t>F</m:t>
            </m:r>
          </m:e>
          <m:sub>
            <m:r>
              <m:t>S</m:t>
            </m:r>
            <m:r>
              <m:t>T</m:t>
            </m:r>
          </m:sub>
        </m:sSub>
      </m:oMath>
      <w:r>
        <w:t xml:space="preserve"> </w:t>
      </w:r>
      <w:r>
        <w:t xml:space="preserve">reliably recovers a closure of strength s greater than or equal to 0.5 (0.7 time-averaged). The size-controlled empirical</w:t>
      </w:r>
      <w:r>
        <w:t xml:space="preserve"> </w:t>
      </w:r>
      <m:oMath>
        <m:sSub>
          <m:e>
            <m:r>
              <m:t>F</m:t>
            </m:r>
          </m:e>
          <m:sub>
            <m:r>
              <m:t>S</m:t>
            </m:r>
            <m:r>
              <m:t>T</m:t>
            </m:r>
          </m:sub>
        </m:sSub>
      </m:oMath>
      <w:r>
        <w:t xml:space="preserve"> </w:t>
      </w:r>
      <w:r>
        <w:t xml:space="preserve">(+0.01)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w:t>
      </w:r>
      <w:r>
        <w:t xml:space="preserve"> </w:t>
      </w:r>
      <m:oMath>
        <m:sSub>
          <m:e>
            <m:r>
              <m:t>F</m:t>
            </m:r>
          </m:e>
          <m:sub>
            <m:r>
              <m:t>S</m:t>
            </m:r>
            <m:r>
              <m:t>T</m:t>
            </m:r>
          </m:sub>
        </m:sSub>
      </m:oMath>
      <w:r>
        <w:t xml:space="preserve"> </w:t>
      </w:r>
      <w:r>
        <w:t xml:space="preserve">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w:t>
      </w:r>
      <w:r>
        <w:t xml:space="preserve"> </w:t>
      </w:r>
      <m:oMath>
        <m:sSub>
          <m:e>
            <m:r>
              <m:t>F</m:t>
            </m:r>
          </m:e>
          <m:sub>
            <m:r>
              <m:t>S</m:t>
            </m:r>
            <m:r>
              <m:t>T</m:t>
            </m:r>
          </m:sub>
        </m:sSub>
      </m:oMath>
      <w:r>
        <w:t xml:space="preserve"> </w:t>
      </w:r>
      <w:r>
        <w:t xml:space="preserve">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63208"/>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136" name="Picture"/>
            <a:graphic>
              <a:graphicData uri="http://schemas.openxmlformats.org/drawingml/2006/picture">
                <pic:pic>
                  <pic:nvPicPr>
                    <pic:cNvPr descr="../../figures/fig5_empirical_trajectory.png" id="137" name="Picture"/>
                    <pic:cNvPicPr>
                      <a:picLocks noChangeArrowheads="1" noChangeAspect="1"/>
                    </pic:cNvPicPr>
                  </pic:nvPicPr>
                  <pic:blipFill>
                    <a:blip r:embed="rId135"/>
                    <a:stretch>
                      <a:fillRect/>
                    </a:stretch>
                  </pic:blipFill>
                  <pic:spPr bwMode="auto">
                    <a:xfrm>
                      <a:off x="0" y="0"/>
                      <a:ext cx="5334000" cy="3963208"/>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w:t>
      </w:r>
      <w:r>
        <w:t xml:space="preserve"> </w:t>
      </w:r>
      <m:oMath>
        <m:sSub>
          <m:e>
            <m:r>
              <m:t>F</m:t>
            </m:r>
          </m:e>
          <m:sub>
            <m:r>
              <m:t>S</m:t>
            </m:r>
            <m:r>
              <m:t>T</m:t>
            </m:r>
          </m:sub>
        </m:sSub>
      </m:oMath>
      <w:r>
        <w:t xml:space="preserve">,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(Spearman’s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w:t>
      </w:r>
      <w:r>
        <w:t xml:space="preserve"> </w:t>
      </w:r>
      <m:oMath>
        <m:sSub>
          <m:e>
            <m:r>
              <m:t>F</m:t>
            </m:r>
          </m:e>
          <m:sub>
            <m:r>
              <m:t>S</m:t>
            </m:r>
            <m:r>
              <m:t>T</m:t>
            </m:r>
          </m:sub>
        </m:sSub>
      </m:oMath>
      <w:r>
        <w:t xml:space="preserve"> </w:t>
      </w:r>
      <w:r>
        <w:t xml:space="preserve">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w:t>
      </w:r>
      <w:r>
        <w:t xml:space="preserve"> </w:t>
      </w:r>
      <m:oMath>
        <m:sSub>
          <m:e>
            <m:r>
              <m:t>F</m:t>
            </m:r>
          </m:e>
          <m:sub>
            <m:r>
              <m:t>S</m:t>
            </m:r>
            <m:r>
              <m:t>T</m:t>
            </m:r>
          </m:sub>
        </m:sSub>
      </m:oMath>
      <w:r>
        <w:t xml:space="preserve">,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139" name="Picture"/>
            <a:graphic>
              <a:graphicData uri="http://schemas.openxmlformats.org/drawingml/2006/picture">
                <pic:pic>
                  <pic:nvPicPr>
                    <pic:cNvPr descr="../../figures/fig6_idss_structure.png" id="140" name="Picture"/>
                    <pic:cNvPicPr>
                      <a:picLocks noChangeArrowheads="1" noChangeAspect="1"/>
                    </pic:cNvPicPr>
                  </pic:nvPicPr>
                  <pic:blipFill>
                    <a:blip r:embed="rId1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142" name="Picture"/>
            <a:graphic>
              <a:graphicData uri="http://schemas.openxmlformats.org/drawingml/2006/picture">
                <pic:pic>
                  <pic:nvPicPr>
                    <pic:cNvPr descr="../../figures/fig7_ranksize.png" id="143" name="Picture"/>
                    <pic:cNvPicPr>
                      <a:picLocks noChangeArrowheads="1" noChangeAspect="1"/>
                    </pic:cNvPicPr>
                  </pic:nvPicPr>
                  <pic:blipFill>
                    <a:blip r:embed="rId1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144"/>
    <w:bookmarkStart w:id="1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w:t>
      </w:r>
      <w:r>
        <w:t xml:space="preserve"> </w:t>
      </w:r>
      <m:oMath>
        <m:sSub>
          <m:e>
            <m:r>
              <m:t>F</m:t>
            </m:r>
          </m:e>
          <m:sub>
            <m:r>
              <m:t>S</m:t>
            </m:r>
            <m:r>
              <m:t>T</m:t>
            </m:r>
          </m:sub>
        </m:sSub>
      </m:oMath>
      <w:r>
        <w:t xml:space="preserve"> </w:t>
      </w:r>
      <w:r>
        <w:t xml:space="preserve">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w:t>
      </w:r>
      <w:r>
        <w:t xml:space="preserve"> </w:t>
      </w:r>
      <m:oMath>
        <m:sSub>
          <m:e>
            <m:r>
              <m:t>F</m:t>
            </m:r>
          </m:e>
          <m:sub>
            <m:r>
              <m:t>S</m:t>
            </m:r>
            <m:r>
              <m:t>T</m:t>
            </m:r>
          </m:sub>
        </m:sSub>
      </m:oMath>
      <w:r>
        <w:t xml:space="preserve"> </w:t>
      </w:r>
      <w:r>
        <w:t xml:space="preserve">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w:t>
      </w:r>
      <w:r>
        <w:t xml:space="preserve"> </w:t>
      </w:r>
      <m:oMath>
        <m:sSub>
          <m:e>
            <m:r>
              <m:t>F</m:t>
            </m:r>
          </m:e>
          <m:sub>
            <m:r>
              <m:t>S</m:t>
            </m:r>
            <m:r>
              <m:t>T</m:t>
            </m:r>
          </m:sub>
        </m:sSub>
      </m:oMath>
      <w:r>
        <w:t xml:space="preserve"> </w:t>
      </w:r>
      <w:r>
        <w:t xml:space="preserve">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146" name="Picture"/>
            <a:graphic>
              <a:graphicData uri="http://schemas.openxmlformats.org/drawingml/2006/picture">
                <pic:pic>
                  <pic:nvPicPr>
                    <pic:cNvPr descr="../../figures/fig8_lmv_drift_groups.png" id="147" name="Picture"/>
                    <pic:cNvPicPr>
                      <a:picLocks noChangeArrowheads="1" noChangeAspect="1"/>
                    </pic:cNvPicPr>
                  </pic:nvPicPr>
                  <pic:blipFill>
                    <a:blip r:embed="rId1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w:t>
      </w:r>
      <w:r>
        <w:t xml:space="preserve"> </w:t>
      </w:r>
      <m:oMath>
        <m:sSub>
          <m:e>
            <m:r>
              <m:t>F</m:t>
            </m:r>
          </m:e>
          <m:sub>
            <m:r>
              <m:t>S</m:t>
            </m:r>
            <m:r>
              <m:t>T</m:t>
            </m:r>
          </m:sub>
        </m:sSub>
      </m:oMath>
      <w:r>
        <w:t xml:space="preserve"> </w:t>
      </w:r>
      <w:r>
        <w:t xml:space="preserve">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149" name="Picture"/>
            <a:graphic>
              <a:graphicData uri="http://schemas.openxmlformats.org/drawingml/2006/picture">
                <pic:pic>
                  <pic:nvPicPr>
                    <pic:cNvPr descr="../../figures/fig9_parkin_pullout.png" id="150" name="Picture"/>
                    <pic:cNvPicPr>
                      <a:picLocks noChangeArrowheads="1" noChangeAspect="1"/>
                    </pic:cNvPicPr>
                  </pic:nvPicPr>
                  <pic:blipFill>
                    <a:blip r:embed="rId1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w:t>
      </w:r>
      <w:r>
        <w:t xml:space="preserve"> </w:t>
      </w:r>
      <m:oMath>
        <m:sSub>
          <m:e>
            <m:r>
              <m:t>F</m:t>
            </m:r>
          </m:e>
          <m:sub>
            <m:r>
              <m:t>S</m:t>
            </m:r>
            <m:r>
              <m:t>T</m:t>
            </m:r>
          </m:sub>
        </m:sSub>
      </m:oMath>
      <w:r>
        <w:t xml:space="preserve"> </w:t>
      </w:r>
      <w:r>
        <w:t xml:space="preserve">(dashed) against the drift null; 0.4 percent of runs reach or exceed it, and the null’s tail extends past it. (D) Leave-one-out jackknife: the observed</w:t>
      </w:r>
      <w:r>
        <w:t xml:space="preserve"> </w:t>
      </w:r>
      <m:oMath>
        <m:sSub>
          <m:e>
            <m:r>
              <m:t>F</m:t>
            </m:r>
          </m:e>
          <m:sub>
            <m:r>
              <m:t>S</m:t>
            </m:r>
            <m:r>
              <m:t>T</m:t>
            </m:r>
          </m:sub>
        </m:sSub>
      </m:oMath>
      <w:r>
        <w:t xml:space="preserve"> </w:t>
      </w:r>
      <w:r>
        <w:t xml:space="preserve">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w:t>
      </w:r>
      <w:r>
        <w:t xml:space="preserve"> </w:t>
      </w:r>
      <m:oMath>
        <m:sSub>
          <m:e>
            <m:r>
              <m:t>F</m:t>
            </m:r>
          </m:e>
          <m:sub>
            <m:r>
              <m:t>S</m:t>
            </m:r>
            <m:r>
              <m:t>T</m:t>
            </m:r>
          </m:sub>
        </m:sSub>
      </m:oMath>
      <w:r>
        <w:t xml:space="preserve">,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w:t>
      </w:r>
      <w:r>
        <w:t xml:space="preserve"> </w:t>
      </w:r>
      <m:oMath>
        <m:sSub>
          <m:e>
            <m:r>
              <m:t>F</m:t>
            </m:r>
          </m:e>
          <m:sub>
            <m:r>
              <m:t>S</m:t>
            </m:r>
            <m:r>
              <m:t>T</m:t>
            </m:r>
          </m:sub>
        </m:sSub>
      </m:oMath>
      <w:r>
        <w:t xml:space="preserve"> </w:t>
      </w:r>
      <w:r>
        <w:t xml:space="preserve">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w:t>
      </w:r>
      <w:r>
        <w:t xml:space="preserve"> </w:t>
      </w:r>
      <m:oMath>
        <m:sSub>
          <m:e>
            <m:r>
              <m:t>F</m:t>
            </m:r>
          </m:e>
          <m:sub>
            <m:r>
              <m:t>S</m:t>
            </m:r>
            <m:r>
              <m:t>T</m:t>
            </m:r>
          </m:sub>
        </m:sSub>
      </m:oMath>
      <w:r>
        <w:t xml:space="preserve">. We are explicit about what that costs. Had</w:t>
      </w:r>
      <w:r>
        <w:t xml:space="preserve"> </w:t>
      </w:r>
      <m:oMath>
        <m:sSub>
          <m:e>
            <m:r>
              <m:t>F</m:t>
            </m:r>
          </m:e>
          <m:sub>
            <m:r>
              <m:t>S</m:t>
            </m:r>
            <m:r>
              <m:t>T</m:t>
            </m:r>
          </m:sub>
        </m:sSub>
      </m:oMath>
      <w:r>
        <w:t xml:space="preserve"> </w:t>
      </w:r>
      <w:r>
        <w:t xml:space="preserve">shown a positive trend, it alone could not have separated a real group from environmental patchiness, which also drives between-group variance (Table 1). In the positive case, the generative drift-versus-groups comparison, not</w:t>
      </w:r>
      <w:r>
        <w:t xml:space="preserve"> </w:t>
      </w:r>
      <m:oMath>
        <m:sSub>
          <m:e>
            <m:r>
              <m:t>F</m:t>
            </m:r>
          </m:e>
          <m:sub>
            <m:r>
              <m:t>S</m:t>
            </m:r>
            <m:r>
              <m:t>T</m:t>
            </m:r>
          </m:sub>
        </m:sSub>
      </m:oMath>
      <w:r>
        <w:t xml:space="preserve"> </w:t>
      </w:r>
      <w:r>
        <w:t xml:space="preserve">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w:t>
      </w:r>
      <w:r>
        <w:t xml:space="preserve"> </w:t>
      </w:r>
      <m:oMath>
        <m:sSub>
          <m:e>
            <m:r>
              <m:t>F</m:t>
            </m:r>
          </m:e>
          <m:sub>
            <m:r>
              <m:t>S</m:t>
            </m:r>
            <m:r>
              <m:t>T</m:t>
            </m:r>
          </m:sub>
        </m:sSub>
      </m:oMath>
      <w:r>
        <w:t xml:space="preserve"> </w:t>
      </w:r>
      <w:r>
        <w:t xml:space="preserve">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152" name="Picture"/>
            <a:graphic>
              <a:graphicData uri="http://schemas.openxmlformats.org/drawingml/2006/picture">
                <pic:pic>
                  <pic:nvPicPr>
                    <pic:cNvPr descr="../../figures/fig10_regional.png" id="153" name="Picture"/>
                    <pic:cNvPicPr>
                      <a:picLocks noChangeArrowheads="1" noChangeAspect="1"/>
                    </pic:cNvPicPr>
                  </pic:nvPicPr>
                  <pic:blipFill>
                    <a:blip r:embed="rId1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155" name="Picture"/>
            <a:graphic>
              <a:graphicData uri="http://schemas.openxmlformats.org/drawingml/2006/picture">
                <pic:pic>
                  <pic:nvPicPr>
                    <pic:cNvPr descr="../../figures/fig11_within_region.png" id="156" name="Picture"/>
                    <pic:cNvPicPr>
                      <a:picLocks noChangeArrowheads="1" noChangeAspect="1"/>
                    </pic:cNvPicPr>
                  </pic:nvPicPr>
                  <pic:blipFill>
                    <a:blip r:embed="rId1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w:t>
      </w:r>
      <w:r>
        <w:t xml:space="preserve"> </w:t>
      </w:r>
      <m:oMath>
        <m:sSub>
          <m:e>
            <m:r>
              <m:t>F</m:t>
            </m:r>
          </m:e>
          <m:sub>
            <m:r>
              <m:t>S</m:t>
            </m:r>
            <m:r>
              <m:t>T</m:t>
            </m:r>
          </m:sub>
        </m:sSub>
      </m:oMath>
      <w:r>
        <w:t xml:space="preserve"> </w:t>
      </w:r>
      <w:r>
        <w:t xml:space="preserve">for each region (diamond) against the 95% nulls of a neutral spatial-drift model (light gray) and a bounded-groups model (dark gray) run on the real coordinates and subsampled to the observed counts. In both regions, the observed</w:t>
      </w:r>
      <w:r>
        <w:t xml:space="preserve"> </w:t>
      </w:r>
      <m:oMath>
        <m:sSub>
          <m:e>
            <m:r>
              <m:t>F</m:t>
            </m:r>
          </m:e>
          <m:sub>
            <m:r>
              <m:t>S</m:t>
            </m:r>
            <m:r>
              <m:t>T</m:t>
            </m:r>
          </m:sub>
        </m:sSub>
      </m:oMath>
      <w:r>
        <w:t xml:space="preserve"> </w:t>
      </w:r>
      <w:r>
        <w:t xml:space="preserve">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-0.020 to +0.035, including zero), which rules out a strong basin-wide conformist bias</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157"/>
    <w:bookmarkStart w:id="1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158"/>
    <w:bookmarkStart w:id="1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On publication, a versioned snapshot of the repository will be released at https://doi.org/10.5281/zenodo.20796240.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159"/>
    <w:bookmarkStart w:id="333" w:name="references"/>
    <w:p>
      <w:pPr>
        <w:pStyle w:val="Heading2"/>
      </w:pPr>
      <w:r>
        <w:t xml:space="preserve">References</w:t>
      </w:r>
    </w:p>
    <w:bookmarkStart w:id="332" w:name="refs"/>
    <w:bookmarkStart w:id="1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0"/>
    <w:bookmarkStart w:id="1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161">
        <w:r>
          <w:rPr>
            <w:rStyle w:val="Hyperlink"/>
          </w:rPr>
          <w:t xml:space="preserve">https://doi.org/10.1016/j.jaa.2006.08.002</w:t>
        </w:r>
      </w:hyperlink>
      <w:r>
        <w:t xml:space="preserve">.</w:t>
      </w:r>
    </w:p>
    <w:bookmarkEnd w:id="162"/>
    <w:bookmarkStart w:id="1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163">
        <w:r>
          <w:rPr>
            <w:rStyle w:val="Hyperlink"/>
          </w:rPr>
          <w:t xml:space="preserve">https://doi.org/10.1016/j.beproc.2018.01.011</w:t>
        </w:r>
      </w:hyperlink>
      <w:r>
        <w:t xml:space="preserve">.</w:t>
      </w:r>
    </w:p>
    <w:bookmarkEnd w:id="164"/>
    <w:bookmarkStart w:id="1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65">
        <w:r>
          <w:rPr>
            <w:rStyle w:val="Hyperlink"/>
          </w:rPr>
          <w:t xml:space="preserve">https://doi.org/10.1098/rstb.1996.0073</w:t>
        </w:r>
      </w:hyperlink>
      <w:r>
        <w:t xml:space="preserve">.</w:t>
      </w:r>
    </w:p>
    <w:bookmarkEnd w:id="166"/>
    <w:bookmarkStart w:id="1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7"/>
    <w:bookmarkStart w:id="1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8">
        <w:r>
          <w:rPr>
            <w:rStyle w:val="Hyperlink"/>
          </w:rPr>
          <w:t xml:space="preserve">https://doi.org/10.2307/3557066</w:t>
        </w:r>
      </w:hyperlink>
      <w:r>
        <w:t xml:space="preserve">.</w:t>
      </w:r>
    </w:p>
    <w:bookmarkEnd w:id="169"/>
    <w:bookmarkStart w:id="1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170">
        <w:r>
          <w:rPr>
            <w:rStyle w:val="Hyperlink"/>
          </w:rPr>
          <w:t xml:space="preserve">https://doi.org/10.1017/S0094837300026907</w:t>
        </w:r>
      </w:hyperlink>
      <w:r>
        <w:t xml:space="preserve">.</w:t>
      </w:r>
    </w:p>
    <w:bookmarkEnd w:id="171"/>
    <w:bookmarkStart w:id="1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72">
        <w:r>
          <w:rPr>
            <w:rStyle w:val="Hyperlink"/>
          </w:rPr>
          <w:t xml:space="preserve">https://doi.org/10.1073/pnas.0903232106</w:t>
        </w:r>
      </w:hyperlink>
      <w:r>
        <w:t xml:space="preserve">.</w:t>
      </w:r>
    </w:p>
    <w:bookmarkEnd w:id="173"/>
    <w:bookmarkStart w:id="1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74">
        <w:r>
          <w:rPr>
            <w:rStyle w:val="Hyperlink"/>
          </w:rPr>
          <w:t xml:space="preserve">https://doi.org/10.1371/journal.pone.0003057</w:t>
        </w:r>
      </w:hyperlink>
      <w:r>
        <w:t xml:space="preserve">.</w:t>
      </w:r>
    </w:p>
    <w:bookmarkEnd w:id="175"/>
    <w:bookmarkStart w:id="1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76">
        <w:r>
          <w:rPr>
            <w:rStyle w:val="Hyperlink"/>
          </w:rPr>
          <w:t xml:space="preserve">https://doi.org/10.1098/rspb.2004.2746</w:t>
        </w:r>
      </w:hyperlink>
      <w:r>
        <w:t xml:space="preserve">.</w:t>
      </w:r>
    </w:p>
    <w:bookmarkEnd w:id="177"/>
    <w:bookmarkStart w:id="1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178"/>
    <w:bookmarkStart w:id="1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9">
        <w:r>
          <w:rPr>
            <w:rStyle w:val="Hyperlink"/>
          </w:rPr>
          <w:t xml:space="preserve">https://doi.org/10.2307/2694206</w:t>
        </w:r>
      </w:hyperlink>
      <w:r>
        <w:t xml:space="preserve">.</w:t>
      </w:r>
    </w:p>
    <w:bookmarkEnd w:id="180"/>
    <w:bookmarkStart w:id="1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81"/>
    <w:bookmarkStart w:id="1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82">
        <w:r>
          <w:rPr>
            <w:rStyle w:val="Hyperlink"/>
          </w:rPr>
          <w:t xml:space="preserve">https://doi.org/10.1057/s41599-019-0295-9</w:t>
        </w:r>
      </w:hyperlink>
      <w:r>
        <w:t xml:space="preserve">.</w:t>
      </w:r>
    </w:p>
    <w:bookmarkEnd w:id="183"/>
    <w:bookmarkStart w:id="1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84"/>
    <w:bookmarkStart w:id="1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185">
        <w:r>
          <w:rPr>
            <w:rStyle w:val="Hyperlink"/>
          </w:rPr>
          <w:t xml:space="preserve">https://doi.org/10.1057/s41599-020-00635-3</w:t>
        </w:r>
      </w:hyperlink>
      <w:r>
        <w:t xml:space="preserve">.</w:t>
      </w:r>
    </w:p>
    <w:bookmarkEnd w:id="186"/>
    <w:bookmarkStart w:id="1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87">
        <w:r>
          <w:rPr>
            <w:rStyle w:val="Hyperlink"/>
          </w:rPr>
          <w:t xml:space="preserve">https://doi.org/10.1007/s10816-022-09599-x</w:t>
        </w:r>
      </w:hyperlink>
      <w:r>
        <w:t xml:space="preserve">.</w:t>
      </w:r>
    </w:p>
    <w:bookmarkEnd w:id="188"/>
    <w:bookmarkStart w:id="1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89">
        <w:r>
          <w:rPr>
            <w:rStyle w:val="Hyperlink"/>
          </w:rPr>
          <w:t xml:space="preserve">https://doi.org/10.1016/j.jas.2014.07.014</w:t>
        </w:r>
      </w:hyperlink>
      <w:r>
        <w:t xml:space="preserve">.</w:t>
      </w:r>
    </w:p>
    <w:bookmarkEnd w:id="190"/>
    <w:bookmarkStart w:id="1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91">
        <w:r>
          <w:rPr>
            <w:rStyle w:val="Hyperlink"/>
          </w:rPr>
          <w:t xml:space="preserve">https://doi.org/10.1038/srep39122</w:t>
        </w:r>
      </w:hyperlink>
      <w:r>
        <w:t xml:space="preserve">.</w:t>
      </w:r>
    </w:p>
    <w:bookmarkEnd w:id="192"/>
    <w:bookmarkStart w:id="1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93">
        <w:r>
          <w:rPr>
            <w:rStyle w:val="Hyperlink"/>
          </w:rPr>
          <w:t xml:space="preserve">https://doi.org/10.2307/278341</w:t>
        </w:r>
      </w:hyperlink>
      <w:r>
        <w:t xml:space="preserve">.</w:t>
      </w:r>
    </w:p>
    <w:bookmarkEnd w:id="194"/>
    <w:bookmarkStart w:id="195" w:name="ref-dunnell_1971"/>
    <w:p>
      <w:pPr>
        <w:pStyle w:val="Bibliography"/>
      </w:pPr>
      <w:r>
        <w:t xml:space="preserve">Dunnell, Robert C. 1971.</w:t>
      </w:r>
      <w:r>
        <w:t xml:space="preserve"> </w:t>
      </w:r>
      <w:r>
        <w:rPr>
          <w:i/>
          <w:iCs/>
        </w:rPr>
        <w:t xml:space="preserve">Systematics in Prehistory</w:t>
      </w:r>
      <w:r>
        <w:t xml:space="preserve">. Free Press, New York.</w:t>
      </w:r>
    </w:p>
    <w:bookmarkEnd w:id="195"/>
    <w:bookmarkStart w:id="1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96">
        <w:r>
          <w:rPr>
            <w:rStyle w:val="Hyperlink"/>
          </w:rPr>
          <w:t xml:space="preserve">https://doi.org/10.2307/279244</w:t>
        </w:r>
      </w:hyperlink>
      <w:r>
        <w:t xml:space="preserve">.</w:t>
      </w:r>
    </w:p>
    <w:bookmarkEnd w:id="197"/>
    <w:bookmarkStart w:id="1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98"/>
    <w:bookmarkStart w:id="1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99"/>
    <w:bookmarkStart w:id="200" w:name="ref-dunnell_1995b"/>
    <w:p>
      <w:pPr>
        <w:pStyle w:val="Bibliography"/>
      </w:pPr>
      <w:r>
        <w:t xml:space="preserve">Dunnell, Robert C. 1995b. Style: Concepts and Practice.</w:t>
      </w:r>
    </w:p>
    <w:bookmarkEnd w:id="200"/>
    <w:bookmarkStart w:id="2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01"/>
    <w:bookmarkStart w:id="2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02">
        <w:r>
          <w:rPr>
            <w:rStyle w:val="Hyperlink"/>
          </w:rPr>
          <w:t xml:space="preserve">https://doi.org/10.1016/j.jaa.2005.08.001</w:t>
        </w:r>
      </w:hyperlink>
      <w:r>
        <w:t xml:space="preserve">.</w:t>
      </w:r>
    </w:p>
    <w:bookmarkEnd w:id="203"/>
    <w:bookmarkStart w:id="2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04">
        <w:r>
          <w:rPr>
            <w:rStyle w:val="Hyperlink"/>
          </w:rPr>
          <w:t xml:space="preserve">https://doi.org/10.1007/s10814-007-9013-z</w:t>
        </w:r>
      </w:hyperlink>
      <w:r>
        <w:t xml:space="preserve">.</w:t>
      </w:r>
    </w:p>
    <w:bookmarkEnd w:id="205"/>
    <w:bookmarkStart w:id="2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06"/>
    <w:bookmarkStart w:id="2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07">
        <w:r>
          <w:rPr>
            <w:rStyle w:val="Hyperlink"/>
          </w:rPr>
          <w:t xml:space="preserve">https://doi.org/10.1534/genetics.113.158220</w:t>
        </w:r>
      </w:hyperlink>
      <w:r>
        <w:t xml:space="preserve">.</w:t>
      </w:r>
    </w:p>
    <w:bookmarkEnd w:id="208"/>
    <w:bookmarkStart w:id="2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09">
        <w:r>
          <w:rPr>
            <w:rStyle w:val="Hyperlink"/>
          </w:rPr>
          <w:t xml:space="preserve">https://doi.org/10.1073/pnas.2418106121</w:t>
        </w:r>
      </w:hyperlink>
      <w:r>
        <w:t xml:space="preserve">.</w:t>
      </w:r>
    </w:p>
    <w:bookmarkEnd w:id="210"/>
    <w:bookmarkStart w:id="2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11"/>
    <w:bookmarkStart w:id="2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212"/>
    <w:bookmarkStart w:id="2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213"/>
    <w:bookmarkStart w:id="2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14">
        <w:r>
          <w:rPr>
            <w:rStyle w:val="Hyperlink"/>
          </w:rPr>
          <w:t xml:space="preserve">https://doi.org/10.1525/aa.2001.103.4.992</w:t>
        </w:r>
      </w:hyperlink>
      <w:r>
        <w:t xml:space="preserve">.</w:t>
      </w:r>
    </w:p>
    <w:bookmarkEnd w:id="215"/>
    <w:bookmarkStart w:id="2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16">
        <w:r>
          <w:rPr>
            <w:rStyle w:val="Hyperlink"/>
          </w:rPr>
          <w:t xml:space="preserve">https://doi.org/10.2307/4128416</w:t>
        </w:r>
      </w:hyperlink>
      <w:r>
        <w:t xml:space="preserve">.</w:t>
      </w:r>
    </w:p>
    <w:bookmarkEnd w:id="217"/>
    <w:bookmarkStart w:id="2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18">
        <w:r>
          <w:rPr>
            <w:rStyle w:val="Hyperlink"/>
          </w:rPr>
          <w:t xml:space="preserve">https://doi.org/10.1016/S1090-5138(98)00018-X</w:t>
        </w:r>
      </w:hyperlink>
      <w:r>
        <w:t xml:space="preserve">.</w:t>
      </w:r>
    </w:p>
    <w:bookmarkEnd w:id="219"/>
    <w:bookmarkStart w:id="2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20"/>
    <w:bookmarkStart w:id="2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21">
        <w:r>
          <w:rPr>
            <w:rStyle w:val="Hyperlink"/>
          </w:rPr>
          <w:t xml:space="preserve">https://doi.org/10.1017/aap.2021.10</w:t>
        </w:r>
      </w:hyperlink>
      <w:r>
        <w:t xml:space="preserve">.</w:t>
      </w:r>
    </w:p>
    <w:bookmarkEnd w:id="222"/>
    <w:bookmarkStart w:id="2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223"/>
    <w:bookmarkStart w:id="2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24"/>
    <w:bookmarkStart w:id="2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25"/>
    <w:bookmarkStart w:id="2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26">
        <w:r>
          <w:rPr>
            <w:rStyle w:val="Hyperlink"/>
          </w:rPr>
          <w:t xml:space="preserve">https://doi.org/10.1666/05070.1</w:t>
        </w:r>
      </w:hyperlink>
      <w:r>
        <w:t xml:space="preserve">.</w:t>
      </w:r>
    </w:p>
    <w:bookmarkEnd w:id="227"/>
    <w:bookmarkStart w:id="2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28">
        <w:r>
          <w:rPr>
            <w:rStyle w:val="Hyperlink"/>
          </w:rPr>
          <w:t xml:space="preserve">https://doi.org/10.1111/j.1558-5646.2007.00310.x</w:t>
        </w:r>
      </w:hyperlink>
      <w:r>
        <w:t xml:space="preserve">.</w:t>
      </w:r>
    </w:p>
    <w:bookmarkEnd w:id="229"/>
    <w:bookmarkStart w:id="2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30"/>
    <w:bookmarkStart w:id="2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31">
        <w:r>
          <w:rPr>
            <w:rStyle w:val="Hyperlink"/>
          </w:rPr>
          <w:t xml:space="preserve">https://doi.org/10.1016/j.jtbi.2013.03.006</w:t>
        </w:r>
      </w:hyperlink>
      <w:r>
        <w:t xml:space="preserve">.</w:t>
      </w:r>
    </w:p>
    <w:bookmarkEnd w:id="232"/>
    <w:bookmarkStart w:id="2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33">
        <w:r>
          <w:rPr>
            <w:rStyle w:val="Hyperlink"/>
          </w:rPr>
          <w:t xml:space="preserve">https://doi.org/10.1098/rsif.2015.0905</w:t>
        </w:r>
      </w:hyperlink>
      <w:r>
        <w:t xml:space="preserve">.</w:t>
      </w:r>
    </w:p>
    <w:bookmarkEnd w:id="234"/>
    <w:bookmarkStart w:id="2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35">
        <w:r>
          <w:rPr>
            <w:rStyle w:val="Hyperlink"/>
          </w:rPr>
          <w:t xml:space="preserve">https://doi.org/10.1098/rsos.170949</w:t>
        </w:r>
      </w:hyperlink>
      <w:r>
        <w:t xml:space="preserve">.</w:t>
      </w:r>
    </w:p>
    <w:bookmarkEnd w:id="236"/>
    <w:bookmarkStart w:id="2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37">
        <w:r>
          <w:rPr>
            <w:rStyle w:val="Hyperlink"/>
          </w:rPr>
          <w:t xml:space="preserve">https://doi.org/10.1146/annurev-ecolsys-110512-135838</w:t>
        </w:r>
      </w:hyperlink>
      <w:r>
        <w:t xml:space="preserve">.</w:t>
      </w:r>
    </w:p>
    <w:bookmarkEnd w:id="238"/>
    <w:bookmarkStart w:id="2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39"/>
    <w:bookmarkStart w:id="2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240">
        <w:r>
          <w:rPr>
            <w:rStyle w:val="Hyperlink"/>
          </w:rPr>
          <w:t xml:space="preserve">https://doi.org/10.2307/2694529</w:t>
        </w:r>
      </w:hyperlink>
      <w:r>
        <w:t xml:space="preserve">.</w:t>
      </w:r>
    </w:p>
    <w:bookmarkEnd w:id="241"/>
    <w:bookmarkStart w:id="2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42"/>
    <w:bookmarkStart w:id="2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243"/>
    <w:bookmarkStart w:id="2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44"/>
    <w:bookmarkStart w:id="2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45">
        <w:r>
          <w:rPr>
            <w:rStyle w:val="Hyperlink"/>
          </w:rPr>
          <w:t xml:space="preserve">https://doi.org/10.1371/journal.pone.0250690</w:t>
        </w:r>
      </w:hyperlink>
      <w:r>
        <w:t xml:space="preserve">.</w:t>
      </w:r>
    </w:p>
    <w:bookmarkEnd w:id="246"/>
    <w:bookmarkStart w:id="2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47"/>
    <w:bookmarkStart w:id="2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248">
        <w:r>
          <w:rPr>
            <w:rStyle w:val="Hyperlink"/>
          </w:rPr>
          <w:t xml:space="preserve">https://doi.org/10.1016/j.jas.2010.05.015</w:t>
        </w:r>
      </w:hyperlink>
      <w:r>
        <w:t xml:space="preserve">.</w:t>
      </w:r>
    </w:p>
    <w:bookmarkEnd w:id="249"/>
    <w:bookmarkStart w:id="2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50"/>
    <w:bookmarkStart w:id="2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51">
        <w:r>
          <w:rPr>
            <w:rStyle w:val="Hyperlink"/>
          </w:rPr>
          <w:t xml:space="preserve">https://doi.org/10.1371/journal.pone.0124942</w:t>
        </w:r>
      </w:hyperlink>
      <w:r>
        <w:t xml:space="preserve">.</w:t>
      </w:r>
    </w:p>
    <w:bookmarkEnd w:id="252"/>
    <w:bookmarkStart w:id="2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53">
        <w:r>
          <w:rPr>
            <w:rStyle w:val="Hyperlink"/>
          </w:rPr>
          <w:t xml:space="preserve">https://doi.org/10.1006/jaar.1997.0314</w:t>
        </w:r>
      </w:hyperlink>
      <w:r>
        <w:t xml:space="preserve">.</w:t>
      </w:r>
    </w:p>
    <w:bookmarkEnd w:id="254"/>
    <w:bookmarkStart w:id="2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255">
        <w:r>
          <w:rPr>
            <w:rStyle w:val="Hyperlink"/>
          </w:rPr>
          <w:t xml:space="preserve">https://doi.org/10.1073/pnas.1818346116</w:t>
        </w:r>
      </w:hyperlink>
      <w:r>
        <w:t xml:space="preserve">.</w:t>
      </w:r>
    </w:p>
    <w:bookmarkEnd w:id="256"/>
    <w:bookmarkStart w:id="2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257">
        <w:r>
          <w:rPr>
            <w:rStyle w:val="Hyperlink"/>
          </w:rPr>
          <w:t xml:space="preserve">https://doi.org/10.1016/j.jas.2021.105412</w:t>
        </w:r>
      </w:hyperlink>
      <w:r>
        <w:t xml:space="preserve">.</w:t>
      </w:r>
    </w:p>
    <w:bookmarkEnd w:id="258"/>
    <w:bookmarkStart w:id="259" w:name="ref-madsen_2012"/>
    <w:p>
      <w:pPr>
        <w:pStyle w:val="Bibliography"/>
      </w:pPr>
      <w:r>
        <w:t xml:space="preserve">Madsen, Mark E. 2012. Neutral Cultural Transmission in Time-Averaged Archaeological Assemblages. arXiv preprint arXiv:1204.2043 [physics.soc-ph].</w:t>
      </w:r>
    </w:p>
    <w:bookmarkEnd w:id="259"/>
    <w:bookmarkStart w:id="2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60"/>
    <w:bookmarkStart w:id="2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261"/>
    <w:bookmarkStart w:id="2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62"/>
    <w:bookmarkStart w:id="2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63"/>
    <w:bookmarkStart w:id="2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264"/>
    <w:bookmarkStart w:id="2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65"/>
    <w:bookmarkStart w:id="2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266"/>
    <w:bookmarkStart w:id="2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67"/>
    <w:bookmarkStart w:id="2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68">
        <w:r>
          <w:rPr>
            <w:rStyle w:val="Hyperlink"/>
          </w:rPr>
          <w:t xml:space="preserve">https://doi.org/10.1080/20548923.2018.1504490</w:t>
        </w:r>
      </w:hyperlink>
      <w:r>
        <w:t xml:space="preserve">.</w:t>
      </w:r>
    </w:p>
    <w:bookmarkEnd w:id="269"/>
    <w:bookmarkStart w:id="2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270"/>
    <w:bookmarkStart w:id="2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71"/>
    <w:bookmarkStart w:id="2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72"/>
    <w:bookmarkStart w:id="2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273"/>
    <w:bookmarkStart w:id="2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74"/>
    <w:bookmarkStart w:id="2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75"/>
    <w:bookmarkStart w:id="2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76"/>
    <w:bookmarkStart w:id="2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77"/>
    <w:bookmarkStart w:id="2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78">
        <w:r>
          <w:rPr>
            <w:rStyle w:val="Hyperlink"/>
          </w:rPr>
          <w:t xml:space="preserve">https://doi.org/10.1098/rstb.2016.0426</w:t>
        </w:r>
      </w:hyperlink>
      <w:r>
        <w:t xml:space="preserve">.</w:t>
      </w:r>
    </w:p>
    <w:bookmarkEnd w:id="279"/>
    <w:bookmarkStart w:id="2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0">
        <w:r>
          <w:rPr>
            <w:rStyle w:val="Hyperlink"/>
          </w:rPr>
          <w:t xml:space="preserve">https://doi.org/10.2307/279066</w:t>
        </w:r>
      </w:hyperlink>
      <w:r>
        <w:t xml:space="preserve">.</w:t>
      </w:r>
    </w:p>
    <w:bookmarkEnd w:id="281"/>
    <w:bookmarkStart w:id="2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82">
        <w:r>
          <w:rPr>
            <w:rStyle w:val="Hyperlink"/>
          </w:rPr>
          <w:t xml:space="preserve">https://doi.org/10.1016/j.jas.2012.04.040</w:t>
        </w:r>
      </w:hyperlink>
      <w:r>
        <w:t xml:space="preserve">.</w:t>
      </w:r>
    </w:p>
    <w:bookmarkEnd w:id="283"/>
    <w:bookmarkStart w:id="2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84">
        <w:r>
          <w:rPr>
            <w:rStyle w:val="Hyperlink"/>
          </w:rPr>
          <w:t xml:space="preserve">https://doi.org/10.1007/s10816-018-9364-4</w:t>
        </w:r>
      </w:hyperlink>
      <w:r>
        <w:t xml:space="preserve">.</w:t>
      </w:r>
    </w:p>
    <w:bookmarkEnd w:id="285"/>
    <w:bookmarkStart w:id="2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86"/>
    <w:bookmarkStart w:id="2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87"/>
    <w:bookmarkStart w:id="2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88"/>
    <w:bookmarkStart w:id="2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89">
        <w:r>
          <w:rPr>
            <w:rStyle w:val="Hyperlink"/>
          </w:rPr>
          <w:t xml:space="preserve">https://doi.org/10.1525/aa.1953.55.5.02a00030</w:t>
        </w:r>
      </w:hyperlink>
      <w:r>
        <w:t xml:space="preserve">.</w:t>
      </w:r>
    </w:p>
    <w:bookmarkEnd w:id="290"/>
    <w:bookmarkStart w:id="2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1">
        <w:r>
          <w:rPr>
            <w:rStyle w:val="Hyperlink"/>
          </w:rPr>
          <w:t xml:space="preserve">https://doi.org/10.1126/science.1170165</w:t>
        </w:r>
      </w:hyperlink>
      <w:r>
        <w:t xml:space="preserve">.</w:t>
      </w:r>
    </w:p>
    <w:bookmarkEnd w:id="292"/>
    <w:bookmarkStart w:id="2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293">
        <w:r>
          <w:rPr>
            <w:rStyle w:val="Hyperlink"/>
          </w:rPr>
          <w:t xml:space="preserve">https://doi.org/10.1086/674873</w:t>
        </w:r>
      </w:hyperlink>
      <w:r>
        <w:t xml:space="preserve">.</w:t>
      </w:r>
    </w:p>
    <w:bookmarkEnd w:id="294"/>
    <w:bookmarkStart w:id="2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95">
        <w:r>
          <w:rPr>
            <w:rStyle w:val="Hyperlink"/>
          </w:rPr>
          <w:t xml:space="preserve">https://doi.org/10.7183/0002-7316.81.4.605</w:t>
        </w:r>
      </w:hyperlink>
      <w:r>
        <w:t xml:space="preserve">.</w:t>
      </w:r>
    </w:p>
    <w:bookmarkEnd w:id="296"/>
    <w:bookmarkStart w:id="2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97">
        <w:r>
          <w:rPr>
            <w:rStyle w:val="Hyperlink"/>
          </w:rPr>
          <w:t xml:space="preserve">https://doi.org/10.7183/0002-7316.76.1.163</w:t>
        </w:r>
      </w:hyperlink>
      <w:r>
        <w:t xml:space="preserve">.</w:t>
      </w:r>
    </w:p>
    <w:bookmarkEnd w:id="298"/>
    <w:bookmarkStart w:id="2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99"/>
    <w:bookmarkStart w:id="3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0">
        <w:r>
          <w:rPr>
            <w:rStyle w:val="Hyperlink"/>
          </w:rPr>
          <w:t xml:space="preserve">https://doi.org/10.1017/RDC.2020.41</w:t>
        </w:r>
      </w:hyperlink>
      <w:r>
        <w:t xml:space="preserve">.</w:t>
      </w:r>
    </w:p>
    <w:bookmarkEnd w:id="301"/>
    <w:bookmarkStart w:id="3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02">
        <w:r>
          <w:rPr>
            <w:rStyle w:val="Hyperlink"/>
          </w:rPr>
          <w:t xml:space="preserve">https://doi.org/10.1017/S0140525X1400106X</w:t>
        </w:r>
      </w:hyperlink>
      <w:r>
        <w:t xml:space="preserve">.</w:t>
      </w:r>
    </w:p>
    <w:bookmarkEnd w:id="303"/>
    <w:bookmarkStart w:id="3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04">
        <w:r>
          <w:rPr>
            <w:rStyle w:val="Hyperlink"/>
          </w:rPr>
          <w:t xml:space="preserve">https://doi.org/10.1057/s41599-019-0260-7</w:t>
        </w:r>
      </w:hyperlink>
      <w:r>
        <w:t xml:space="preserve">.</w:t>
      </w:r>
    </w:p>
    <w:bookmarkEnd w:id="305"/>
    <w:bookmarkStart w:id="3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06"/>
    <w:bookmarkStart w:id="3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07"/>
    <w:bookmarkStart w:id="3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08"/>
    <w:bookmarkStart w:id="3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09">
        <w:r>
          <w:rPr>
            <w:rStyle w:val="Hyperlink"/>
          </w:rPr>
          <w:t xml:space="preserve">https://doi.org/10.1016/j.jtbi.2016.04.024</w:t>
        </w:r>
      </w:hyperlink>
      <w:r>
        <w:t xml:space="preserve">.</w:t>
      </w:r>
    </w:p>
    <w:bookmarkEnd w:id="310"/>
    <w:bookmarkStart w:id="3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1">
        <w:r>
          <w:rPr>
            <w:rStyle w:val="Hyperlink"/>
          </w:rPr>
          <w:t xml:space="preserve">https://doi.org/10.1016/j.evolhumbehav.2014.09.006</w:t>
        </w:r>
      </w:hyperlink>
      <w:r>
        <w:t xml:space="preserve">.</w:t>
      </w:r>
    </w:p>
    <w:bookmarkEnd w:id="312"/>
    <w:bookmarkStart w:id="3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13"/>
    <w:bookmarkStart w:id="3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14"/>
    <w:bookmarkStart w:id="3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15"/>
    <w:bookmarkStart w:id="3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16"/>
    <w:bookmarkStart w:id="3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317">
        <w:r>
          <w:rPr>
            <w:rStyle w:val="Hyperlink"/>
          </w:rPr>
          <w:t xml:space="preserve">https://doi.org/10.1006/jhev.1994.1037</w:t>
        </w:r>
      </w:hyperlink>
      <w:r>
        <w:t xml:space="preserve">.</w:t>
      </w:r>
    </w:p>
    <w:bookmarkEnd w:id="318"/>
    <w:bookmarkStart w:id="3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319">
        <w:r>
          <w:rPr>
            <w:rStyle w:val="Hyperlink"/>
          </w:rPr>
          <w:t xml:space="preserve">https://doi.org/10.1017/aaq.2024.1</w:t>
        </w:r>
      </w:hyperlink>
      <w:r>
        <w:t xml:space="preserve">.</w:t>
      </w:r>
    </w:p>
    <w:bookmarkEnd w:id="320"/>
    <w:bookmarkStart w:id="3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1"/>
    <w:bookmarkStart w:id="3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2">
        <w:r>
          <w:rPr>
            <w:rStyle w:val="Hyperlink"/>
          </w:rPr>
          <w:t xml:space="preserve">https://doi.org/10.1086/651661</w:t>
        </w:r>
      </w:hyperlink>
      <w:r>
        <w:t xml:space="preserve">.</w:t>
      </w:r>
    </w:p>
    <w:bookmarkEnd w:id="323"/>
    <w:bookmarkStart w:id="3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24"/>
    <w:bookmarkStart w:id="325" w:name="ref-williams_1954"/>
    <w:p>
      <w:pPr>
        <w:pStyle w:val="Bibliography"/>
      </w:pPr>
      <w:r>
        <w:t xml:space="preserve">Williams, Stephen. 1954. An Archeological Study of the Mississippian Culture in Southeast Missouri. PhD thesis, Yale University, New Haven.</w:t>
      </w:r>
    </w:p>
    <w:bookmarkEnd w:id="325"/>
    <w:bookmarkStart w:id="3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26">
        <w:r>
          <w:rPr>
            <w:rStyle w:val="Hyperlink"/>
          </w:rPr>
          <w:t xml:space="preserve">https://doi.org/10.1093/genetics/28.2.114</w:t>
        </w:r>
      </w:hyperlink>
      <w:r>
        <w:t xml:space="preserve">.</w:t>
      </w:r>
    </w:p>
    <w:bookmarkEnd w:id="327"/>
    <w:bookmarkStart w:id="3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28">
        <w:r>
          <w:rPr>
            <w:rStyle w:val="Hyperlink"/>
          </w:rPr>
          <w:t xml:space="preserve">https://doi.org/10.1111/j.1469-1809.1949.tb02451.x</w:t>
        </w:r>
      </w:hyperlink>
      <w:r>
        <w:t xml:space="preserve">.</w:t>
      </w:r>
    </w:p>
    <w:bookmarkEnd w:id="329"/>
    <w:bookmarkStart w:id="3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0">
        <w:r>
          <w:rPr>
            <w:rStyle w:val="Hyperlink"/>
          </w:rPr>
          <w:t xml:space="preserve">https://doi.org/10.1017/ehs.2023.5</w:t>
        </w:r>
      </w:hyperlink>
      <w:r>
        <w:t xml:space="preserve">.</w:t>
      </w:r>
    </w:p>
    <w:bookmarkEnd w:id="331"/>
    <w:bookmarkEnd w:id="332"/>
    <w:bookmarkEnd w:id="333"/>
    <w:bookmarkEnd w:id="33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hyperlink" Id="rId253" Target="https://doi.org/10.1006/jaar.1997.0314" TargetMode="External" /><Relationship Type="http://schemas.openxmlformats.org/officeDocument/2006/relationships/hyperlink" Id="rId317" Target="https://doi.org/10.1006/jhev.1994.1037" TargetMode="External" /><Relationship Type="http://schemas.openxmlformats.org/officeDocument/2006/relationships/hyperlink" Id="rId204" Target="https://doi.org/10.1007/s10814-007-9013-z" TargetMode="External" /><Relationship Type="http://schemas.openxmlformats.org/officeDocument/2006/relationships/hyperlink" Id="rId284" Target="https://doi.org/10.1007/s10816-018-9364-4" TargetMode="External" /><Relationship Type="http://schemas.openxmlformats.org/officeDocument/2006/relationships/hyperlink" Id="rId187" Target="https://doi.org/10.1007/s10816-022-09599-x" TargetMode="External" /><Relationship Type="http://schemas.openxmlformats.org/officeDocument/2006/relationships/hyperlink" Id="rId218" Target="https://doi.org/10.1016/S1090-5138(98)00018-X" TargetMode="External" /><Relationship Type="http://schemas.openxmlformats.org/officeDocument/2006/relationships/hyperlink" Id="rId163" Target="https://doi.org/10.1016/j.beproc.2018.01.011" TargetMode="External" /><Relationship Type="http://schemas.openxmlformats.org/officeDocument/2006/relationships/hyperlink" Id="rId311" Target="https://doi.org/10.1016/j.evolhumbehav.2014.09.006" TargetMode="External" /><Relationship Type="http://schemas.openxmlformats.org/officeDocument/2006/relationships/hyperlink" Id="rId202" Target="https://doi.org/10.1016/j.jaa.2005.08.001" TargetMode="External" /><Relationship Type="http://schemas.openxmlformats.org/officeDocument/2006/relationships/hyperlink" Id="rId161" Target="https://doi.org/10.1016/j.jaa.2006.08.002" TargetMode="External" /><Relationship Type="http://schemas.openxmlformats.org/officeDocument/2006/relationships/hyperlink" Id="rId248" Target="https://doi.org/10.1016/j.jas.2010.05.015" TargetMode="External" /><Relationship Type="http://schemas.openxmlformats.org/officeDocument/2006/relationships/hyperlink" Id="rId282" Target="https://doi.org/10.1016/j.jas.2012.04.040" TargetMode="External" /><Relationship Type="http://schemas.openxmlformats.org/officeDocument/2006/relationships/hyperlink" Id="rId189" Target="https://doi.org/10.1016/j.jas.2014.07.014" TargetMode="External" /><Relationship Type="http://schemas.openxmlformats.org/officeDocument/2006/relationships/hyperlink" Id="rId257" Target="https://doi.org/10.1016/j.jas.2021.105412" TargetMode="External" /><Relationship Type="http://schemas.openxmlformats.org/officeDocument/2006/relationships/hyperlink" Id="rId231" Target="https://doi.org/10.1016/j.jtbi.2013.03.006" TargetMode="External" /><Relationship Type="http://schemas.openxmlformats.org/officeDocument/2006/relationships/hyperlink" Id="rId309" Target="https://doi.org/10.1016/j.jtbi.2016.04.024" TargetMode="External" /><Relationship Type="http://schemas.openxmlformats.org/officeDocument/2006/relationships/hyperlink" Id="rId300" Target="https://doi.org/10.1017/RDC.2020.41" TargetMode="External" /><Relationship Type="http://schemas.openxmlformats.org/officeDocument/2006/relationships/hyperlink" Id="rId170" Target="https://doi.org/10.1017/S0094837300026907" TargetMode="External" /><Relationship Type="http://schemas.openxmlformats.org/officeDocument/2006/relationships/hyperlink" Id="rId302" Target="https://doi.org/10.1017/S0140525X1400106X" TargetMode="External" /><Relationship Type="http://schemas.openxmlformats.org/officeDocument/2006/relationships/hyperlink" Id="rId221" Target="https://doi.org/10.1017/aap.2021.10" TargetMode="External" /><Relationship Type="http://schemas.openxmlformats.org/officeDocument/2006/relationships/hyperlink" Id="rId319" Target="https://doi.org/10.1017/aaq.2024.1" TargetMode="External" /><Relationship Type="http://schemas.openxmlformats.org/officeDocument/2006/relationships/hyperlink" Id="rId330" Target="https://doi.org/10.1017/ehs.2023.5" TargetMode="External" /><Relationship Type="http://schemas.openxmlformats.org/officeDocument/2006/relationships/hyperlink" Id="rId191" Target="https://doi.org/10.1038/srep39122" TargetMode="External" /><Relationship Type="http://schemas.openxmlformats.org/officeDocument/2006/relationships/hyperlink" Id="rId304" Target="https://doi.org/10.1057/s41599-019-0260-7" TargetMode="External" /><Relationship Type="http://schemas.openxmlformats.org/officeDocument/2006/relationships/hyperlink" Id="rId182" Target="https://doi.org/10.1057/s41599-019-0295-9" TargetMode="External" /><Relationship Type="http://schemas.openxmlformats.org/officeDocument/2006/relationships/hyperlink" Id="rId185" Target="https://doi.org/10.1057/s41599-020-00635-3" TargetMode="External" /><Relationship Type="http://schemas.openxmlformats.org/officeDocument/2006/relationships/hyperlink" Id="rId172" Target="https://doi.org/10.1073/pnas.0903232106" TargetMode="External" /><Relationship Type="http://schemas.openxmlformats.org/officeDocument/2006/relationships/hyperlink" Id="rId255" Target="https://doi.org/10.1073/pnas.1818346116" TargetMode="External" /><Relationship Type="http://schemas.openxmlformats.org/officeDocument/2006/relationships/hyperlink" Id="rId209" Target="https://doi.org/10.1073/pnas.2418106121" TargetMode="External" /><Relationship Type="http://schemas.openxmlformats.org/officeDocument/2006/relationships/hyperlink" Id="rId268" Target="https://doi.org/10.1080/20548923.2018.1504490" TargetMode="External" /><Relationship Type="http://schemas.openxmlformats.org/officeDocument/2006/relationships/hyperlink" Id="rId322" Target="https://doi.org/10.1086/651661" TargetMode="External" /><Relationship Type="http://schemas.openxmlformats.org/officeDocument/2006/relationships/hyperlink" Id="rId293" Target="https://doi.org/10.1086/674873" TargetMode="External" /><Relationship Type="http://schemas.openxmlformats.org/officeDocument/2006/relationships/hyperlink" Id="rId326" Target="https://doi.org/10.1093/genetics/28.2.114" TargetMode="External" /><Relationship Type="http://schemas.openxmlformats.org/officeDocument/2006/relationships/hyperlink" Id="rId233" Target="https://doi.org/10.1098/rsif.2015.0905" TargetMode="External" /><Relationship Type="http://schemas.openxmlformats.org/officeDocument/2006/relationships/hyperlink" Id="rId235" Target="https://doi.org/10.1098/rsos.170949" TargetMode="External" /><Relationship Type="http://schemas.openxmlformats.org/officeDocument/2006/relationships/hyperlink" Id="rId176" Target="https://doi.org/10.1098/rspb.2004.2746" TargetMode="External" /><Relationship Type="http://schemas.openxmlformats.org/officeDocument/2006/relationships/hyperlink" Id="rId165" Target="https://doi.org/10.1098/rstb.1996.0073" TargetMode="External" /><Relationship Type="http://schemas.openxmlformats.org/officeDocument/2006/relationships/hyperlink" Id="rId278" Target="https://doi.org/10.1098/rstb.2016.0426" TargetMode="External" /><Relationship Type="http://schemas.openxmlformats.org/officeDocument/2006/relationships/hyperlink" Id="rId328" Target="https://doi.org/10.1111/j.1469-1809.1949.tb02451.x" TargetMode="External" /><Relationship Type="http://schemas.openxmlformats.org/officeDocument/2006/relationships/hyperlink" Id="rId228" Target="https://doi.org/10.1111/j.1558-5646.2007.00310.x" TargetMode="External" /><Relationship Type="http://schemas.openxmlformats.org/officeDocument/2006/relationships/hyperlink" Id="rId291" Target="https://doi.org/10.1126/science.1170165" TargetMode="External" /><Relationship Type="http://schemas.openxmlformats.org/officeDocument/2006/relationships/hyperlink" Id="rId237" Target="https://doi.org/10.1146/annurev-ecolsys-110512-135838" TargetMode="External" /><Relationship Type="http://schemas.openxmlformats.org/officeDocument/2006/relationships/hyperlink" Id="rId174" Target="https://doi.org/10.1371/journal.pone.0003057" TargetMode="External" /><Relationship Type="http://schemas.openxmlformats.org/officeDocument/2006/relationships/hyperlink" Id="rId251" Target="https://doi.org/10.1371/journal.pone.0124942" TargetMode="External" /><Relationship Type="http://schemas.openxmlformats.org/officeDocument/2006/relationships/hyperlink" Id="rId245" Target="https://doi.org/10.1371/journal.pone.0250690" TargetMode="External" /><Relationship Type="http://schemas.openxmlformats.org/officeDocument/2006/relationships/hyperlink" Id="rId289" Target="https://doi.org/10.1525/aa.1953.55.5.02a00030" TargetMode="External" /><Relationship Type="http://schemas.openxmlformats.org/officeDocument/2006/relationships/hyperlink" Id="rId214" Target="https://doi.org/10.1525/aa.2001.103.4.992" TargetMode="External" /><Relationship Type="http://schemas.openxmlformats.org/officeDocument/2006/relationships/hyperlink" Id="rId207" Target="https://doi.org/10.1534/genetics.113.158220" TargetMode="External" /><Relationship Type="http://schemas.openxmlformats.org/officeDocument/2006/relationships/hyperlink" Id="rId226" Target="https://doi.org/10.1666/05070.1" TargetMode="External" /><Relationship Type="http://schemas.openxmlformats.org/officeDocument/2006/relationships/hyperlink" Id="rId179" Target="https://doi.org/10.2307/2694206" TargetMode="External" /><Relationship Type="http://schemas.openxmlformats.org/officeDocument/2006/relationships/hyperlink" Id="rId240" Target="https://doi.org/10.2307/2694529" TargetMode="External" /><Relationship Type="http://schemas.openxmlformats.org/officeDocument/2006/relationships/hyperlink" Id="rId193" Target="https://doi.org/10.2307/278341" TargetMode="External" /><Relationship Type="http://schemas.openxmlformats.org/officeDocument/2006/relationships/hyperlink" Id="rId280" Target="https://doi.org/10.2307/279066" TargetMode="External" /><Relationship Type="http://schemas.openxmlformats.org/officeDocument/2006/relationships/hyperlink" Id="rId196" Target="https://doi.org/10.2307/279244" TargetMode="External" /><Relationship Type="http://schemas.openxmlformats.org/officeDocument/2006/relationships/hyperlink" Id="rId168" Target="https://doi.org/10.2307/3557066" TargetMode="External" /><Relationship Type="http://schemas.openxmlformats.org/officeDocument/2006/relationships/hyperlink" Id="rId216" Target="https://doi.org/10.2307/4128416" TargetMode="External" /><Relationship Type="http://schemas.openxmlformats.org/officeDocument/2006/relationships/hyperlink" Id="rId297" Target="https://doi.org/10.7183/0002-7316.76.1.163" TargetMode="External" /><Relationship Type="http://schemas.openxmlformats.org/officeDocument/2006/relationships/hyperlink" Id="rId2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53" Target="https://doi.org/10.1006/jaar.1997.0314" TargetMode="External" /><Relationship Type="http://schemas.openxmlformats.org/officeDocument/2006/relationships/hyperlink" Id="rId317" Target="https://doi.org/10.1006/jhev.1994.1037" TargetMode="External" /><Relationship Type="http://schemas.openxmlformats.org/officeDocument/2006/relationships/hyperlink" Id="rId204" Target="https://doi.org/10.1007/s10814-007-9013-z" TargetMode="External" /><Relationship Type="http://schemas.openxmlformats.org/officeDocument/2006/relationships/hyperlink" Id="rId284" Target="https://doi.org/10.1007/s10816-018-9364-4" TargetMode="External" /><Relationship Type="http://schemas.openxmlformats.org/officeDocument/2006/relationships/hyperlink" Id="rId187" Target="https://doi.org/10.1007/s10816-022-09599-x" TargetMode="External" /><Relationship Type="http://schemas.openxmlformats.org/officeDocument/2006/relationships/hyperlink" Id="rId218" Target="https://doi.org/10.1016/S1090-5138(98)00018-X" TargetMode="External" /><Relationship Type="http://schemas.openxmlformats.org/officeDocument/2006/relationships/hyperlink" Id="rId163" Target="https://doi.org/10.1016/j.beproc.2018.01.011" TargetMode="External" /><Relationship Type="http://schemas.openxmlformats.org/officeDocument/2006/relationships/hyperlink" Id="rId311" Target="https://doi.org/10.1016/j.evolhumbehav.2014.09.006" TargetMode="External" /><Relationship Type="http://schemas.openxmlformats.org/officeDocument/2006/relationships/hyperlink" Id="rId202" Target="https://doi.org/10.1016/j.jaa.2005.08.001" TargetMode="External" /><Relationship Type="http://schemas.openxmlformats.org/officeDocument/2006/relationships/hyperlink" Id="rId161" Target="https://doi.org/10.1016/j.jaa.2006.08.002" TargetMode="External" /><Relationship Type="http://schemas.openxmlformats.org/officeDocument/2006/relationships/hyperlink" Id="rId248" Target="https://doi.org/10.1016/j.jas.2010.05.015" TargetMode="External" /><Relationship Type="http://schemas.openxmlformats.org/officeDocument/2006/relationships/hyperlink" Id="rId282" Target="https://doi.org/10.1016/j.jas.2012.04.040" TargetMode="External" /><Relationship Type="http://schemas.openxmlformats.org/officeDocument/2006/relationships/hyperlink" Id="rId189" Target="https://doi.org/10.1016/j.jas.2014.07.014" TargetMode="External" /><Relationship Type="http://schemas.openxmlformats.org/officeDocument/2006/relationships/hyperlink" Id="rId257" Target="https://doi.org/10.1016/j.jas.2021.105412" TargetMode="External" /><Relationship Type="http://schemas.openxmlformats.org/officeDocument/2006/relationships/hyperlink" Id="rId231" Target="https://doi.org/10.1016/j.jtbi.2013.03.006" TargetMode="External" /><Relationship Type="http://schemas.openxmlformats.org/officeDocument/2006/relationships/hyperlink" Id="rId309" Target="https://doi.org/10.1016/j.jtbi.2016.04.024" TargetMode="External" /><Relationship Type="http://schemas.openxmlformats.org/officeDocument/2006/relationships/hyperlink" Id="rId300" Target="https://doi.org/10.1017/RDC.2020.41" TargetMode="External" /><Relationship Type="http://schemas.openxmlformats.org/officeDocument/2006/relationships/hyperlink" Id="rId170" Target="https://doi.org/10.1017/S0094837300026907" TargetMode="External" /><Relationship Type="http://schemas.openxmlformats.org/officeDocument/2006/relationships/hyperlink" Id="rId302" Target="https://doi.org/10.1017/S0140525X1400106X" TargetMode="External" /><Relationship Type="http://schemas.openxmlformats.org/officeDocument/2006/relationships/hyperlink" Id="rId221" Target="https://doi.org/10.1017/aap.2021.10" TargetMode="External" /><Relationship Type="http://schemas.openxmlformats.org/officeDocument/2006/relationships/hyperlink" Id="rId319" Target="https://doi.org/10.1017/aaq.2024.1" TargetMode="External" /><Relationship Type="http://schemas.openxmlformats.org/officeDocument/2006/relationships/hyperlink" Id="rId330" Target="https://doi.org/10.1017/ehs.2023.5" TargetMode="External" /><Relationship Type="http://schemas.openxmlformats.org/officeDocument/2006/relationships/hyperlink" Id="rId191" Target="https://doi.org/10.1038/srep39122" TargetMode="External" /><Relationship Type="http://schemas.openxmlformats.org/officeDocument/2006/relationships/hyperlink" Id="rId304" Target="https://doi.org/10.1057/s41599-019-0260-7" TargetMode="External" /><Relationship Type="http://schemas.openxmlformats.org/officeDocument/2006/relationships/hyperlink" Id="rId182" Target="https://doi.org/10.1057/s41599-019-0295-9" TargetMode="External" /><Relationship Type="http://schemas.openxmlformats.org/officeDocument/2006/relationships/hyperlink" Id="rId185" Target="https://doi.org/10.1057/s41599-020-00635-3" TargetMode="External" /><Relationship Type="http://schemas.openxmlformats.org/officeDocument/2006/relationships/hyperlink" Id="rId172" Target="https://doi.org/10.1073/pnas.0903232106" TargetMode="External" /><Relationship Type="http://schemas.openxmlformats.org/officeDocument/2006/relationships/hyperlink" Id="rId255" Target="https://doi.org/10.1073/pnas.1818346116" TargetMode="External" /><Relationship Type="http://schemas.openxmlformats.org/officeDocument/2006/relationships/hyperlink" Id="rId209" Target="https://doi.org/10.1073/pnas.2418106121" TargetMode="External" /><Relationship Type="http://schemas.openxmlformats.org/officeDocument/2006/relationships/hyperlink" Id="rId268" Target="https://doi.org/10.1080/20548923.2018.1504490" TargetMode="External" /><Relationship Type="http://schemas.openxmlformats.org/officeDocument/2006/relationships/hyperlink" Id="rId322" Target="https://doi.org/10.1086/651661" TargetMode="External" /><Relationship Type="http://schemas.openxmlformats.org/officeDocument/2006/relationships/hyperlink" Id="rId293" Target="https://doi.org/10.1086/674873" TargetMode="External" /><Relationship Type="http://schemas.openxmlformats.org/officeDocument/2006/relationships/hyperlink" Id="rId326" Target="https://doi.org/10.1093/genetics/28.2.114" TargetMode="External" /><Relationship Type="http://schemas.openxmlformats.org/officeDocument/2006/relationships/hyperlink" Id="rId233" Target="https://doi.org/10.1098/rsif.2015.0905" TargetMode="External" /><Relationship Type="http://schemas.openxmlformats.org/officeDocument/2006/relationships/hyperlink" Id="rId235" Target="https://doi.org/10.1098/rsos.170949" TargetMode="External" /><Relationship Type="http://schemas.openxmlformats.org/officeDocument/2006/relationships/hyperlink" Id="rId176" Target="https://doi.org/10.1098/rspb.2004.2746" TargetMode="External" /><Relationship Type="http://schemas.openxmlformats.org/officeDocument/2006/relationships/hyperlink" Id="rId165" Target="https://doi.org/10.1098/rstb.1996.0073" TargetMode="External" /><Relationship Type="http://schemas.openxmlformats.org/officeDocument/2006/relationships/hyperlink" Id="rId278" Target="https://doi.org/10.1098/rstb.2016.0426" TargetMode="External" /><Relationship Type="http://schemas.openxmlformats.org/officeDocument/2006/relationships/hyperlink" Id="rId328" Target="https://doi.org/10.1111/j.1469-1809.1949.tb02451.x" TargetMode="External" /><Relationship Type="http://schemas.openxmlformats.org/officeDocument/2006/relationships/hyperlink" Id="rId228" Target="https://doi.org/10.1111/j.1558-5646.2007.00310.x" TargetMode="External" /><Relationship Type="http://schemas.openxmlformats.org/officeDocument/2006/relationships/hyperlink" Id="rId291" Target="https://doi.org/10.1126/science.1170165" TargetMode="External" /><Relationship Type="http://schemas.openxmlformats.org/officeDocument/2006/relationships/hyperlink" Id="rId237" Target="https://doi.org/10.1146/annurev-ecolsys-110512-135838" TargetMode="External" /><Relationship Type="http://schemas.openxmlformats.org/officeDocument/2006/relationships/hyperlink" Id="rId174" Target="https://doi.org/10.1371/journal.pone.0003057" TargetMode="External" /><Relationship Type="http://schemas.openxmlformats.org/officeDocument/2006/relationships/hyperlink" Id="rId251" Target="https://doi.org/10.1371/journal.pone.0124942" TargetMode="External" /><Relationship Type="http://schemas.openxmlformats.org/officeDocument/2006/relationships/hyperlink" Id="rId245" Target="https://doi.org/10.1371/journal.pone.0250690" TargetMode="External" /><Relationship Type="http://schemas.openxmlformats.org/officeDocument/2006/relationships/hyperlink" Id="rId289" Target="https://doi.org/10.1525/aa.1953.55.5.02a00030" TargetMode="External" /><Relationship Type="http://schemas.openxmlformats.org/officeDocument/2006/relationships/hyperlink" Id="rId214" Target="https://doi.org/10.1525/aa.2001.103.4.992" TargetMode="External" /><Relationship Type="http://schemas.openxmlformats.org/officeDocument/2006/relationships/hyperlink" Id="rId207" Target="https://doi.org/10.1534/genetics.113.158220" TargetMode="External" /><Relationship Type="http://schemas.openxmlformats.org/officeDocument/2006/relationships/hyperlink" Id="rId226" Target="https://doi.org/10.1666/05070.1" TargetMode="External" /><Relationship Type="http://schemas.openxmlformats.org/officeDocument/2006/relationships/hyperlink" Id="rId179" Target="https://doi.org/10.2307/2694206" TargetMode="External" /><Relationship Type="http://schemas.openxmlformats.org/officeDocument/2006/relationships/hyperlink" Id="rId240" Target="https://doi.org/10.2307/2694529" TargetMode="External" /><Relationship Type="http://schemas.openxmlformats.org/officeDocument/2006/relationships/hyperlink" Id="rId193" Target="https://doi.org/10.2307/278341" TargetMode="External" /><Relationship Type="http://schemas.openxmlformats.org/officeDocument/2006/relationships/hyperlink" Id="rId280" Target="https://doi.org/10.2307/279066" TargetMode="External" /><Relationship Type="http://schemas.openxmlformats.org/officeDocument/2006/relationships/hyperlink" Id="rId196" Target="https://doi.org/10.2307/279244" TargetMode="External" /><Relationship Type="http://schemas.openxmlformats.org/officeDocument/2006/relationships/hyperlink" Id="rId168" Target="https://doi.org/10.2307/3557066" TargetMode="External" /><Relationship Type="http://schemas.openxmlformats.org/officeDocument/2006/relationships/hyperlink" Id="rId216" Target="https://doi.org/10.2307/4128416" TargetMode="External" /><Relationship Type="http://schemas.openxmlformats.org/officeDocument/2006/relationships/hyperlink" Id="rId297" Target="https://doi.org/10.7183/0002-7316.76.1.163" TargetMode="External" /><Relationship Type="http://schemas.openxmlformats.org/officeDocument/2006/relationships/hyperlink" Id="rId2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2026-07-14T01:00:29Z</dcterms:created>
  <dcterms:modified xsi:type="dcterms:W3CDTF">2026-07-14T01:00:29Z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