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359BAB" w14:textId="77777777" w:rsidR="004E5A13" w:rsidRPr="00B372A9" w:rsidRDefault="004E5A13" w:rsidP="004E5A13">
      <w:pPr>
        <w:snapToGrid w:val="0"/>
        <w:spacing w:line="360" w:lineRule="auto"/>
        <w:ind w:firstLineChars="200" w:firstLine="643"/>
        <w:rPr>
          <w:b/>
          <w:bCs/>
          <w:sz w:val="32"/>
          <w:szCs w:val="32"/>
        </w:rPr>
      </w:pPr>
    </w:p>
    <w:p w14:paraId="0266CDD7" w14:textId="77777777" w:rsidR="009C2BCA" w:rsidRDefault="009C2BCA" w:rsidP="004E5A13">
      <w:pPr>
        <w:pStyle w:val="1"/>
        <w:snapToGrid w:val="0"/>
        <w:spacing w:before="0" w:after="0" w:line="360" w:lineRule="auto"/>
        <w:jc w:val="center"/>
        <w:rPr>
          <w:rFonts w:ascii="Times New Roman" w:eastAsia="宋体" w:hAnsi="Times New Roman"/>
          <w:b/>
          <w:bCs/>
          <w:color w:val="auto"/>
          <w:sz w:val="32"/>
          <w:szCs w:val="32"/>
        </w:rPr>
      </w:pPr>
      <w:r w:rsidRPr="009C2BCA">
        <w:rPr>
          <w:rFonts w:ascii="Times New Roman" w:eastAsia="宋体" w:hAnsi="Times New Roman"/>
          <w:b/>
          <w:bCs/>
          <w:color w:val="auto"/>
          <w:sz w:val="32"/>
          <w:szCs w:val="32"/>
        </w:rPr>
        <w:t>地方政府债务异质性与统一货币政策的区域非对称传导</w:t>
      </w:r>
    </w:p>
    <w:p w14:paraId="03A1CE95" w14:textId="0AF8B5E5" w:rsidR="004E5A13" w:rsidRPr="00B372A9" w:rsidRDefault="009C2BCA" w:rsidP="004E5A13">
      <w:pPr>
        <w:pStyle w:val="1"/>
        <w:snapToGrid w:val="0"/>
        <w:spacing w:before="0" w:after="0" w:line="360" w:lineRule="auto"/>
        <w:jc w:val="center"/>
        <w:rPr>
          <w:rFonts w:ascii="Times New Roman" w:eastAsia="宋体" w:hAnsi="Times New Roman"/>
          <w:b/>
          <w:bCs/>
          <w:color w:val="auto"/>
          <w:sz w:val="32"/>
          <w:szCs w:val="32"/>
        </w:rPr>
      </w:pPr>
      <w:r w:rsidRPr="009C2BCA">
        <w:rPr>
          <w:rFonts w:ascii="Times New Roman" w:eastAsia="宋体" w:hAnsi="Times New Roman"/>
          <w:b/>
          <w:bCs/>
          <w:color w:val="auto"/>
          <w:sz w:val="32"/>
          <w:szCs w:val="32"/>
        </w:rPr>
        <w:t>——</w:t>
      </w:r>
      <w:r w:rsidRPr="009C2BCA">
        <w:rPr>
          <w:rFonts w:ascii="Times New Roman" w:eastAsia="宋体" w:hAnsi="Times New Roman"/>
          <w:b/>
          <w:bCs/>
          <w:color w:val="auto"/>
          <w:sz w:val="32"/>
          <w:szCs w:val="32"/>
        </w:rPr>
        <w:t>基于公共投资渠道的</w:t>
      </w:r>
      <w:r w:rsidRPr="009C2BCA">
        <w:rPr>
          <w:rFonts w:ascii="Times New Roman" w:eastAsia="宋体" w:hAnsi="Times New Roman"/>
          <w:b/>
          <w:bCs/>
          <w:color w:val="auto"/>
          <w:sz w:val="32"/>
          <w:szCs w:val="32"/>
        </w:rPr>
        <w:t>DSGE</w:t>
      </w:r>
      <w:r w:rsidRPr="009C2BCA">
        <w:rPr>
          <w:rFonts w:ascii="Times New Roman" w:eastAsia="宋体" w:hAnsi="Times New Roman"/>
          <w:b/>
          <w:bCs/>
          <w:color w:val="auto"/>
          <w:sz w:val="32"/>
          <w:szCs w:val="32"/>
        </w:rPr>
        <w:t>分析</w:t>
      </w:r>
    </w:p>
    <w:p w14:paraId="717EED56" w14:textId="77777777" w:rsidR="004E5A13" w:rsidRPr="00B372A9" w:rsidRDefault="004E5A13" w:rsidP="004E5A13">
      <w:pPr>
        <w:snapToGrid w:val="0"/>
        <w:spacing w:line="360" w:lineRule="auto"/>
        <w:rPr>
          <w:szCs w:val="21"/>
        </w:rPr>
      </w:pPr>
    </w:p>
    <w:p w14:paraId="2D63F9D3" w14:textId="77777777" w:rsidR="004E5A13" w:rsidRPr="00B372A9" w:rsidRDefault="004E5A13" w:rsidP="004E5A13">
      <w:pPr>
        <w:pStyle w:val="2"/>
        <w:snapToGrid w:val="0"/>
        <w:spacing w:before="0" w:after="0" w:line="360" w:lineRule="auto"/>
        <w:jc w:val="center"/>
        <w:rPr>
          <w:rFonts w:ascii="Times New Roman" w:eastAsia="宋体" w:hAnsi="Times New Roman"/>
          <w:b/>
          <w:bCs/>
          <w:color w:val="auto"/>
          <w:sz w:val="24"/>
          <w:szCs w:val="24"/>
        </w:rPr>
      </w:pPr>
      <w:r w:rsidRPr="00B372A9">
        <w:rPr>
          <w:rFonts w:ascii="Times New Roman" w:eastAsia="宋体" w:hAnsi="Times New Roman"/>
          <w:b/>
          <w:bCs/>
          <w:color w:val="auto"/>
          <w:sz w:val="24"/>
          <w:szCs w:val="24"/>
        </w:rPr>
        <w:t>摘要</w:t>
      </w:r>
    </w:p>
    <w:p w14:paraId="44E4DEDD" w14:textId="77777777" w:rsidR="000600F4" w:rsidRDefault="000600F4" w:rsidP="00CE0B84">
      <w:pPr>
        <w:snapToGrid w:val="0"/>
        <w:spacing w:line="360" w:lineRule="auto"/>
        <w:ind w:firstLineChars="200" w:firstLine="420"/>
        <w:rPr>
          <w:szCs w:val="21"/>
        </w:rPr>
      </w:pPr>
      <w:r w:rsidRPr="000600F4">
        <w:rPr>
          <w:szCs w:val="21"/>
        </w:rPr>
        <w:t>本文考察地方政府债务异质性如何影响统一货币政策的区域传导效应。为刻画这一机制，本文构建包含两地区与异质性家庭的</w:t>
      </w:r>
      <w:r w:rsidRPr="000600F4">
        <w:rPr>
          <w:szCs w:val="21"/>
        </w:rPr>
        <w:t>DSGE</w:t>
      </w:r>
      <w:r w:rsidRPr="000600F4">
        <w:rPr>
          <w:szCs w:val="21"/>
        </w:rPr>
        <w:t>模型，</w:t>
      </w:r>
      <w:proofErr w:type="gramStart"/>
      <w:r w:rsidRPr="000600F4">
        <w:rPr>
          <w:szCs w:val="21"/>
        </w:rPr>
        <w:t>将央地</w:t>
      </w:r>
      <w:proofErr w:type="gramEnd"/>
      <w:r w:rsidRPr="000600F4">
        <w:rPr>
          <w:szCs w:val="21"/>
        </w:rPr>
        <w:t>税收分成、名义地方债滚动发行和地方政府内生公共投资决策纳入统一分析框架。研究发现，紧缩性货币政策通过通胀回落和名义利率上升同时推高地方政府既有债务的实际偿付负担与后续再融资成本。由于高债务地区具有更大的初始债务存量，相同的总量政策冲击会对其财政空间形成更强的刚性挤压，并显著提高公共资金的影子价格。在跨期最优调整下，高债务地区被迫压缩生产性公共投资，进而导致公共资本积累放缓，并通过降低私人要素边际报酬和流动性约束家庭消费，对本地区产出形成更强的负向拖累。</w:t>
      </w:r>
      <w:proofErr w:type="gramStart"/>
      <w:r w:rsidRPr="000600F4">
        <w:rPr>
          <w:szCs w:val="21"/>
        </w:rPr>
        <w:t>反事实</w:t>
      </w:r>
      <w:proofErr w:type="gramEnd"/>
      <w:r w:rsidRPr="000600F4">
        <w:rPr>
          <w:szCs w:val="21"/>
        </w:rPr>
        <w:t>政策实验表明，单纯提高货币政策规则中的通胀反应强度虽然有助于稳定全国总量波动，但可能扩大地区产出分化并加剧异质性家庭之间的福利再分配；严格的债务限额约束能够降低债务风险暴露，但其顺周期特征会放大短期产出损失；相比之下，逆周期中央转移支付稳定器能够定向补充高债务地区财政空间，有效缓冲付息压力上升对公共投资的挤出效应。本文表明，在地方债务空间分布</w:t>
      </w:r>
      <w:proofErr w:type="gramStart"/>
      <w:r w:rsidRPr="000600F4">
        <w:rPr>
          <w:szCs w:val="21"/>
        </w:rPr>
        <w:t>不</w:t>
      </w:r>
      <w:proofErr w:type="gramEnd"/>
      <w:r w:rsidRPr="000600F4">
        <w:rPr>
          <w:szCs w:val="21"/>
        </w:rPr>
        <w:t>均衡的经济体中，单一总量货币政策难以同时实现全国宏观稳定与区域协调发展目标。为防范系统性财政金融风险并促进宏观经济高质量发展，有必要在总量货币调控、地方债务硬约束管理与逆周期中央转移支付稳定器之间构建更加协调的跨周期政策组合。</w:t>
      </w:r>
    </w:p>
    <w:p w14:paraId="4A237235" w14:textId="028F57D0" w:rsidR="004E5A13" w:rsidRPr="00B372A9" w:rsidRDefault="004E5A13" w:rsidP="004E5A13">
      <w:pPr>
        <w:snapToGrid w:val="0"/>
        <w:spacing w:line="360" w:lineRule="auto"/>
        <w:ind w:firstLineChars="200" w:firstLine="422"/>
        <w:rPr>
          <w:szCs w:val="21"/>
        </w:rPr>
      </w:pPr>
      <w:r w:rsidRPr="00B372A9">
        <w:rPr>
          <w:b/>
          <w:bCs/>
          <w:szCs w:val="21"/>
        </w:rPr>
        <w:t>关键词：</w:t>
      </w:r>
      <w:r w:rsidR="000600F4" w:rsidRPr="000600F4">
        <w:rPr>
          <w:szCs w:val="21"/>
        </w:rPr>
        <w:t>地方政府债务；统一货币政策；公共投资；区域非对称传导；财政空间约束</w:t>
      </w:r>
    </w:p>
    <w:p w14:paraId="4CE142E1" w14:textId="77777777" w:rsidR="004E5A13" w:rsidRPr="00B372A9" w:rsidRDefault="004E5A13" w:rsidP="004E5A13">
      <w:pPr>
        <w:snapToGrid w:val="0"/>
        <w:spacing w:line="360" w:lineRule="auto"/>
        <w:rPr>
          <w:szCs w:val="21"/>
        </w:rPr>
      </w:pPr>
    </w:p>
    <w:p w14:paraId="78CF9397" w14:textId="77777777" w:rsidR="004E5A13" w:rsidRPr="00B372A9" w:rsidRDefault="004E5A13" w:rsidP="004E5A13">
      <w:pPr>
        <w:pStyle w:val="2"/>
        <w:snapToGrid w:val="0"/>
        <w:spacing w:before="0" w:after="0" w:line="360" w:lineRule="auto"/>
        <w:jc w:val="center"/>
        <w:rPr>
          <w:rFonts w:ascii="Times New Roman" w:eastAsia="宋体" w:hAnsi="Times New Roman"/>
          <w:b/>
          <w:bCs/>
          <w:color w:val="auto"/>
          <w:sz w:val="28"/>
          <w:szCs w:val="28"/>
        </w:rPr>
      </w:pPr>
      <w:r w:rsidRPr="00B372A9">
        <w:rPr>
          <w:rFonts w:ascii="Times New Roman" w:eastAsia="宋体" w:hAnsi="Times New Roman"/>
          <w:b/>
          <w:bCs/>
          <w:color w:val="auto"/>
          <w:sz w:val="28"/>
          <w:szCs w:val="28"/>
        </w:rPr>
        <w:t>一、引言</w:t>
      </w:r>
    </w:p>
    <w:p w14:paraId="380ACB47" w14:textId="10F16DF4" w:rsidR="002063CC" w:rsidRDefault="002063CC" w:rsidP="002063CC">
      <w:pPr>
        <w:snapToGrid w:val="0"/>
        <w:spacing w:line="360" w:lineRule="auto"/>
        <w:ind w:firstLineChars="200" w:firstLine="420"/>
        <w:rPr>
          <w:szCs w:val="21"/>
        </w:rPr>
      </w:pPr>
      <w:r w:rsidRPr="000600F4">
        <w:rPr>
          <w:szCs w:val="21"/>
        </w:rPr>
        <w:t>统一货币政策通常以稳定全国通胀和调节总产出缺口为主要目标。在标准宏观理论框架中，中央银行通过调整名义利率影响实际利率、居民跨期消费、企业投资和总需求，从而实现总量稳定。然而，对于具有显著区域差异的大国经济体而言，统一货币政策并不必然在空间维度上产生对称影响。不同地区在产业结构、财政能力、债务负担、税基规模和公共投资依赖程度上的差异，可能使同一总量政策冲击转化为强度不同、路径不同甚至持续性不同的区域经济效应。</w:t>
      </w:r>
      <w:r w:rsidRPr="002063CC">
        <w:rPr>
          <w:szCs w:val="21"/>
        </w:rPr>
        <w:t>中国的财政分权体制和地方政府发展</w:t>
      </w:r>
      <w:proofErr w:type="gramStart"/>
      <w:r w:rsidRPr="002063CC">
        <w:rPr>
          <w:szCs w:val="21"/>
        </w:rPr>
        <w:t>型职能</w:t>
      </w:r>
      <w:proofErr w:type="gramEnd"/>
      <w:r w:rsidRPr="002063CC">
        <w:rPr>
          <w:szCs w:val="21"/>
        </w:rPr>
        <w:t>为这一问题提供了典型制度背景。地方政府不仅承担基础设施建设、公共服务供给和稳定本地经济增长的重要职责，同时也面临差异显著的地方债务存量、财政收入能力和预算约束强度。特别是在地方政府债务规模持续扩张</w:t>
      </w:r>
      <w:proofErr w:type="gramStart"/>
      <w:r w:rsidRPr="002063CC">
        <w:rPr>
          <w:szCs w:val="21"/>
        </w:rPr>
        <w:t>且区域</w:t>
      </w:r>
      <w:proofErr w:type="gramEnd"/>
      <w:r w:rsidRPr="002063CC">
        <w:rPr>
          <w:szCs w:val="21"/>
        </w:rPr>
        <w:t>分布</w:t>
      </w:r>
      <w:proofErr w:type="gramStart"/>
      <w:r w:rsidRPr="002063CC">
        <w:rPr>
          <w:szCs w:val="21"/>
        </w:rPr>
        <w:t>不</w:t>
      </w:r>
      <w:proofErr w:type="gramEnd"/>
      <w:r w:rsidRPr="002063CC">
        <w:rPr>
          <w:szCs w:val="21"/>
        </w:rPr>
        <w:t>均衡的背景下，高债务地区的财政空间更容易受到利率变动和通胀</w:t>
      </w:r>
      <w:r w:rsidRPr="002063CC">
        <w:rPr>
          <w:szCs w:val="21"/>
        </w:rPr>
        <w:lastRenderedPageBreak/>
        <w:t>变化的影响。当中央银行实施统一的货币紧缩政策时，名义利率上升和通胀回落可能同时提高地方债务的实际偿付负担和再融资成本。由此产生的财政压力是否会进一步压缩地方公共投资，并通过公共资本积累和要素报酬渠道放大地区间产出分化，是理解大国宏观政策区域传导的重要问题。</w:t>
      </w:r>
    </w:p>
    <w:p w14:paraId="2F2172AA" w14:textId="410ACF5E" w:rsidR="000600F4" w:rsidRDefault="002063CC" w:rsidP="00DA2111">
      <w:pPr>
        <w:snapToGrid w:val="0"/>
        <w:spacing w:line="360" w:lineRule="auto"/>
        <w:ind w:firstLineChars="200" w:firstLine="420"/>
        <w:rPr>
          <w:szCs w:val="21"/>
        </w:rPr>
      </w:pPr>
      <w:r w:rsidRPr="002063CC">
        <w:rPr>
          <w:szCs w:val="21"/>
        </w:rPr>
        <w:t>现有研究为分析这一问题提供了重要基础。新</w:t>
      </w:r>
      <w:proofErr w:type="gramStart"/>
      <w:r w:rsidRPr="002063CC">
        <w:rPr>
          <w:szCs w:val="21"/>
        </w:rPr>
        <w:t>凯</w:t>
      </w:r>
      <w:proofErr w:type="gramEnd"/>
      <w:r w:rsidRPr="002063CC">
        <w:rPr>
          <w:szCs w:val="21"/>
        </w:rPr>
        <w:t>恩斯主义框架强调，货币政策通过实际利率影响居民消费、企业投资和总需求</w:t>
      </w:r>
      <w:r>
        <w:rPr>
          <w:rFonts w:hint="eastAsia"/>
          <w:szCs w:val="21"/>
        </w:rPr>
        <w:t>。</w:t>
      </w:r>
      <w:r w:rsidRPr="002063CC">
        <w:rPr>
          <w:szCs w:val="21"/>
        </w:rPr>
        <w:t>TANK</w:t>
      </w:r>
      <w:r w:rsidRPr="002063CC">
        <w:rPr>
          <w:szCs w:val="21"/>
        </w:rPr>
        <w:t>和</w:t>
      </w:r>
      <w:r w:rsidRPr="002063CC">
        <w:rPr>
          <w:szCs w:val="21"/>
        </w:rPr>
        <w:t>HANK</w:t>
      </w:r>
      <w:r w:rsidRPr="002063CC">
        <w:rPr>
          <w:szCs w:val="21"/>
        </w:rPr>
        <w:t>模型进一步表明，流动性约束家庭、边际消费倾向差异和资产负债表结构会显著改变政策冲击的传导效应和福利分配结果。与此同时，区域宏观经济学和财政乘数文献指出，地方公共投资、跨地区贸易联系和投入产出网络会影响政策冲击的空间扩散过程。关于中国地方政府债务的研究则从融资平台、土地财政、预算软约束、债务置换和债务限额管理等角度，讨论了地方债务对财政行为、金融风险和宏观波动的影响。尽管上述文献已从不同维</w:t>
      </w:r>
      <w:proofErr w:type="gramStart"/>
      <w:r w:rsidRPr="002063CC">
        <w:rPr>
          <w:szCs w:val="21"/>
        </w:rPr>
        <w:t>度解释</w:t>
      </w:r>
      <w:proofErr w:type="gramEnd"/>
      <w:r w:rsidRPr="002063CC">
        <w:rPr>
          <w:szCs w:val="21"/>
        </w:rPr>
        <w:t>了货币政策传导、公共投资效应和地方债务风险，但仍存在进一步拓展空间。第一，现有货币政策研究多侧重居民部门或企业部门的资产负债表摩擦，较少将地方政府资产负债表作为统一货币政策区域非对称传导的关键载体。第二，相关区域财政研究通常强调财政扩张、公共投资乘数或地区间外溢效应，而对货币紧缩如何通过地方债务偿付压力反向挤出公共投资的机制讨论不足。第三，地方债务研究多关注债务扩张、风险治理和财政可持续性，较少将名义地方债务、通胀变化、利率上升、</w:t>
      </w:r>
      <w:proofErr w:type="gramStart"/>
      <w:r w:rsidRPr="002063CC">
        <w:rPr>
          <w:szCs w:val="21"/>
        </w:rPr>
        <w:t>央地财政</w:t>
      </w:r>
      <w:proofErr w:type="gramEnd"/>
      <w:r w:rsidRPr="002063CC">
        <w:rPr>
          <w:szCs w:val="21"/>
        </w:rPr>
        <w:t>关系和公共投资内</w:t>
      </w:r>
      <w:proofErr w:type="gramStart"/>
      <w:r w:rsidRPr="002063CC">
        <w:rPr>
          <w:szCs w:val="21"/>
        </w:rPr>
        <w:t>生调整</w:t>
      </w:r>
      <w:proofErr w:type="gramEnd"/>
      <w:r w:rsidRPr="002063CC">
        <w:rPr>
          <w:szCs w:val="21"/>
        </w:rPr>
        <w:t>纳入同一动态一般均衡框架。</w:t>
      </w:r>
      <w:r w:rsidR="00DA2111" w:rsidRPr="00DA2111">
        <w:rPr>
          <w:rFonts w:hint="eastAsia"/>
          <w:szCs w:val="21"/>
        </w:rPr>
        <w:t>由此，现有文献尚未形成一个能够系统刻画统一货币政策如何通过地方债</w:t>
      </w:r>
      <w:proofErr w:type="gramStart"/>
      <w:r w:rsidR="00DA2111" w:rsidRPr="00DA2111">
        <w:rPr>
          <w:rFonts w:hint="eastAsia"/>
          <w:szCs w:val="21"/>
        </w:rPr>
        <w:t>务</w:t>
      </w:r>
      <w:proofErr w:type="gramEnd"/>
      <w:r w:rsidR="00DA2111" w:rsidRPr="00DA2111">
        <w:rPr>
          <w:rFonts w:hint="eastAsia"/>
          <w:szCs w:val="21"/>
        </w:rPr>
        <w:t>实际偿付压力和财政空间约束影响公共投资，并最终导致区域产出分化的定量分析框架。</w:t>
      </w:r>
    </w:p>
    <w:p w14:paraId="747C2086" w14:textId="39C7A0CD" w:rsidR="002063CC" w:rsidRDefault="002063CC" w:rsidP="00C53C99">
      <w:pPr>
        <w:snapToGrid w:val="0"/>
        <w:spacing w:line="360" w:lineRule="auto"/>
        <w:ind w:firstLineChars="200" w:firstLine="420"/>
        <w:rPr>
          <w:szCs w:val="21"/>
        </w:rPr>
      </w:pPr>
      <w:r w:rsidRPr="002063CC">
        <w:rPr>
          <w:szCs w:val="21"/>
        </w:rPr>
        <w:t>基于这一研究缺口，本文重点考察地方政府债务异质性如何改变统一货币政策的区域传导机制。本文提出的核心机制是地方债</w:t>
      </w:r>
      <w:proofErr w:type="gramStart"/>
      <w:r w:rsidRPr="002063CC">
        <w:rPr>
          <w:szCs w:val="21"/>
        </w:rPr>
        <w:t>务</w:t>
      </w:r>
      <w:proofErr w:type="gramEnd"/>
      <w:r w:rsidRPr="002063CC">
        <w:rPr>
          <w:szCs w:val="21"/>
        </w:rPr>
        <w:t>实际付息压力渠道。在名义地方债务滚动发行的条件下，紧缩性货币政策一方面通过提高名义利率推升新增债务和续发债务的融资成本，另一方面通过压低通胀提高既有名义债务的实际偿付负担。由于高债务地区具有更大的初始债务存量，同样幅度的利率上升和通胀回落会对其财政空间形成更强挤压，从而提高公共资金的影子价格。在地方政府需要同时维持公共消费、民生转移支付、债务可持续和生产性公共投资的约束下，财政空间收缩会内生压低公共投资。公共投资下降进一步削弱公共资本积累，并通过降低私人要素边际产出、实际工资和居民劳动收入，对本地区产出和消费形成持续拖累。</w:t>
      </w:r>
    </w:p>
    <w:p w14:paraId="1AD17A51" w14:textId="77777777" w:rsidR="002063CC" w:rsidRDefault="002063CC" w:rsidP="00C53C99">
      <w:pPr>
        <w:snapToGrid w:val="0"/>
        <w:spacing w:line="360" w:lineRule="auto"/>
        <w:ind w:firstLineChars="200" w:firstLine="420"/>
        <w:rPr>
          <w:szCs w:val="21"/>
        </w:rPr>
      </w:pPr>
      <w:r w:rsidRPr="002063CC">
        <w:rPr>
          <w:szCs w:val="21"/>
        </w:rPr>
        <w:t>为系统刻画这一机制，本文构建一个包含两个地区和两类家庭的</w:t>
      </w:r>
      <w:r w:rsidRPr="002063CC">
        <w:rPr>
          <w:szCs w:val="21"/>
        </w:rPr>
        <w:t>TANK-DSGE</w:t>
      </w:r>
      <w:r w:rsidRPr="002063CC">
        <w:rPr>
          <w:szCs w:val="21"/>
        </w:rPr>
        <w:t>模型。模型在统一金融市场和统一货币政策规则下，</w:t>
      </w:r>
      <w:proofErr w:type="gramStart"/>
      <w:r w:rsidRPr="002063CC">
        <w:rPr>
          <w:szCs w:val="21"/>
        </w:rPr>
        <w:t>引入央地税收</w:t>
      </w:r>
      <w:proofErr w:type="gramEnd"/>
      <w:r w:rsidRPr="002063CC">
        <w:rPr>
          <w:szCs w:val="21"/>
        </w:rPr>
        <w:t>分成、地方名义债务滚动发行、地方政府公共投资最优选择、价格粘性中间品生产、跨地区最终品组装以及流动性约束家庭消费行为。为了突出地方债务异质性的独立作用，本文在基准设定中保持两地区的偏好、技术、名义刚性、贸易结构和政策规则等结构性参数对称，仅设定两地区稳态地方债务率存在差异。这样，模型中出现的区域产出分化主要来源于地方政府债务负担差异及其引致的财政</w:t>
      </w:r>
      <w:r w:rsidRPr="002063CC">
        <w:rPr>
          <w:szCs w:val="21"/>
        </w:rPr>
        <w:lastRenderedPageBreak/>
        <w:t>空间约束，而不是其他外</w:t>
      </w:r>
      <w:proofErr w:type="gramStart"/>
      <w:r w:rsidRPr="002063CC">
        <w:rPr>
          <w:szCs w:val="21"/>
        </w:rPr>
        <w:t>生区域</w:t>
      </w:r>
      <w:proofErr w:type="gramEnd"/>
      <w:r w:rsidRPr="002063CC">
        <w:rPr>
          <w:szCs w:val="21"/>
        </w:rPr>
        <w:t>异质性。</w:t>
      </w:r>
    </w:p>
    <w:p w14:paraId="40239D9B" w14:textId="4BE83C60" w:rsidR="002063CC" w:rsidRDefault="002063CC" w:rsidP="00C53C99">
      <w:pPr>
        <w:snapToGrid w:val="0"/>
        <w:spacing w:line="360" w:lineRule="auto"/>
        <w:ind w:firstLineChars="200" w:firstLine="420"/>
        <w:rPr>
          <w:szCs w:val="21"/>
        </w:rPr>
      </w:pPr>
      <w:r w:rsidRPr="002063CC">
        <w:rPr>
          <w:szCs w:val="21"/>
        </w:rPr>
        <w:t>定量模拟结果表明，在统一货币紧缩冲击下，高债务地区的实际付息压力上升幅度更大，财政空间收缩更明显，公共投资下行也更为显著。由于公共资本具有跨期积累特征，短期公共投资缺口会逐步转化为更持久的公共资本缺口，并进一步压低私人要素报酬和地区产出。债务率强度弹性检验显示，随着高债务地区稳态债务率上升，实际付息压力、公共投资缺口和产出缺口均呈现单调放大趋势。区域规模异质性检验进一步表明，即使高债务地区在全国经济总量中的权重发生变化，地方债务资产负债表渠道仍具有较强稳健性。本文还进一步开展</w:t>
      </w:r>
      <w:proofErr w:type="gramStart"/>
      <w:r w:rsidRPr="002063CC">
        <w:rPr>
          <w:szCs w:val="21"/>
        </w:rPr>
        <w:t>反事实</w:t>
      </w:r>
      <w:proofErr w:type="gramEnd"/>
      <w:r w:rsidRPr="002063CC">
        <w:rPr>
          <w:szCs w:val="21"/>
        </w:rPr>
        <w:t>政策实验，以评估不同宏观政策安排的作用边界。结果显示，单纯提高货币政策规则中的通胀反应强度，虽然能够降低全国通胀和总产出波动，但可能扩大地区产出的不同步程度，并在不同地区和不同类型家庭之间引发福利再分配。严格的债务限额规则能够抑制高债务地区债务余额扩张，有助于降低债务风险暴露，但在冲击期也会削弱地方政府通过债务平滑财政压力的能力，从而加剧公共投资和短期产出的下行。相比之下，逆周期中央转移支付稳定器能够在高债务地区实际付息压力上升时定向补充财政资源，缓解财政空间收缩对公共投资的挤出效应，但其实施也伴随中央财政成本和潜在激励约束问题。因此，在地方债务区域分布</w:t>
      </w:r>
      <w:proofErr w:type="gramStart"/>
      <w:r w:rsidRPr="002063CC">
        <w:rPr>
          <w:szCs w:val="21"/>
        </w:rPr>
        <w:t>不</w:t>
      </w:r>
      <w:proofErr w:type="gramEnd"/>
      <w:r w:rsidRPr="002063CC">
        <w:rPr>
          <w:szCs w:val="21"/>
        </w:rPr>
        <w:t>均衡的经济体中，单一货币政策难以同时实现总量稳定、区域协调和微观福利改善，需要货币政策、地方债务约束和中央财政转移支付之间形成更协调的政策组合。</w:t>
      </w:r>
    </w:p>
    <w:p w14:paraId="7A328396" w14:textId="77777777" w:rsidR="002063CC" w:rsidRDefault="002063CC" w:rsidP="00C53C99">
      <w:pPr>
        <w:snapToGrid w:val="0"/>
        <w:spacing w:line="360" w:lineRule="auto"/>
        <w:ind w:firstLineChars="200" w:firstLine="420"/>
        <w:rPr>
          <w:szCs w:val="21"/>
        </w:rPr>
      </w:pPr>
      <w:r w:rsidRPr="002063CC">
        <w:rPr>
          <w:szCs w:val="21"/>
        </w:rPr>
        <w:t>本文的边际贡献主要体现在三个方面。第一，本文从地方政府资产负债表角度解释统一货币政策的区域非对称传导，指出即使在偏好、技术、价格粘性和贸易结构对称的条件下，稳态地方债务率差异本身也足以生成显著的区域传导差异。第二，本文将名义地方债务、</w:t>
      </w:r>
      <w:proofErr w:type="gramStart"/>
      <w:r w:rsidRPr="002063CC">
        <w:rPr>
          <w:szCs w:val="21"/>
        </w:rPr>
        <w:t>央地税收</w:t>
      </w:r>
      <w:proofErr w:type="gramEnd"/>
      <w:r w:rsidRPr="002063CC">
        <w:rPr>
          <w:szCs w:val="21"/>
        </w:rPr>
        <w:t>分成、中央转移支付和地方公共投资最优决策纳入同一</w:t>
      </w:r>
      <w:r w:rsidRPr="002063CC">
        <w:rPr>
          <w:szCs w:val="21"/>
        </w:rPr>
        <w:t>DSGE</w:t>
      </w:r>
      <w:r w:rsidRPr="002063CC">
        <w:rPr>
          <w:szCs w:val="21"/>
        </w:rPr>
        <w:t>框架，明确刻画了通胀回落和利率上升如何通过实际付息压力压缩地方财政空间，</w:t>
      </w:r>
      <w:proofErr w:type="gramStart"/>
      <w:r w:rsidRPr="002063CC">
        <w:rPr>
          <w:szCs w:val="21"/>
        </w:rPr>
        <w:t>并内生</w:t>
      </w:r>
      <w:proofErr w:type="gramEnd"/>
      <w:r w:rsidRPr="002063CC">
        <w:rPr>
          <w:szCs w:val="21"/>
        </w:rPr>
        <w:t>挤出生产性公共投资。第三，本文在同一模型中比较总量稳定、区域同步和异质性家庭福利，并评估债务限额规则与逆周期中央转移支付稳定器的政策效果，从而揭示稳债务、</w:t>
      </w:r>
      <w:proofErr w:type="gramStart"/>
      <w:r w:rsidRPr="002063CC">
        <w:rPr>
          <w:szCs w:val="21"/>
        </w:rPr>
        <w:t>稳投资和稳增长</w:t>
      </w:r>
      <w:proofErr w:type="gramEnd"/>
      <w:r w:rsidRPr="002063CC">
        <w:rPr>
          <w:szCs w:val="21"/>
        </w:rPr>
        <w:t>之间的跨期权衡。</w:t>
      </w:r>
    </w:p>
    <w:p w14:paraId="57119E41" w14:textId="285471DD" w:rsidR="001441EE" w:rsidRDefault="002063CC" w:rsidP="002063CC">
      <w:pPr>
        <w:snapToGrid w:val="0"/>
        <w:spacing w:line="360" w:lineRule="auto"/>
        <w:ind w:firstLineChars="200" w:firstLine="420"/>
        <w:rPr>
          <w:szCs w:val="21"/>
        </w:rPr>
      </w:pPr>
      <w:r w:rsidRPr="002063CC">
        <w:rPr>
          <w:szCs w:val="21"/>
        </w:rPr>
        <w:t>本文余下部分安排如下：第二节回顾相关文献；第三节构建理论模型；第四节介绍参数校准并分析统一货币紧缩冲击下的区域传导机制；第五节开展</w:t>
      </w:r>
      <w:proofErr w:type="gramStart"/>
      <w:r w:rsidRPr="002063CC">
        <w:rPr>
          <w:szCs w:val="21"/>
        </w:rPr>
        <w:t>反事实</w:t>
      </w:r>
      <w:proofErr w:type="gramEnd"/>
      <w:r w:rsidRPr="002063CC">
        <w:rPr>
          <w:szCs w:val="21"/>
        </w:rPr>
        <w:t>政策工具效应评估；最后一节总结全文并提出政策含义。</w:t>
      </w:r>
    </w:p>
    <w:p w14:paraId="7239C882" w14:textId="77777777" w:rsidR="004E5A13" w:rsidRPr="00B372A9" w:rsidRDefault="004E5A13" w:rsidP="004E5A13">
      <w:pPr>
        <w:pStyle w:val="2"/>
        <w:snapToGrid w:val="0"/>
        <w:spacing w:before="0" w:after="0" w:line="360" w:lineRule="auto"/>
        <w:jc w:val="center"/>
        <w:rPr>
          <w:rFonts w:ascii="Times New Roman" w:eastAsia="宋体" w:hAnsi="Times New Roman"/>
          <w:b/>
          <w:bCs/>
          <w:color w:val="auto"/>
          <w:sz w:val="28"/>
          <w:szCs w:val="28"/>
        </w:rPr>
      </w:pPr>
      <w:r w:rsidRPr="00B372A9">
        <w:rPr>
          <w:rFonts w:ascii="Times New Roman" w:eastAsia="宋体" w:hAnsi="Times New Roman" w:hint="eastAsia"/>
          <w:b/>
          <w:bCs/>
          <w:color w:val="auto"/>
          <w:sz w:val="28"/>
          <w:szCs w:val="28"/>
        </w:rPr>
        <w:t>二、</w:t>
      </w:r>
      <w:r w:rsidR="00CA0545" w:rsidRPr="00B372A9">
        <w:rPr>
          <w:rFonts w:ascii="Times New Roman" w:eastAsia="宋体" w:hAnsi="Times New Roman" w:hint="eastAsia"/>
          <w:b/>
          <w:bCs/>
          <w:color w:val="auto"/>
          <w:sz w:val="28"/>
          <w:szCs w:val="28"/>
        </w:rPr>
        <w:t>文献综述</w:t>
      </w:r>
    </w:p>
    <w:p w14:paraId="16150870" w14:textId="77777777" w:rsidR="002063CC" w:rsidRDefault="002063CC" w:rsidP="006E0B66">
      <w:pPr>
        <w:snapToGrid w:val="0"/>
        <w:spacing w:line="360" w:lineRule="auto"/>
        <w:ind w:firstLineChars="200" w:firstLine="420"/>
        <w:rPr>
          <w:szCs w:val="21"/>
        </w:rPr>
      </w:pPr>
      <w:bookmarkStart w:id="0" w:name="bm_3_1_interacted_var"/>
      <w:r w:rsidRPr="002063CC">
        <w:rPr>
          <w:szCs w:val="21"/>
        </w:rPr>
        <w:t>本文主要与三类文献相关：第一类是新</w:t>
      </w:r>
      <w:proofErr w:type="gramStart"/>
      <w:r w:rsidRPr="002063CC">
        <w:rPr>
          <w:szCs w:val="21"/>
        </w:rPr>
        <w:t>凯</w:t>
      </w:r>
      <w:proofErr w:type="gramEnd"/>
      <w:r w:rsidRPr="002063CC">
        <w:rPr>
          <w:szCs w:val="21"/>
        </w:rPr>
        <w:t>恩斯主义货币政策传导与居民异质性研究，第二类是公共投资、财政乘数与区域传导研究，第三类是中国地方政府债务、土地财政</w:t>
      </w:r>
      <w:proofErr w:type="gramStart"/>
      <w:r w:rsidRPr="002063CC">
        <w:rPr>
          <w:szCs w:val="21"/>
        </w:rPr>
        <w:t>与央地财政</w:t>
      </w:r>
      <w:proofErr w:type="gramEnd"/>
      <w:r w:rsidRPr="002063CC">
        <w:rPr>
          <w:szCs w:val="21"/>
        </w:rPr>
        <w:t>关系研究。上述文献分别从货币政策影响总需求、公共资本改变实体产出以及地方财政制度约束政府行为三个角度，为本文提供了理论基础和制度背景。与既有研究不同，本文关注的核心问题是：在地方政府债务负担存在区域异质性的条件下，统一货币紧缩是否会通过提高实际付息压力、压缩地方财政空间和挤出公共投资，进而导致高债务地区承受更强的实</w:t>
      </w:r>
      <w:r w:rsidRPr="002063CC">
        <w:rPr>
          <w:szCs w:val="21"/>
        </w:rPr>
        <w:lastRenderedPageBreak/>
        <w:t>体经济下行压力。</w:t>
      </w:r>
    </w:p>
    <w:p w14:paraId="2C207F79" w14:textId="4F16B6B2" w:rsidR="002063CC" w:rsidRDefault="002063CC" w:rsidP="006E0B66">
      <w:pPr>
        <w:snapToGrid w:val="0"/>
        <w:spacing w:line="360" w:lineRule="auto"/>
        <w:ind w:firstLineChars="200" w:firstLine="420"/>
        <w:rPr>
          <w:szCs w:val="21"/>
        </w:rPr>
      </w:pPr>
      <w:r w:rsidRPr="002063CC">
        <w:rPr>
          <w:szCs w:val="21"/>
        </w:rPr>
        <w:t>第一类文献关注货币政策传导机制及其居民异质性基础。标准新</w:t>
      </w:r>
      <w:proofErr w:type="gramStart"/>
      <w:r w:rsidRPr="002063CC">
        <w:rPr>
          <w:szCs w:val="21"/>
        </w:rPr>
        <w:t>凯</w:t>
      </w:r>
      <w:proofErr w:type="gramEnd"/>
      <w:r w:rsidRPr="002063CC">
        <w:rPr>
          <w:szCs w:val="21"/>
        </w:rPr>
        <w:t>恩斯主义模型强调，在名义刚性存在的条件下，货币政策通过影响实际利率，进而改变居民跨期消费、企业投资和总需求（</w:t>
      </w:r>
      <w:proofErr w:type="spellStart"/>
      <w:r w:rsidRPr="002063CC">
        <w:rPr>
          <w:szCs w:val="21"/>
        </w:rPr>
        <w:t>Galí</w:t>
      </w:r>
      <w:proofErr w:type="spellEnd"/>
      <w:r w:rsidRPr="002063CC">
        <w:rPr>
          <w:szCs w:val="21"/>
        </w:rPr>
        <w:t>，</w:t>
      </w:r>
      <w:r w:rsidRPr="002063CC">
        <w:rPr>
          <w:szCs w:val="21"/>
        </w:rPr>
        <w:t>2015</w:t>
      </w:r>
      <w:r w:rsidRPr="002063CC">
        <w:rPr>
          <w:szCs w:val="21"/>
        </w:rPr>
        <w:t>）。在此基础上，</w:t>
      </w:r>
      <w:r w:rsidRPr="002063CC">
        <w:rPr>
          <w:szCs w:val="21"/>
        </w:rPr>
        <w:t>TANK</w:t>
      </w:r>
      <w:r w:rsidRPr="002063CC">
        <w:rPr>
          <w:szCs w:val="21"/>
        </w:rPr>
        <w:t>与</w:t>
      </w:r>
      <w:r w:rsidRPr="002063CC">
        <w:rPr>
          <w:szCs w:val="21"/>
        </w:rPr>
        <w:t>HANK</w:t>
      </w:r>
      <w:r w:rsidRPr="002063CC">
        <w:rPr>
          <w:szCs w:val="21"/>
        </w:rPr>
        <w:t>模型进一步引入流动性约束、边际消费倾向差异和家庭资产负债表结构，揭示了居民异质性对货币政策和财政政策传导效果及福利分配结果的重要影响（</w:t>
      </w:r>
      <w:r w:rsidRPr="002063CC">
        <w:rPr>
          <w:szCs w:val="21"/>
        </w:rPr>
        <w:t>Galí</w:t>
      </w:r>
      <w:r w:rsidRPr="002063CC">
        <w:rPr>
          <w:szCs w:val="21"/>
        </w:rPr>
        <w:t>，</w:t>
      </w:r>
      <w:r w:rsidRPr="002063CC">
        <w:rPr>
          <w:szCs w:val="21"/>
        </w:rPr>
        <w:t>2007</w:t>
      </w:r>
      <w:r w:rsidRPr="002063CC">
        <w:rPr>
          <w:szCs w:val="21"/>
        </w:rPr>
        <w:t>；</w:t>
      </w:r>
      <w:r w:rsidRPr="002063CC">
        <w:rPr>
          <w:szCs w:val="21"/>
        </w:rPr>
        <w:t>Kaplan et al.</w:t>
      </w:r>
      <w:r w:rsidRPr="002063CC">
        <w:rPr>
          <w:szCs w:val="21"/>
        </w:rPr>
        <w:t>，</w:t>
      </w:r>
      <w:r w:rsidRPr="002063CC">
        <w:rPr>
          <w:szCs w:val="21"/>
        </w:rPr>
        <w:t>2018</w:t>
      </w:r>
      <w:r w:rsidRPr="002063CC">
        <w:rPr>
          <w:szCs w:val="21"/>
        </w:rPr>
        <w:t>；</w:t>
      </w:r>
      <w:proofErr w:type="spellStart"/>
      <w:r w:rsidRPr="002063CC">
        <w:rPr>
          <w:szCs w:val="21"/>
        </w:rPr>
        <w:t>Auclert</w:t>
      </w:r>
      <w:proofErr w:type="spellEnd"/>
      <w:r w:rsidRPr="002063CC">
        <w:rPr>
          <w:szCs w:val="21"/>
        </w:rPr>
        <w:t>，</w:t>
      </w:r>
      <w:r w:rsidRPr="002063CC">
        <w:rPr>
          <w:szCs w:val="21"/>
        </w:rPr>
        <w:t>2019</w:t>
      </w:r>
      <w:r w:rsidRPr="002063CC">
        <w:rPr>
          <w:szCs w:val="21"/>
        </w:rPr>
        <w:t>；</w:t>
      </w:r>
      <w:proofErr w:type="spellStart"/>
      <w:r w:rsidRPr="002063CC">
        <w:rPr>
          <w:szCs w:val="21"/>
        </w:rPr>
        <w:t>Bilbiie</w:t>
      </w:r>
      <w:proofErr w:type="spellEnd"/>
      <w:r w:rsidRPr="002063CC">
        <w:rPr>
          <w:szCs w:val="21"/>
        </w:rPr>
        <w:t>，</w:t>
      </w:r>
      <w:r w:rsidRPr="002063CC">
        <w:rPr>
          <w:szCs w:val="21"/>
        </w:rPr>
        <w:t>2025</w:t>
      </w:r>
      <w:r w:rsidRPr="002063CC">
        <w:rPr>
          <w:szCs w:val="21"/>
        </w:rPr>
        <w:t>）。在中国情境下，相关研究表明，收入不确定性、金融摩擦、消费品结构和家庭资产配置差异，会显著影响宏观政策的传导效率和分配效应（许志伟和刘建丰，</w:t>
      </w:r>
      <w:r w:rsidRPr="002063CC">
        <w:rPr>
          <w:szCs w:val="21"/>
        </w:rPr>
        <w:t>2019</w:t>
      </w:r>
      <w:r w:rsidRPr="002063CC">
        <w:rPr>
          <w:szCs w:val="21"/>
        </w:rPr>
        <w:t>；王曦等，</w:t>
      </w:r>
      <w:r w:rsidRPr="002063CC">
        <w:rPr>
          <w:szCs w:val="21"/>
        </w:rPr>
        <w:t>2024</w:t>
      </w:r>
      <w:r w:rsidRPr="002063CC">
        <w:rPr>
          <w:szCs w:val="21"/>
        </w:rPr>
        <w:t>；周上尧和骆哲翀，</w:t>
      </w:r>
      <w:r w:rsidRPr="002063CC">
        <w:rPr>
          <w:szCs w:val="21"/>
        </w:rPr>
        <w:t>2025</w:t>
      </w:r>
      <w:r w:rsidRPr="002063CC">
        <w:rPr>
          <w:szCs w:val="21"/>
        </w:rPr>
        <w:t>）。本文吸收这类文献关于异质性家庭和收入敏感消费的分析框架，但进一步将区域非对称传导的初始来源从家庭资产负债表扩展到地方政府资产负债表。在本文模型中，流动性约束家庭主要放大地区内部收入和消费调整，而地方政府债务率差异才是驱动统一货币政策区域传导分化的关键状态变量。</w:t>
      </w:r>
    </w:p>
    <w:p w14:paraId="7FC34150" w14:textId="7E0B4AE1" w:rsidR="002063CC" w:rsidRDefault="002063CC" w:rsidP="006E0B66">
      <w:pPr>
        <w:snapToGrid w:val="0"/>
        <w:spacing w:line="360" w:lineRule="auto"/>
        <w:ind w:firstLineChars="200" w:firstLine="420"/>
        <w:rPr>
          <w:szCs w:val="21"/>
        </w:rPr>
      </w:pPr>
      <w:r w:rsidRPr="002063CC">
        <w:rPr>
          <w:szCs w:val="21"/>
        </w:rPr>
        <w:t>第二类文献关注公共投资、财政乘数与区域外溢效应。公共资本能够通过提高私人要素边际生产率影响长期产出，因此公共投资不仅具有短期需求扩张效应，也具有长期供给改善效应。早期研究已从理论上说明公共支出和公共资本积累对宏观波动与长期产出的影响（</w:t>
      </w:r>
      <w:r w:rsidRPr="002063CC">
        <w:rPr>
          <w:szCs w:val="21"/>
        </w:rPr>
        <w:t>Baxter and King</w:t>
      </w:r>
      <w:r w:rsidRPr="002063CC">
        <w:rPr>
          <w:szCs w:val="21"/>
        </w:rPr>
        <w:t>，</w:t>
      </w:r>
      <w:r w:rsidRPr="002063CC">
        <w:rPr>
          <w:szCs w:val="21"/>
        </w:rPr>
        <w:t>1993</w:t>
      </w:r>
      <w:r w:rsidRPr="002063CC">
        <w:rPr>
          <w:szCs w:val="21"/>
        </w:rPr>
        <w:t>；</w:t>
      </w:r>
      <w:r w:rsidRPr="002063CC">
        <w:rPr>
          <w:szCs w:val="21"/>
        </w:rPr>
        <w:t>Leeper et al.</w:t>
      </w:r>
      <w:r w:rsidRPr="002063CC">
        <w:rPr>
          <w:szCs w:val="21"/>
        </w:rPr>
        <w:t>，</w:t>
      </w:r>
      <w:r w:rsidRPr="002063CC">
        <w:rPr>
          <w:szCs w:val="21"/>
        </w:rPr>
        <w:t>2010</w:t>
      </w:r>
      <w:r w:rsidRPr="002063CC">
        <w:rPr>
          <w:szCs w:val="21"/>
        </w:rPr>
        <w:t>）。近年来，财政乘数和区域财政政策研究进一步指出，政府支出的实际效果取决于经济周期状态、融资方式、货币政策反应以及地区间经济联系强度（</w:t>
      </w:r>
      <w:r w:rsidRPr="002063CC">
        <w:rPr>
          <w:szCs w:val="21"/>
        </w:rPr>
        <w:t>Nakamura and Steinsson</w:t>
      </w:r>
      <w:r w:rsidRPr="002063CC">
        <w:rPr>
          <w:szCs w:val="21"/>
        </w:rPr>
        <w:t>，</w:t>
      </w:r>
      <w:r w:rsidRPr="002063CC">
        <w:rPr>
          <w:szCs w:val="21"/>
        </w:rPr>
        <w:t>2014</w:t>
      </w:r>
      <w:r w:rsidRPr="002063CC">
        <w:rPr>
          <w:szCs w:val="21"/>
        </w:rPr>
        <w:t>；</w:t>
      </w:r>
      <w:r w:rsidRPr="002063CC">
        <w:rPr>
          <w:szCs w:val="21"/>
        </w:rPr>
        <w:t>Farhi and Werning</w:t>
      </w:r>
      <w:r w:rsidRPr="002063CC">
        <w:rPr>
          <w:szCs w:val="21"/>
        </w:rPr>
        <w:t>，</w:t>
      </w:r>
      <w:r w:rsidRPr="002063CC">
        <w:rPr>
          <w:szCs w:val="21"/>
        </w:rPr>
        <w:t>2016</w:t>
      </w:r>
      <w:r w:rsidRPr="002063CC">
        <w:rPr>
          <w:szCs w:val="21"/>
        </w:rPr>
        <w:t>；</w:t>
      </w:r>
      <w:r w:rsidRPr="002063CC">
        <w:rPr>
          <w:szCs w:val="21"/>
        </w:rPr>
        <w:t>Ramey and Zubairy</w:t>
      </w:r>
      <w:r w:rsidRPr="002063CC">
        <w:rPr>
          <w:szCs w:val="21"/>
        </w:rPr>
        <w:t>，</w:t>
      </w:r>
      <w:r w:rsidRPr="002063CC">
        <w:rPr>
          <w:szCs w:val="21"/>
        </w:rPr>
        <w:t>2018</w:t>
      </w:r>
      <w:r w:rsidRPr="002063CC">
        <w:rPr>
          <w:szCs w:val="21"/>
        </w:rPr>
        <w:t>；</w:t>
      </w:r>
      <w:r w:rsidRPr="002063CC">
        <w:rPr>
          <w:szCs w:val="21"/>
        </w:rPr>
        <w:t>Chodorow-Reich</w:t>
      </w:r>
      <w:r w:rsidRPr="002063CC">
        <w:rPr>
          <w:szCs w:val="21"/>
        </w:rPr>
        <w:t>，</w:t>
      </w:r>
      <w:r w:rsidRPr="002063CC">
        <w:rPr>
          <w:szCs w:val="21"/>
        </w:rPr>
        <w:t>2019</w:t>
      </w:r>
      <w:r w:rsidRPr="002063CC">
        <w:rPr>
          <w:szCs w:val="21"/>
        </w:rPr>
        <w:t>；</w:t>
      </w:r>
      <w:r w:rsidRPr="002063CC">
        <w:rPr>
          <w:szCs w:val="21"/>
        </w:rPr>
        <w:t>Auerbach et al.</w:t>
      </w:r>
      <w:r w:rsidRPr="002063CC">
        <w:rPr>
          <w:szCs w:val="21"/>
        </w:rPr>
        <w:t>，</w:t>
      </w:r>
      <w:r w:rsidRPr="002063CC">
        <w:rPr>
          <w:szCs w:val="21"/>
        </w:rPr>
        <w:t>2020</w:t>
      </w:r>
      <w:r w:rsidRPr="002063CC">
        <w:rPr>
          <w:szCs w:val="21"/>
        </w:rPr>
        <w:t>）。国内研究也表明，政府投资外部性、财政政策规则和地方财政支出结构会显著影响财政乘数、宏观波动和区域经济表现（王国静</w:t>
      </w:r>
      <w:proofErr w:type="gramStart"/>
      <w:r w:rsidRPr="002063CC">
        <w:rPr>
          <w:szCs w:val="21"/>
        </w:rPr>
        <w:t>和田国</w:t>
      </w:r>
      <w:proofErr w:type="gramEnd"/>
      <w:r w:rsidRPr="002063CC">
        <w:rPr>
          <w:szCs w:val="21"/>
        </w:rPr>
        <w:t>强，</w:t>
      </w:r>
      <w:r w:rsidRPr="002063CC">
        <w:rPr>
          <w:szCs w:val="21"/>
        </w:rPr>
        <w:t>2014</w:t>
      </w:r>
      <w:r w:rsidRPr="002063CC">
        <w:rPr>
          <w:szCs w:val="21"/>
        </w:rPr>
        <w:t>；马光荣等，</w:t>
      </w:r>
      <w:r w:rsidRPr="002063CC">
        <w:rPr>
          <w:szCs w:val="21"/>
        </w:rPr>
        <w:t>2019</w:t>
      </w:r>
      <w:r w:rsidRPr="002063CC">
        <w:rPr>
          <w:szCs w:val="21"/>
        </w:rPr>
        <w:t>；刘磊和王辉，</w:t>
      </w:r>
      <w:r w:rsidRPr="002063CC">
        <w:rPr>
          <w:szCs w:val="21"/>
        </w:rPr>
        <w:t>2025</w:t>
      </w:r>
      <w:r w:rsidRPr="002063CC">
        <w:rPr>
          <w:szCs w:val="21"/>
        </w:rPr>
        <w:t>）。此外，两区域新</w:t>
      </w:r>
      <w:proofErr w:type="gramStart"/>
      <w:r w:rsidRPr="002063CC">
        <w:rPr>
          <w:szCs w:val="21"/>
        </w:rPr>
        <w:t>凯</w:t>
      </w:r>
      <w:proofErr w:type="gramEnd"/>
      <w:r w:rsidRPr="002063CC">
        <w:rPr>
          <w:szCs w:val="21"/>
        </w:rPr>
        <w:t>恩斯模型和财政分权</w:t>
      </w:r>
      <w:r w:rsidRPr="002063CC">
        <w:rPr>
          <w:szCs w:val="21"/>
        </w:rPr>
        <w:t>DSGE</w:t>
      </w:r>
      <w:r w:rsidRPr="002063CC">
        <w:rPr>
          <w:szCs w:val="21"/>
        </w:rPr>
        <w:t>模型表明，中央转移支付、地方公共投资和地区间竞争会改变区域经济同步性与社会福利（邢曙光和黄梅波，</w:t>
      </w:r>
      <w:r w:rsidRPr="002063CC">
        <w:rPr>
          <w:szCs w:val="21"/>
        </w:rPr>
        <w:t>2015</w:t>
      </w:r>
      <w:r w:rsidRPr="002063CC">
        <w:rPr>
          <w:szCs w:val="21"/>
        </w:rPr>
        <w:t>；朱军和许志伟，</w:t>
      </w:r>
      <w:r w:rsidRPr="002063CC">
        <w:rPr>
          <w:szCs w:val="21"/>
        </w:rPr>
        <w:t>2018</w:t>
      </w:r>
      <w:r w:rsidRPr="002063CC">
        <w:rPr>
          <w:szCs w:val="21"/>
        </w:rPr>
        <w:t>；王文甫等，</w:t>
      </w:r>
      <w:r w:rsidRPr="002063CC">
        <w:rPr>
          <w:szCs w:val="21"/>
        </w:rPr>
        <w:t>2020</w:t>
      </w:r>
      <w:r w:rsidRPr="002063CC">
        <w:rPr>
          <w:szCs w:val="21"/>
        </w:rPr>
        <w:t>）。与上述主要关注财政扩张、公共投资乘数和区域外溢效应的文献不同，本文强调统一货币紧缩对地方公共投资的反向挤出效应。具体而言，当货币紧缩推高高债务地区实际付息压力时，地方政府会因财政空间收缩而削减生产性公共投资，并通过公共资本积累放缓形成跨期产出损失。</w:t>
      </w:r>
    </w:p>
    <w:p w14:paraId="02CF9C10" w14:textId="668793F7" w:rsidR="002063CC" w:rsidRDefault="002063CC" w:rsidP="006E0B66">
      <w:pPr>
        <w:snapToGrid w:val="0"/>
        <w:spacing w:line="360" w:lineRule="auto"/>
        <w:ind w:firstLineChars="200" w:firstLine="420"/>
        <w:rPr>
          <w:szCs w:val="21"/>
        </w:rPr>
      </w:pPr>
      <w:r w:rsidRPr="002063CC">
        <w:rPr>
          <w:szCs w:val="21"/>
        </w:rPr>
        <w:t>第三类文献研究地方政府债务、土地财政与财政金融联动。财政分权理论强调地方政府在公共品供给和区域经济发展中的激励约束（</w:t>
      </w:r>
      <w:r w:rsidRPr="002063CC">
        <w:rPr>
          <w:szCs w:val="21"/>
        </w:rPr>
        <w:t>Oates</w:t>
      </w:r>
      <w:r w:rsidRPr="002063CC">
        <w:rPr>
          <w:szCs w:val="21"/>
        </w:rPr>
        <w:t>，</w:t>
      </w:r>
      <w:r w:rsidRPr="002063CC">
        <w:rPr>
          <w:szCs w:val="21"/>
        </w:rPr>
        <w:t>1972</w:t>
      </w:r>
      <w:r w:rsidRPr="002063CC">
        <w:rPr>
          <w:szCs w:val="21"/>
        </w:rPr>
        <w:t>）。在中国制度背景下，地方政府举债行为受到预算软约束、土地出让收入、土地供给制度、融资平台和隐性担保等因素共同影响（姜子叶和胡育蓉，</w:t>
      </w:r>
      <w:r w:rsidRPr="002063CC">
        <w:rPr>
          <w:szCs w:val="21"/>
        </w:rPr>
        <w:t>2016</w:t>
      </w:r>
      <w:r w:rsidRPr="002063CC">
        <w:rPr>
          <w:szCs w:val="21"/>
        </w:rPr>
        <w:t>；</w:t>
      </w:r>
      <w:proofErr w:type="gramStart"/>
      <w:r w:rsidRPr="002063CC">
        <w:rPr>
          <w:szCs w:val="21"/>
        </w:rPr>
        <w:t>赵扶扬</w:t>
      </w:r>
      <w:proofErr w:type="gramEnd"/>
      <w:r w:rsidRPr="002063CC">
        <w:rPr>
          <w:szCs w:val="21"/>
        </w:rPr>
        <w:t>等，</w:t>
      </w:r>
      <w:r w:rsidRPr="002063CC">
        <w:rPr>
          <w:szCs w:val="21"/>
        </w:rPr>
        <w:t>2017</w:t>
      </w:r>
      <w:r w:rsidRPr="002063CC">
        <w:rPr>
          <w:szCs w:val="21"/>
        </w:rPr>
        <w:t>；</w:t>
      </w:r>
      <w:proofErr w:type="gramStart"/>
      <w:r w:rsidRPr="002063CC">
        <w:rPr>
          <w:szCs w:val="21"/>
        </w:rPr>
        <w:t>赵扶扬</w:t>
      </w:r>
      <w:proofErr w:type="gramEnd"/>
      <w:r w:rsidRPr="002063CC">
        <w:rPr>
          <w:szCs w:val="21"/>
        </w:rPr>
        <w:t>等，</w:t>
      </w:r>
      <w:r w:rsidRPr="002063CC">
        <w:rPr>
          <w:szCs w:val="21"/>
        </w:rPr>
        <w:t>2021</w:t>
      </w:r>
      <w:r w:rsidRPr="002063CC">
        <w:rPr>
          <w:szCs w:val="21"/>
        </w:rPr>
        <w:t>；</w:t>
      </w:r>
      <w:r w:rsidRPr="002063CC">
        <w:rPr>
          <w:szCs w:val="21"/>
        </w:rPr>
        <w:t>Bai et al.</w:t>
      </w:r>
      <w:r w:rsidRPr="002063CC">
        <w:rPr>
          <w:szCs w:val="21"/>
        </w:rPr>
        <w:t>，</w:t>
      </w:r>
      <w:r w:rsidRPr="002063CC">
        <w:rPr>
          <w:szCs w:val="21"/>
        </w:rPr>
        <w:t>2016</w:t>
      </w:r>
      <w:r w:rsidRPr="002063CC">
        <w:rPr>
          <w:szCs w:val="21"/>
        </w:rPr>
        <w:t>；</w:t>
      </w:r>
      <w:r w:rsidRPr="002063CC">
        <w:rPr>
          <w:szCs w:val="21"/>
        </w:rPr>
        <w:t>Chen et al.</w:t>
      </w:r>
      <w:r w:rsidRPr="002063CC">
        <w:rPr>
          <w:szCs w:val="21"/>
        </w:rPr>
        <w:t>，</w:t>
      </w:r>
      <w:r w:rsidRPr="002063CC">
        <w:rPr>
          <w:szCs w:val="21"/>
        </w:rPr>
        <w:t>2020</w:t>
      </w:r>
      <w:r w:rsidRPr="002063CC">
        <w:rPr>
          <w:szCs w:val="21"/>
        </w:rPr>
        <w:t>；</w:t>
      </w:r>
      <w:r w:rsidRPr="002063CC">
        <w:rPr>
          <w:szCs w:val="21"/>
        </w:rPr>
        <w:t>Cong et al.</w:t>
      </w:r>
      <w:r w:rsidRPr="002063CC">
        <w:rPr>
          <w:szCs w:val="21"/>
        </w:rPr>
        <w:t>，</w:t>
      </w:r>
      <w:r w:rsidRPr="002063CC">
        <w:rPr>
          <w:szCs w:val="21"/>
        </w:rPr>
        <w:t>2019</w:t>
      </w:r>
      <w:r w:rsidRPr="002063CC">
        <w:rPr>
          <w:szCs w:val="21"/>
        </w:rPr>
        <w:t>）。围绕地方债务宏观效应的研究发现，地方政府债务可能通过信贷错配、公共投资挤出、房地产价格和土地抵押等渠道放大宏观波动（熊琛和金昊，</w:t>
      </w:r>
      <w:r w:rsidRPr="002063CC">
        <w:rPr>
          <w:szCs w:val="21"/>
        </w:rPr>
        <w:t>2021</w:t>
      </w:r>
      <w:r w:rsidRPr="002063CC">
        <w:rPr>
          <w:szCs w:val="21"/>
        </w:rPr>
        <w:t>；刘蓉和李娜，</w:t>
      </w:r>
      <w:r w:rsidRPr="002063CC">
        <w:rPr>
          <w:szCs w:val="21"/>
        </w:rPr>
        <w:t>2021</w:t>
      </w:r>
      <w:r w:rsidRPr="002063CC">
        <w:rPr>
          <w:szCs w:val="21"/>
        </w:rPr>
        <w:t>；梅冬州等，</w:t>
      </w:r>
      <w:r w:rsidRPr="002063CC">
        <w:rPr>
          <w:szCs w:val="21"/>
        </w:rPr>
        <w:t>2021</w:t>
      </w:r>
      <w:r w:rsidRPr="002063CC">
        <w:rPr>
          <w:szCs w:val="21"/>
        </w:rPr>
        <w:t>；</w:t>
      </w:r>
      <w:proofErr w:type="gramStart"/>
      <w:r w:rsidRPr="002063CC">
        <w:rPr>
          <w:szCs w:val="21"/>
        </w:rPr>
        <w:t>高然等</w:t>
      </w:r>
      <w:proofErr w:type="gramEnd"/>
      <w:r w:rsidRPr="002063CC">
        <w:rPr>
          <w:szCs w:val="21"/>
        </w:rPr>
        <w:t>，</w:t>
      </w:r>
      <w:r w:rsidRPr="002063CC">
        <w:rPr>
          <w:szCs w:val="21"/>
        </w:rPr>
        <w:t>2022</w:t>
      </w:r>
      <w:r w:rsidRPr="002063CC">
        <w:rPr>
          <w:szCs w:val="21"/>
        </w:rPr>
        <w:t>；赵扶扬，</w:t>
      </w:r>
      <w:r w:rsidRPr="002063CC">
        <w:rPr>
          <w:szCs w:val="21"/>
        </w:rPr>
        <w:t>2022</w:t>
      </w:r>
      <w:r w:rsidRPr="002063CC">
        <w:rPr>
          <w:szCs w:val="21"/>
        </w:rPr>
        <w:t>）。也有研究指出，地</w:t>
      </w:r>
      <w:r w:rsidRPr="002063CC">
        <w:rPr>
          <w:szCs w:val="21"/>
        </w:rPr>
        <w:lastRenderedPageBreak/>
        <w:t>方政府举债会影响货币扩张效果、货币政策传导效率以及财政金融风险分担机制（刘蓉和李娜，</w:t>
      </w:r>
      <w:r w:rsidRPr="002063CC">
        <w:rPr>
          <w:szCs w:val="21"/>
        </w:rPr>
        <w:t>2022</w:t>
      </w:r>
      <w:r w:rsidRPr="002063CC">
        <w:rPr>
          <w:szCs w:val="21"/>
        </w:rPr>
        <w:t>；</w:t>
      </w:r>
      <w:proofErr w:type="gramStart"/>
      <w:r w:rsidRPr="002063CC">
        <w:rPr>
          <w:szCs w:val="21"/>
        </w:rPr>
        <w:t>陈舒悦</w:t>
      </w:r>
      <w:proofErr w:type="gramEnd"/>
      <w:r w:rsidRPr="002063CC">
        <w:rPr>
          <w:szCs w:val="21"/>
        </w:rPr>
        <w:t>等，</w:t>
      </w:r>
      <w:r w:rsidRPr="002063CC">
        <w:rPr>
          <w:szCs w:val="21"/>
        </w:rPr>
        <w:t>2024</w:t>
      </w:r>
      <w:r w:rsidRPr="002063CC">
        <w:rPr>
          <w:szCs w:val="21"/>
        </w:rPr>
        <w:t>；吴文锋和胡悦，</w:t>
      </w:r>
      <w:r w:rsidRPr="002063CC">
        <w:rPr>
          <w:szCs w:val="21"/>
        </w:rPr>
        <w:t>2022</w:t>
      </w:r>
      <w:r w:rsidRPr="002063CC">
        <w:rPr>
          <w:szCs w:val="21"/>
        </w:rPr>
        <w:t>）。近期文献进一步关注地方债务规模测算、债务空间分布、债务置换、限额管理、财政压力和预算结构调整等问题，说明高债务压力不仅影响融资平台转型和地方财政行为，也会改变区域协调发展和宏观政策组合的作用边界（徐超等，</w:t>
      </w:r>
      <w:r w:rsidRPr="002063CC">
        <w:rPr>
          <w:szCs w:val="21"/>
        </w:rPr>
        <w:t>2020</w:t>
      </w:r>
      <w:r w:rsidRPr="002063CC">
        <w:rPr>
          <w:szCs w:val="21"/>
        </w:rPr>
        <w:t>；李稻葵和张鹤，</w:t>
      </w:r>
      <w:r w:rsidRPr="002063CC">
        <w:rPr>
          <w:szCs w:val="21"/>
        </w:rPr>
        <w:t>2024</w:t>
      </w:r>
      <w:r w:rsidRPr="002063CC">
        <w:rPr>
          <w:szCs w:val="21"/>
        </w:rPr>
        <w:t>；赵扶扬和</w:t>
      </w:r>
      <w:proofErr w:type="gramStart"/>
      <w:r w:rsidRPr="002063CC">
        <w:rPr>
          <w:szCs w:val="21"/>
        </w:rPr>
        <w:t>刘睿智</w:t>
      </w:r>
      <w:proofErr w:type="gramEnd"/>
      <w:r w:rsidRPr="002063CC">
        <w:rPr>
          <w:szCs w:val="21"/>
        </w:rPr>
        <w:t>，</w:t>
      </w:r>
      <w:r w:rsidRPr="002063CC">
        <w:rPr>
          <w:szCs w:val="21"/>
        </w:rPr>
        <w:t>2024</w:t>
      </w:r>
      <w:r w:rsidRPr="002063CC">
        <w:rPr>
          <w:szCs w:val="21"/>
        </w:rPr>
        <w:t>；樊成杰等，</w:t>
      </w:r>
      <w:r w:rsidRPr="002063CC">
        <w:rPr>
          <w:szCs w:val="21"/>
        </w:rPr>
        <w:t>2025</w:t>
      </w:r>
      <w:r w:rsidRPr="002063CC">
        <w:rPr>
          <w:szCs w:val="21"/>
        </w:rPr>
        <w:t>；张鹏等，</w:t>
      </w:r>
      <w:r w:rsidRPr="002063CC">
        <w:rPr>
          <w:szCs w:val="21"/>
        </w:rPr>
        <w:t>2025</w:t>
      </w:r>
      <w:r w:rsidRPr="002063CC">
        <w:rPr>
          <w:szCs w:val="21"/>
        </w:rPr>
        <w:t>；</w:t>
      </w:r>
      <w:proofErr w:type="gramStart"/>
      <w:r w:rsidRPr="002063CC">
        <w:rPr>
          <w:szCs w:val="21"/>
        </w:rPr>
        <w:t>吉富星等</w:t>
      </w:r>
      <w:proofErr w:type="gramEnd"/>
      <w:r w:rsidRPr="002063CC">
        <w:rPr>
          <w:szCs w:val="21"/>
        </w:rPr>
        <w:t>，</w:t>
      </w:r>
      <w:r w:rsidRPr="002063CC">
        <w:rPr>
          <w:szCs w:val="21"/>
        </w:rPr>
        <w:t>2025</w:t>
      </w:r>
      <w:r w:rsidRPr="002063CC">
        <w:rPr>
          <w:szCs w:val="21"/>
        </w:rPr>
        <w:t>；冯晨等，</w:t>
      </w:r>
      <w:r w:rsidRPr="002063CC">
        <w:rPr>
          <w:szCs w:val="21"/>
        </w:rPr>
        <w:t>2026</w:t>
      </w:r>
      <w:r w:rsidRPr="002063CC">
        <w:rPr>
          <w:szCs w:val="21"/>
        </w:rPr>
        <w:t>）。</w:t>
      </w:r>
    </w:p>
    <w:p w14:paraId="6D3EF0B7" w14:textId="615F17B1" w:rsidR="002A3C25" w:rsidRDefault="002A3C25" w:rsidP="006E0B66">
      <w:pPr>
        <w:snapToGrid w:val="0"/>
        <w:spacing w:line="360" w:lineRule="auto"/>
        <w:ind w:firstLineChars="200" w:firstLine="420"/>
        <w:rPr>
          <w:szCs w:val="21"/>
        </w:rPr>
      </w:pPr>
      <w:r w:rsidRPr="002A3C25">
        <w:rPr>
          <w:szCs w:val="21"/>
        </w:rPr>
        <w:t>总体而言，现有文献已经从货币政策传导、公共投资效应和地方债务风险三个方面为本文提供了重要启发，但仍存在进一步拓展空间。货币政策文献较少将地方政府资产负债表作为区域非对称传导的核心机制</w:t>
      </w:r>
      <w:r>
        <w:rPr>
          <w:rFonts w:hint="eastAsia"/>
          <w:szCs w:val="21"/>
        </w:rPr>
        <w:t>。</w:t>
      </w:r>
      <w:r w:rsidRPr="002A3C25">
        <w:rPr>
          <w:szCs w:val="21"/>
        </w:rPr>
        <w:t>公共投资和财政乘数文献多侧重财政扩张及其空间外溢，对货币紧缩如何通过债务偿付压力压缩公共投资关注不足</w:t>
      </w:r>
      <w:r>
        <w:rPr>
          <w:rFonts w:hint="eastAsia"/>
          <w:szCs w:val="21"/>
        </w:rPr>
        <w:t>。</w:t>
      </w:r>
      <w:r w:rsidRPr="002A3C25">
        <w:rPr>
          <w:szCs w:val="21"/>
        </w:rPr>
        <w:t>地方债务文献则更多讨论债务扩张、债务置换和风险治理本身，较少将统一货币政策冲击、名义地方债</w:t>
      </w:r>
      <w:proofErr w:type="gramStart"/>
      <w:r w:rsidRPr="002A3C25">
        <w:rPr>
          <w:szCs w:val="21"/>
        </w:rPr>
        <w:t>务</w:t>
      </w:r>
      <w:proofErr w:type="gramEnd"/>
      <w:r w:rsidRPr="002A3C25">
        <w:rPr>
          <w:szCs w:val="21"/>
        </w:rPr>
        <w:t>实际偿付压力、</w:t>
      </w:r>
      <w:proofErr w:type="gramStart"/>
      <w:r w:rsidRPr="002A3C25">
        <w:rPr>
          <w:szCs w:val="21"/>
        </w:rPr>
        <w:t>央地财政</w:t>
      </w:r>
      <w:proofErr w:type="gramEnd"/>
      <w:r w:rsidRPr="002A3C25">
        <w:rPr>
          <w:szCs w:val="21"/>
        </w:rPr>
        <w:t>关系和内生公共投资选择纳入同一动态一般均衡框架。本文的边际贡献正在于，将上述机制整合进两地区</w:t>
      </w:r>
      <w:r w:rsidRPr="002A3C25">
        <w:rPr>
          <w:szCs w:val="21"/>
        </w:rPr>
        <w:t>TANK-DSGE</w:t>
      </w:r>
      <w:r w:rsidRPr="002A3C25">
        <w:rPr>
          <w:szCs w:val="21"/>
        </w:rPr>
        <w:t>模型，系统刻画地方政府债务异质性如何通过实际付息压力和财政空间约束，改变统一货币政策的区域传导效应。</w:t>
      </w:r>
    </w:p>
    <w:p w14:paraId="4564D63E" w14:textId="77777777" w:rsidR="004E5A13" w:rsidRPr="00B372A9" w:rsidRDefault="004E5A13" w:rsidP="004E5A13">
      <w:pPr>
        <w:pStyle w:val="2"/>
        <w:snapToGrid w:val="0"/>
        <w:spacing w:before="0" w:after="0" w:line="360" w:lineRule="auto"/>
        <w:jc w:val="center"/>
        <w:rPr>
          <w:rFonts w:ascii="Times New Roman" w:eastAsia="宋体" w:hAnsi="Times New Roman"/>
          <w:b/>
          <w:bCs/>
          <w:color w:val="auto"/>
          <w:sz w:val="28"/>
          <w:szCs w:val="28"/>
        </w:rPr>
      </w:pPr>
      <w:bookmarkStart w:id="1" w:name="_Hlk214961563"/>
      <w:bookmarkStart w:id="2" w:name="_Hlk214961570"/>
      <w:bookmarkEnd w:id="0"/>
      <w:r w:rsidRPr="00B372A9">
        <w:rPr>
          <w:rFonts w:ascii="Times New Roman" w:eastAsia="宋体" w:hAnsi="Times New Roman" w:hint="eastAsia"/>
          <w:b/>
          <w:bCs/>
          <w:color w:val="auto"/>
          <w:sz w:val="28"/>
          <w:szCs w:val="28"/>
        </w:rPr>
        <w:t>三</w:t>
      </w:r>
      <w:r w:rsidRPr="00B372A9">
        <w:rPr>
          <w:rFonts w:ascii="Times New Roman" w:eastAsia="宋体" w:hAnsi="Times New Roman"/>
          <w:b/>
          <w:bCs/>
          <w:color w:val="auto"/>
          <w:sz w:val="28"/>
          <w:szCs w:val="28"/>
        </w:rPr>
        <w:t>、模型</w:t>
      </w:r>
      <w:bookmarkEnd w:id="1"/>
    </w:p>
    <w:p w14:paraId="6BAACCCB" w14:textId="2696CD3E" w:rsidR="002A3C25" w:rsidRPr="002A3C25" w:rsidRDefault="002A3C25" w:rsidP="002A3C25">
      <w:pPr>
        <w:snapToGrid w:val="0"/>
        <w:spacing w:line="360" w:lineRule="auto"/>
        <w:ind w:firstLineChars="200" w:firstLine="420"/>
        <w:rPr>
          <w:kern w:val="0"/>
          <w:szCs w:val="21"/>
        </w:rPr>
      </w:pPr>
      <w:r w:rsidRPr="002A3C25">
        <w:rPr>
          <w:rFonts w:hint="eastAsia"/>
          <w:kern w:val="0"/>
          <w:szCs w:val="21"/>
        </w:rPr>
        <w:t>本节构建一个包含两个地区和两类家庭的</w:t>
      </w:r>
      <w:r w:rsidRPr="002A3C25">
        <w:rPr>
          <w:rFonts w:hint="eastAsia"/>
          <w:kern w:val="0"/>
          <w:szCs w:val="21"/>
        </w:rPr>
        <w:t>TANK-DSGE</w:t>
      </w:r>
      <w:r w:rsidRPr="002A3C25">
        <w:rPr>
          <w:rFonts w:hint="eastAsia"/>
          <w:kern w:val="0"/>
          <w:szCs w:val="21"/>
        </w:rPr>
        <w:t>模型，用以分析地方政府债务异质性如何影响统一货币政策的区域传导。模型包括异质性家庭、最终品企业、中间品企业、地方政府和统一中央银行五类主体，并</w:t>
      </w:r>
      <w:proofErr w:type="gramStart"/>
      <w:r w:rsidRPr="002A3C25">
        <w:rPr>
          <w:rFonts w:hint="eastAsia"/>
          <w:kern w:val="0"/>
          <w:szCs w:val="21"/>
        </w:rPr>
        <w:t>将央地</w:t>
      </w:r>
      <w:proofErr w:type="gramEnd"/>
      <w:r w:rsidRPr="002A3C25">
        <w:rPr>
          <w:rFonts w:hint="eastAsia"/>
          <w:kern w:val="0"/>
          <w:szCs w:val="21"/>
        </w:rPr>
        <w:t>税收分成、地方名义债务滚动发行、公共投资内</w:t>
      </w:r>
      <w:proofErr w:type="gramStart"/>
      <w:r w:rsidRPr="002A3C25">
        <w:rPr>
          <w:rFonts w:hint="eastAsia"/>
          <w:kern w:val="0"/>
          <w:szCs w:val="21"/>
        </w:rPr>
        <w:t>生决策</w:t>
      </w:r>
      <w:proofErr w:type="gramEnd"/>
      <w:r w:rsidRPr="002A3C25">
        <w:rPr>
          <w:rFonts w:hint="eastAsia"/>
          <w:kern w:val="0"/>
          <w:szCs w:val="21"/>
        </w:rPr>
        <w:t>以及跨地区商品联系纳入统一动态一般均衡框架。模型的核心机制如下：当中央银行实施紧缩性货币政策时，名义利率上升和通胀回落会同时改变地方政府债务负担。一方面，通胀回落提高既有名义债务的实际偿付压力；另一方面，名义利率上升推高新增债务和续发债务的融资成本。在地方财政收入受本地产出和税收留成约束的条件下，实际付息压力上升会压缩地方政府可支配财政空间，并提高预算约束的影子价格。由于高债务地区具有更大的初始债务存量，同样幅度的货币政策冲击会在该地区引发更强的财政压力，进而内生挤出生产性公共投资。公共投资下降进一步削弱公共资本积累，并通过公共资本的生产外部性降低私人要素报酬、居民劳动收入和本地区总需求，最终形成货币政策区域传导的非对称效应。</w:t>
      </w:r>
    </w:p>
    <w:p w14:paraId="07EE0E9B" w14:textId="77777777" w:rsidR="00106B19" w:rsidRDefault="002A3C25" w:rsidP="00106B19">
      <w:pPr>
        <w:snapToGrid w:val="0"/>
        <w:spacing w:line="360" w:lineRule="auto"/>
        <w:ind w:firstLineChars="200" w:firstLine="420"/>
        <w:rPr>
          <w:kern w:val="0"/>
          <w:szCs w:val="21"/>
        </w:rPr>
      </w:pPr>
      <w:r w:rsidRPr="002A3C25">
        <w:rPr>
          <w:rFonts w:hint="eastAsia"/>
          <w:kern w:val="0"/>
          <w:szCs w:val="21"/>
        </w:rPr>
        <w:t>模型设定两个结构基本对称但稳态债务率不同的地区，记为</w:t>
      </w:r>
      <m:oMath>
        <m:r>
          <w:rPr>
            <w:rFonts w:ascii="Cambria Math" w:hAnsi="Cambria Math"/>
            <w:szCs w:val="21"/>
          </w:rPr>
          <m:t>j∈{1,2}</m:t>
        </m:r>
      </m:oMath>
      <w:r w:rsidRPr="002A3C25">
        <w:rPr>
          <w:rFonts w:hint="eastAsia"/>
          <w:kern w:val="0"/>
          <w:szCs w:val="21"/>
        </w:rPr>
        <w:t>。其中，地区</w:t>
      </w:r>
      <w:r w:rsidRPr="002A3C25">
        <w:rPr>
          <w:rFonts w:hint="eastAsia"/>
          <w:kern w:val="0"/>
          <w:szCs w:val="21"/>
        </w:rPr>
        <w:t>1</w:t>
      </w:r>
      <w:r w:rsidRPr="002A3C25">
        <w:rPr>
          <w:rFonts w:hint="eastAsia"/>
          <w:kern w:val="0"/>
          <w:szCs w:val="21"/>
        </w:rPr>
        <w:t>为低债务地区，地区</w:t>
      </w:r>
      <w:r w:rsidRPr="002A3C25">
        <w:rPr>
          <w:rFonts w:hint="eastAsia"/>
          <w:kern w:val="0"/>
          <w:szCs w:val="21"/>
        </w:rPr>
        <w:t>2</w:t>
      </w:r>
      <w:r w:rsidRPr="002A3C25">
        <w:rPr>
          <w:rFonts w:hint="eastAsia"/>
          <w:kern w:val="0"/>
          <w:szCs w:val="21"/>
        </w:rPr>
        <w:t>为高债务地区，并满足</w:t>
      </w:r>
      <m:oMath>
        <m:f>
          <m:fPr>
            <m:ctrlPr>
              <w:rPr>
                <w:rFonts w:ascii="Cambria Math" w:hAnsi="Cambria Math"/>
                <w:szCs w:val="21"/>
              </w:rPr>
            </m:ctrlPr>
          </m:fPr>
          <m:num>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B</m:t>
                    </m:r>
                  </m:e>
                </m:acc>
              </m:e>
              <m:sup>
                <m:r>
                  <w:rPr>
                    <w:rFonts w:ascii="Cambria Math" w:hAnsi="Cambria Math"/>
                    <w:szCs w:val="21"/>
                  </w:rPr>
                  <m:t>2</m:t>
                </m:r>
              </m:sup>
            </m:s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2</m:t>
                </m:r>
              </m:sup>
            </m:sSup>
          </m:den>
        </m:f>
        <m:r>
          <w:rPr>
            <w:rFonts w:ascii="Cambria Math" w:hAnsi="Cambria Math"/>
            <w:szCs w:val="21"/>
          </w:rPr>
          <m:t>&gt;</m:t>
        </m:r>
        <m:f>
          <m:fPr>
            <m:ctrlPr>
              <w:rPr>
                <w:rFonts w:ascii="Cambria Math" w:hAnsi="Cambria Math"/>
                <w:szCs w:val="21"/>
              </w:rPr>
            </m:ctrlPr>
          </m:fPr>
          <m:num>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B</m:t>
                    </m:r>
                  </m:e>
                </m:acc>
              </m:e>
              <m:sup>
                <m:r>
                  <w:rPr>
                    <w:rFonts w:ascii="Cambria Math" w:hAnsi="Cambria Math"/>
                    <w:szCs w:val="21"/>
                  </w:rPr>
                  <m:t>1</m:t>
                </m:r>
              </m:sup>
            </m:s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1</m:t>
                </m:r>
              </m:sup>
            </m:sSup>
          </m:den>
        </m:f>
      </m:oMath>
      <w:r w:rsidR="00755411" w:rsidRPr="00755411">
        <w:rPr>
          <w:kern w:val="0"/>
          <w:szCs w:val="21"/>
        </w:rPr>
        <w:t>。</w:t>
      </w:r>
      <w:r w:rsidR="00106B19" w:rsidRPr="00106B19">
        <w:rPr>
          <w:rFonts w:hint="eastAsia"/>
          <w:kern w:val="0"/>
          <w:szCs w:val="21"/>
        </w:rPr>
        <w:t>所有实际变量均以本地区最终品价格指数</w:t>
      </w:r>
      <m:oMath>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t</m:t>
            </m:r>
          </m:sub>
          <m:sup>
            <m:r>
              <w:rPr>
                <w:rFonts w:ascii="Cambria Math" w:hAnsi="Cambria Math"/>
                <w:szCs w:val="21"/>
              </w:rPr>
              <m:t>j</m:t>
            </m:r>
          </m:sup>
        </m:sSubSup>
      </m:oMath>
      <w:r w:rsidR="00106B19" w:rsidRPr="00106B19">
        <w:rPr>
          <w:rFonts w:hint="eastAsia"/>
          <w:kern w:val="0"/>
          <w:szCs w:val="21"/>
        </w:rPr>
        <w:t>平减。地区最终品通胀率定义为</w:t>
      </w:r>
      <m:oMath>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t-1</m:t>
                </m:r>
              </m:sub>
              <m:sup>
                <m:r>
                  <w:rPr>
                    <w:rFonts w:ascii="Cambria Math" w:hAnsi="Cambria Math"/>
                    <w:szCs w:val="21"/>
                  </w:rPr>
                  <m:t>j</m:t>
                </m:r>
              </m:sup>
            </m:sSubSup>
          </m:den>
        </m:f>
      </m:oMath>
      <w:r w:rsidR="00106B19">
        <w:rPr>
          <w:rFonts w:hint="eastAsia"/>
          <w:kern w:val="0"/>
          <w:szCs w:val="21"/>
        </w:rPr>
        <w:t>。</w:t>
      </w:r>
      <w:r w:rsidR="00106B19" w:rsidRPr="00106B19">
        <w:rPr>
          <w:rFonts w:hint="eastAsia"/>
          <w:kern w:val="0"/>
          <w:szCs w:val="21"/>
        </w:rPr>
        <w:t>地区中间品加总价格指数为</w:t>
      </w:r>
      <m:oMath>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M,t</m:t>
            </m:r>
          </m:sub>
          <m:sup>
            <m:r>
              <w:rPr>
                <w:rFonts w:ascii="Cambria Math" w:hAnsi="Cambria Math"/>
                <w:szCs w:val="21"/>
              </w:rPr>
              <m:t>j</m:t>
            </m:r>
          </m:sup>
        </m:sSubSup>
      </m:oMath>
      <w:r w:rsidR="00106B19" w:rsidRPr="00106B19">
        <w:rPr>
          <w:rFonts w:hint="eastAsia"/>
          <w:kern w:val="0"/>
          <w:szCs w:val="21"/>
        </w:rPr>
        <w:t>，中间品通胀率为</w:t>
      </w:r>
      <m:oMath>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M,t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M,t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M,t-1</m:t>
                </m:r>
              </m:sub>
              <m:sup>
                <m:r>
                  <w:rPr>
                    <w:rFonts w:ascii="Cambria Math" w:hAnsi="Cambria Math"/>
                    <w:szCs w:val="21"/>
                  </w:rPr>
                  <m:t>j</m:t>
                </m:r>
              </m:sup>
            </m:sSubSup>
          </m:den>
        </m:f>
      </m:oMath>
      <w:r w:rsidR="00755411" w:rsidRPr="00755411">
        <w:rPr>
          <w:kern w:val="0"/>
          <w:szCs w:val="21"/>
        </w:rPr>
        <w:t>。</w:t>
      </w:r>
      <w:r w:rsidR="00106B19" w:rsidRPr="00106B19">
        <w:rPr>
          <w:kern w:val="0"/>
          <w:szCs w:val="21"/>
        </w:rPr>
        <w:t>定义地区</w:t>
      </w:r>
      <m:oMath>
        <m:r>
          <w:rPr>
            <w:rFonts w:ascii="Cambria Math" w:hAnsi="Cambria Math"/>
            <w:kern w:val="0"/>
            <w:szCs w:val="21"/>
          </w:rPr>
          <m:t>j</m:t>
        </m:r>
      </m:oMath>
      <w:r w:rsidR="00106B19" w:rsidRPr="00106B19">
        <w:rPr>
          <w:kern w:val="0"/>
          <w:szCs w:val="21"/>
        </w:rPr>
        <w:t>中以最终品计价的地区</w:t>
      </w:r>
      <m:oMath>
        <m:r>
          <w:rPr>
            <w:rFonts w:ascii="Cambria Math" w:hAnsi="Cambria Math"/>
            <w:kern w:val="0"/>
            <w:szCs w:val="21"/>
          </w:rPr>
          <m:t>k</m:t>
        </m:r>
      </m:oMath>
      <w:r w:rsidR="00106B19" w:rsidRPr="00106B19">
        <w:rPr>
          <w:kern w:val="0"/>
          <w:szCs w:val="21"/>
        </w:rPr>
        <w:t>中间品相对价格为</w:t>
      </w:r>
      <m:oMath>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k,t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M,t</m:t>
                </m:r>
              </m:sub>
              <m:sup>
                <m:r>
                  <w:rPr>
                    <w:rFonts w:ascii="Cambria Math" w:hAnsi="Cambria Math"/>
                    <w:szCs w:val="21"/>
                  </w:rPr>
                  <m:t>k</m:t>
                </m:r>
              </m:sup>
            </m:sSubSup>
          </m:num>
          <m:den>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t</m:t>
                </m:r>
              </m:sub>
              <m:sup>
                <m:r>
                  <w:rPr>
                    <w:rFonts w:ascii="Cambria Math" w:hAnsi="Cambria Math"/>
                    <w:szCs w:val="21"/>
                  </w:rPr>
                  <m:t>j</m:t>
                </m:r>
              </m:sup>
            </m:sSubSup>
          </m:den>
        </m:f>
      </m:oMath>
      <w:r w:rsidR="00755411" w:rsidRPr="00755411">
        <w:rPr>
          <w:kern w:val="0"/>
          <w:szCs w:val="21"/>
        </w:rPr>
        <w:t>，</w:t>
      </w:r>
      <w:r w:rsidR="00106B19" w:rsidRPr="00106B19">
        <w:rPr>
          <w:kern w:val="0"/>
          <w:szCs w:val="21"/>
        </w:rPr>
        <w:t>其动态演化满足</w:t>
      </w:r>
      <m:oMath>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k,t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k,t-1</m:t>
                </m:r>
              </m:sub>
              <m:sup>
                <m:r>
                  <w:rPr>
                    <w:rFonts w:ascii="Cambria Math" w:hAnsi="Cambria Math"/>
                    <w:szCs w:val="21"/>
                  </w:rPr>
                  <m:t>j</m:t>
                </m:r>
              </m:sup>
            </m:sSubSup>
          </m:den>
        </m:f>
        <m:r>
          <w:rPr>
            <w:rFonts w:ascii="Cambria Math" w:hAnsi="Cambria Math"/>
            <w:szCs w:val="21"/>
          </w:rPr>
          <m:t>=</m:t>
        </m:r>
        <m:f>
          <m:fPr>
            <m:ctrlPr>
              <w:rPr>
                <w:rFonts w:ascii="Cambria Math" w:hAnsi="Cambria Math"/>
                <w:szCs w:val="21"/>
              </w:rPr>
            </m:ctrlPr>
          </m:fPr>
          <m:num>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M,t</m:t>
                </m:r>
              </m:sub>
              <m:sup>
                <m:r>
                  <w:rPr>
                    <w:rFonts w:ascii="Cambria Math" w:hAnsi="Cambria Math"/>
                    <w:szCs w:val="21"/>
                  </w:rPr>
                  <m:t>k</m:t>
                </m:r>
              </m:sup>
            </m:sSubSup>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j</m:t>
                </m:r>
              </m:sup>
            </m:sSubSup>
          </m:den>
        </m:f>
      </m:oMath>
      <w:r w:rsidR="00755411" w:rsidRPr="00755411">
        <w:rPr>
          <w:kern w:val="0"/>
          <w:szCs w:val="21"/>
        </w:rPr>
        <w:t>。</w:t>
      </w:r>
      <w:r w:rsidR="00106B19" w:rsidRPr="00106B19">
        <w:rPr>
          <w:kern w:val="0"/>
          <w:szCs w:val="21"/>
        </w:rPr>
        <w:t>为突出地方财政渠道，模型假定李嘉</w:t>
      </w:r>
      <w:proofErr w:type="gramStart"/>
      <w:r w:rsidR="00106B19" w:rsidRPr="00106B19">
        <w:rPr>
          <w:kern w:val="0"/>
          <w:szCs w:val="21"/>
        </w:rPr>
        <w:t>图家庭</w:t>
      </w:r>
      <w:proofErr w:type="gramEnd"/>
      <w:r w:rsidR="00106B19" w:rsidRPr="00106B19">
        <w:rPr>
          <w:kern w:val="0"/>
          <w:szCs w:val="21"/>
        </w:rPr>
        <w:t>之间存在全国范围内的</w:t>
      </w:r>
      <w:r w:rsidR="00106B19" w:rsidRPr="00106B19">
        <w:rPr>
          <w:kern w:val="0"/>
          <w:szCs w:val="21"/>
        </w:rPr>
        <w:lastRenderedPageBreak/>
        <w:t>完全风险分担，地方政府债券由统一金融中介持有，金融中介通过一次性税费或分红吸收债券收益与成本差额。由此，区域差异主要来源于地方政府债务负担、财政空间和公共投资选择，而非家庭金融市场分割或地区金融资产定价差异。</w:t>
      </w:r>
    </w:p>
    <w:p w14:paraId="32682D65" w14:textId="77777777" w:rsidR="004E5A13" w:rsidRPr="00B372A9" w:rsidRDefault="004E5A13" w:rsidP="004E5A13">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b/>
          <w:bCs/>
          <w:color w:val="auto"/>
          <w:sz w:val="21"/>
          <w:szCs w:val="21"/>
        </w:rPr>
        <w:t>（</w:t>
      </w:r>
      <w:r w:rsidRPr="00B372A9">
        <w:rPr>
          <w:rFonts w:ascii="Times New Roman" w:eastAsia="宋体" w:hAnsi="Times New Roman" w:hint="eastAsia"/>
          <w:b/>
          <w:bCs/>
          <w:color w:val="auto"/>
          <w:sz w:val="21"/>
          <w:szCs w:val="21"/>
        </w:rPr>
        <w:t>一</w:t>
      </w:r>
      <w:r w:rsidRPr="00B372A9">
        <w:rPr>
          <w:rFonts w:ascii="Times New Roman" w:eastAsia="宋体" w:hAnsi="Times New Roman"/>
          <w:b/>
          <w:bCs/>
          <w:color w:val="auto"/>
          <w:sz w:val="21"/>
          <w:szCs w:val="21"/>
        </w:rPr>
        <w:t>）</w:t>
      </w:r>
      <w:r w:rsidR="00CA0545" w:rsidRPr="00B372A9">
        <w:rPr>
          <w:rFonts w:ascii="Times New Roman" w:eastAsia="宋体" w:hAnsi="Times New Roman" w:hint="eastAsia"/>
          <w:b/>
          <w:bCs/>
          <w:color w:val="auto"/>
          <w:sz w:val="21"/>
          <w:szCs w:val="21"/>
        </w:rPr>
        <w:t>家庭部门</w:t>
      </w:r>
    </w:p>
    <w:p w14:paraId="285A9AE4" w14:textId="716E307A" w:rsidR="00106B19" w:rsidRDefault="00106B19" w:rsidP="00106B19">
      <w:pPr>
        <w:snapToGrid w:val="0"/>
        <w:spacing w:line="360" w:lineRule="auto"/>
        <w:ind w:firstLineChars="200" w:firstLine="420"/>
        <w:rPr>
          <w:szCs w:val="21"/>
        </w:rPr>
      </w:pPr>
      <w:r w:rsidRPr="00106B19">
        <w:rPr>
          <w:rFonts w:hint="eastAsia"/>
          <w:szCs w:val="21"/>
        </w:rPr>
        <w:t>每个地区内部均存在两类家庭。第一类为李嘉图家庭，人口占比为</w:t>
      </w:r>
      <m:oMath>
        <m:r>
          <w:rPr>
            <w:rFonts w:ascii="Cambria Math" w:hAnsi="Cambria Math"/>
            <w:szCs w:val="21"/>
          </w:rPr>
          <m:t>1-</m:t>
        </m:r>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oMath>
      <w:r w:rsidRPr="00106B19">
        <w:rPr>
          <w:rFonts w:hint="eastAsia"/>
          <w:szCs w:val="21"/>
        </w:rPr>
        <w:t>，能够参与金融市场、交易无风险资产并积累私人资本；第二类为流动性约束家庭，人口占比为</w:t>
      </w:r>
      <m:oMath>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oMath>
      <w:r w:rsidRPr="00106B19">
        <w:rPr>
          <w:rFonts w:hint="eastAsia"/>
          <w:szCs w:val="21"/>
        </w:rPr>
        <w:t>，不能进行储蓄和资产交易，其消费完全由当期劳动收入和政府转移支付决定。地区总消费和总劳动供给分别为</w:t>
      </w:r>
    </w:p>
    <w:p w14:paraId="2BC6736F" w14:textId="411AB25D" w:rsidR="00CA0545" w:rsidRPr="00B372A9" w:rsidRDefault="00000000" w:rsidP="00CA0545">
      <w:pPr>
        <w:snapToGrid w:val="0"/>
        <w:spacing w:line="360" w:lineRule="auto"/>
        <w:rPr>
          <w:szCs w:val="21"/>
        </w:rPr>
      </w:pPr>
      <m:oMathPara>
        <m:oMathParaPr>
          <m:jc m:val="right"/>
        </m:oMathParaPr>
        <m:oMath>
          <m:sSubSup>
            <m:sSubSupPr>
              <m:ctrlPr>
                <w:rPr>
                  <w:rFonts w:ascii="Cambria Math" w:hAnsi="Cambria Math"/>
                </w:rPr>
              </m:ctrlPr>
            </m:sSubSupPr>
            <m:e>
              <m:r>
                <w:rPr>
                  <w:rFonts w:ascii="Cambria Math" w:hAnsi="Cambria Math"/>
                </w:rPr>
                <m:t>C</m:t>
              </m:r>
            </m:e>
            <m:sub>
              <m:r>
                <w:rPr>
                  <w:rFonts w:ascii="Cambria Math" w:hAnsi="Cambria Math"/>
                </w:rPr>
                <m:t>t</m:t>
              </m:r>
            </m:sub>
            <m:sup>
              <m:r>
                <w:rPr>
                  <w:rFonts w:ascii="Cambria Math" w:hAnsi="Cambria Math"/>
                </w:rPr>
                <m:t>j</m:t>
              </m:r>
            </m:sup>
          </m:sSubSup>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j</m:t>
              </m:r>
            </m:sub>
          </m:sSub>
          <m:r>
            <w:rPr>
              <w:rFonts w:ascii="Cambria Math" w:hAnsi="Cambria Math"/>
            </w:rPr>
            <m:t>)</m:t>
          </m:r>
          <m:sSubSup>
            <m:sSubSupPr>
              <m:ctrlPr>
                <w:rPr>
                  <w:rFonts w:ascii="Cambria Math" w:hAnsi="Cambria Math"/>
                </w:rPr>
              </m:ctrlPr>
            </m:sSubSupPr>
            <m:e>
              <m:r>
                <w:rPr>
                  <w:rFonts w:ascii="Cambria Math" w:hAnsi="Cambria Math"/>
                </w:rPr>
                <m:t>C</m:t>
              </m:r>
            </m:e>
            <m:sub>
              <m:r>
                <w:rPr>
                  <w:rFonts w:ascii="Cambria Math" w:hAnsi="Cambria Math"/>
                </w:rPr>
                <m:t>R,t</m:t>
              </m:r>
            </m:sub>
            <m:sup>
              <m:r>
                <w:rPr>
                  <w:rFonts w:ascii="Cambria Math" w:hAnsi="Cambria Math"/>
                </w:rPr>
                <m:t>j</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sSubSup>
            <m:sSubSupPr>
              <m:ctrlPr>
                <w:rPr>
                  <w:rFonts w:ascii="Cambria Math" w:hAnsi="Cambria Math"/>
                </w:rPr>
              </m:ctrlPr>
            </m:sSubSupPr>
            <m:e>
              <m:r>
                <w:rPr>
                  <w:rFonts w:ascii="Cambria Math" w:hAnsi="Cambria Math"/>
                </w:rPr>
                <m:t>C</m:t>
              </m:r>
            </m:e>
            <m:sub>
              <m:r>
                <w:rPr>
                  <w:rFonts w:ascii="Cambria Math" w:hAnsi="Cambria Math"/>
                </w:rPr>
                <m:t>H,t</m:t>
              </m:r>
            </m:sub>
            <m:sup>
              <m:r>
                <w:rPr>
                  <w:rFonts w:ascii="Cambria Math" w:hAnsi="Cambria Math"/>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0D918442" w14:textId="7A140229" w:rsidR="00940FAD" w:rsidRPr="00B372A9" w:rsidRDefault="00000000" w:rsidP="00940FAD">
      <w:pPr>
        <w:snapToGrid w:val="0"/>
        <w:spacing w:line="360" w:lineRule="auto"/>
        <w:rPr>
          <w:szCs w:val="21"/>
        </w:rPr>
      </w:pPr>
      <m:oMathPara>
        <m:oMathParaPr>
          <m:jc m:val="right"/>
        </m:oMathParaPr>
        <m:oMath>
          <m:sSubSup>
            <m:sSubSupPr>
              <m:ctrlPr>
                <w:rPr>
                  <w:rFonts w:ascii="Cambria Math" w:hAnsi="Cambria Math"/>
                </w:rPr>
              </m:ctrlPr>
            </m:sSubSupPr>
            <m:e>
              <m:r>
                <w:rPr>
                  <w:rFonts w:ascii="Cambria Math" w:hAnsi="Cambria Math"/>
                </w:rPr>
                <m:t>N</m:t>
              </m:r>
            </m:e>
            <m:sub>
              <m:r>
                <w:rPr>
                  <w:rFonts w:ascii="Cambria Math" w:hAnsi="Cambria Math"/>
                </w:rPr>
                <m:t>t</m:t>
              </m:r>
            </m:sub>
            <m:sup>
              <m:r>
                <w:rPr>
                  <w:rFonts w:ascii="Cambria Math" w:hAnsi="Cambria Math"/>
                </w:rPr>
                <m:t>j</m:t>
              </m:r>
            </m:sup>
          </m:sSubSup>
          <m:r>
            <w:rPr>
              <w:rFonts w:ascii="Cambria Math" w:hAnsi="Cambria Math"/>
            </w:rPr>
            <m:t>=</m:t>
          </m:r>
          <m:d>
            <m:dPr>
              <m:ctrlPr>
                <w:rPr>
                  <w:rFonts w:ascii="Cambria Math" w:hAnsi="Cambria Math"/>
                  <w:i/>
                </w:rPr>
              </m:ctrlPr>
            </m:dPr>
            <m:e>
              <m:r>
                <w:rPr>
                  <w:rFonts w:ascii="Cambria Math" w:hAnsi="Cambria Math"/>
                </w:rPr>
                <m:t>1-</m:t>
              </m:r>
              <m:sSub>
                <m:sSubPr>
                  <m:ctrlPr>
                    <w:rPr>
                      <w:rFonts w:ascii="Cambria Math" w:hAnsi="Cambria Math"/>
                    </w:rPr>
                  </m:ctrlPr>
                </m:sSubPr>
                <m:e>
                  <m:r>
                    <w:rPr>
                      <w:rFonts w:ascii="Cambria Math" w:hAnsi="Cambria Math"/>
                    </w:rPr>
                    <m:t>λ</m:t>
                  </m:r>
                </m:e>
                <m:sub>
                  <m:r>
                    <w:rPr>
                      <w:rFonts w:ascii="Cambria Math" w:hAnsi="Cambria Math"/>
                    </w:rPr>
                    <m:t>j</m:t>
                  </m:r>
                </m:sub>
              </m:sSub>
            </m:e>
          </m:d>
          <m:sSubSup>
            <m:sSubSupPr>
              <m:ctrlPr>
                <w:rPr>
                  <w:rFonts w:ascii="Cambria Math" w:hAnsi="Cambria Math"/>
                </w:rPr>
              </m:ctrlPr>
            </m:sSubSupPr>
            <m:e>
              <m:r>
                <w:rPr>
                  <w:rFonts w:ascii="Cambria Math" w:hAnsi="Cambria Math"/>
                </w:rPr>
                <m:t>N</m:t>
              </m:r>
            </m:e>
            <m:sub>
              <m:r>
                <w:rPr>
                  <w:rFonts w:ascii="Cambria Math" w:hAnsi="Cambria Math"/>
                </w:rPr>
                <m:t>R,t</m:t>
              </m:r>
            </m:sub>
            <m:sup>
              <m:r>
                <w:rPr>
                  <w:rFonts w:ascii="Cambria Math" w:hAnsi="Cambria Math"/>
                </w:rPr>
                <m:t>j</m:t>
              </m:r>
            </m:sup>
          </m:sSubSup>
          <m:r>
            <w:rPr>
              <w:rFonts w:ascii="Cambria Math" w:hAnsi="Cambria Math"/>
            </w:rPr>
            <m:t>+</m:t>
          </m:r>
          <m:sSub>
            <m:sSubPr>
              <m:ctrlPr>
                <w:rPr>
                  <w:rFonts w:ascii="Cambria Math" w:hAnsi="Cambria Math"/>
                </w:rPr>
              </m:ctrlPr>
            </m:sSubPr>
            <m:e>
              <m:r>
                <w:rPr>
                  <w:rFonts w:ascii="Cambria Math" w:hAnsi="Cambria Math"/>
                </w:rPr>
                <m:t>λ</m:t>
              </m:r>
            </m:e>
            <m:sub>
              <m:r>
                <w:rPr>
                  <w:rFonts w:ascii="Cambria Math" w:hAnsi="Cambria Math"/>
                </w:rPr>
                <m:t>j</m:t>
              </m:r>
            </m:sub>
          </m:sSub>
          <m:sSubSup>
            <m:sSubSupPr>
              <m:ctrlPr>
                <w:rPr>
                  <w:rFonts w:ascii="Cambria Math" w:hAnsi="Cambria Math"/>
                </w:rPr>
              </m:ctrlPr>
            </m:sSubSupPr>
            <m:e>
              <m:r>
                <w:rPr>
                  <w:rFonts w:ascii="Cambria Math" w:hAnsi="Cambria Math"/>
                </w:rPr>
                <m:t>N</m:t>
              </m:r>
            </m:e>
            <m:sub>
              <m:r>
                <w:rPr>
                  <w:rFonts w:ascii="Cambria Math" w:hAnsi="Cambria Math"/>
                </w:rPr>
                <m:t>H,t</m:t>
              </m:r>
            </m:sub>
            <m:sup>
              <m:r>
                <w:rPr>
                  <w:rFonts w:ascii="Cambria Math" w:hAnsi="Cambria Math"/>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4A0BBEAD" w14:textId="1F1EF53D" w:rsidR="00940FAD" w:rsidRPr="00B372A9" w:rsidRDefault="00940FAD" w:rsidP="00940FAD">
      <w:pPr>
        <w:pStyle w:val="4"/>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hint="eastAsia"/>
          <w:b/>
          <w:bCs/>
          <w:color w:val="auto"/>
          <w:sz w:val="21"/>
          <w:szCs w:val="21"/>
        </w:rPr>
        <w:t xml:space="preserve">1. </w:t>
      </w:r>
      <w:r w:rsidRPr="00940FAD">
        <w:rPr>
          <w:rFonts w:ascii="Times New Roman" w:eastAsia="宋体" w:hAnsi="Times New Roman"/>
          <w:b/>
          <w:bCs/>
          <w:color w:val="auto"/>
          <w:sz w:val="21"/>
          <w:szCs w:val="21"/>
        </w:rPr>
        <w:t>李嘉</w:t>
      </w:r>
      <w:proofErr w:type="gramStart"/>
      <w:r w:rsidRPr="00940FAD">
        <w:rPr>
          <w:rFonts w:ascii="Times New Roman" w:eastAsia="宋体" w:hAnsi="Times New Roman"/>
          <w:b/>
          <w:bCs/>
          <w:color w:val="auto"/>
          <w:sz w:val="21"/>
          <w:szCs w:val="21"/>
        </w:rPr>
        <w:t>图家庭</w:t>
      </w:r>
      <w:proofErr w:type="gramEnd"/>
      <w:r w:rsidRPr="00940FAD">
        <w:rPr>
          <w:rFonts w:ascii="Times New Roman" w:eastAsia="宋体" w:hAnsi="Times New Roman"/>
          <w:b/>
          <w:bCs/>
          <w:color w:val="auto"/>
          <w:sz w:val="21"/>
          <w:szCs w:val="21"/>
        </w:rPr>
        <w:t>的决策</w:t>
      </w:r>
    </w:p>
    <w:p w14:paraId="75064215" w14:textId="6C2B4165" w:rsidR="00106B19" w:rsidRDefault="00106B19" w:rsidP="007D36F5">
      <w:pPr>
        <w:snapToGrid w:val="0"/>
        <w:spacing w:line="360" w:lineRule="auto"/>
        <w:ind w:firstLineChars="200" w:firstLine="420"/>
        <w:rPr>
          <w:szCs w:val="21"/>
        </w:rPr>
      </w:pPr>
      <w:r w:rsidRPr="00106B19">
        <w:rPr>
          <w:szCs w:val="21"/>
        </w:rPr>
        <w:t>地区</w:t>
      </w:r>
      <m:oMath>
        <m:r>
          <w:rPr>
            <w:rFonts w:ascii="Cambria Math" w:hAnsi="Cambria Math"/>
            <w:szCs w:val="21"/>
          </w:rPr>
          <m:t>j</m:t>
        </m:r>
      </m:oMath>
      <w:r w:rsidRPr="00106B19">
        <w:rPr>
          <w:szCs w:val="21"/>
        </w:rPr>
        <w:t>的代表性李嘉</w:t>
      </w:r>
      <w:proofErr w:type="gramStart"/>
      <w:r w:rsidRPr="00106B19">
        <w:rPr>
          <w:szCs w:val="21"/>
        </w:rPr>
        <w:t>图家庭</w:t>
      </w:r>
      <w:proofErr w:type="gramEnd"/>
      <w:r w:rsidRPr="00106B19">
        <w:rPr>
          <w:szCs w:val="21"/>
        </w:rPr>
        <w:t>最大化如下跨期效用：</w:t>
      </w:r>
    </w:p>
    <w:p w14:paraId="55D6913B" w14:textId="04601E92" w:rsidR="00940FAD" w:rsidRPr="00B372A9" w:rsidRDefault="00000000" w:rsidP="00940FAD">
      <w:pPr>
        <w:snapToGrid w:val="0"/>
        <w:spacing w:line="360" w:lineRule="auto"/>
        <w:rPr>
          <w:szCs w:val="21"/>
        </w:rPr>
      </w:pPr>
      <m:oMathPara>
        <m:oMathParaPr>
          <m:jc m:val="right"/>
        </m:oMathParaPr>
        <m:oMath>
          <m:sSub>
            <m:sSubPr>
              <m:ctrlPr>
                <w:rPr>
                  <w:rFonts w:ascii="Cambria Math" w:hAnsi="Cambria Math"/>
                  <w:szCs w:val="21"/>
                </w:rPr>
              </m:ctrlPr>
            </m:sSubPr>
            <m:e>
              <m:r>
                <w:rPr>
                  <w:rFonts w:ascii="Cambria Math" w:hAnsi="Cambria Math"/>
                  <w:szCs w:val="21"/>
                </w:rPr>
                <m:t>E</m:t>
              </m:r>
            </m:e>
            <m:sub>
              <m:r>
                <w:rPr>
                  <w:rFonts w:ascii="Cambria Math" w:hAnsi="Cambria Math"/>
                  <w:szCs w:val="21"/>
                </w:rPr>
                <m:t>0</m:t>
              </m:r>
            </m:sub>
          </m:sSub>
          <m:nary>
            <m:naryPr>
              <m:chr m:val="∑"/>
              <m:limLoc m:val="undOvr"/>
              <m:grow m:val="1"/>
              <m:ctrlPr>
                <w:rPr>
                  <w:rFonts w:ascii="Cambria Math" w:hAnsi="Cambria Math"/>
                  <w:szCs w:val="21"/>
                </w:rPr>
              </m:ctrlPr>
            </m:naryPr>
            <m:sub>
              <m:r>
                <w:rPr>
                  <w:rFonts w:ascii="Cambria Math" w:hAnsi="Cambria Math"/>
                  <w:szCs w:val="21"/>
                </w:rPr>
                <m:t>t=0</m:t>
              </m:r>
            </m:sub>
            <m:sup>
              <m:r>
                <m:rPr>
                  <m:sty m:val="p"/>
                </m:rPr>
                <w:rPr>
                  <w:rFonts w:ascii="Cambria Math" w:hAnsi="Cambria Math"/>
                  <w:szCs w:val="21"/>
                </w:rPr>
                <m:t>∞</m:t>
              </m:r>
            </m:sup>
            <m:e>
              <m:r>
                <w:rPr>
                  <w:rFonts w:ascii="Cambria Math" w:hAnsi="Cambria Math"/>
                  <w:szCs w:val="21"/>
                </w:rPr>
                <m:t> </m:t>
              </m:r>
            </m:e>
          </m:nary>
          <m:sSup>
            <m:sSupPr>
              <m:ctrlPr>
                <w:rPr>
                  <w:rFonts w:ascii="Cambria Math" w:hAnsi="Cambria Math"/>
                  <w:szCs w:val="21"/>
                </w:rPr>
              </m:ctrlPr>
            </m:sSupPr>
            <m:e>
              <m:r>
                <w:rPr>
                  <w:rFonts w:ascii="Cambria Math" w:hAnsi="Cambria Math"/>
                  <w:szCs w:val="21"/>
                </w:rPr>
                <m:t>β</m:t>
              </m:r>
            </m:e>
            <m:sup>
              <m:r>
                <w:rPr>
                  <w:rFonts w:ascii="Cambria Math" w:hAnsi="Cambria Math"/>
                  <w:szCs w:val="21"/>
                </w:rPr>
                <m:t>t</m:t>
              </m:r>
            </m:sup>
          </m:sSup>
          <m:d>
            <m:dPr>
              <m:begChr m:val="["/>
              <m:endChr m:val="]"/>
              <m:ctrlPr>
                <w:rPr>
                  <w:rFonts w:ascii="Cambria Math" w:hAnsi="Cambria Math"/>
                  <w:szCs w:val="21"/>
                </w:rPr>
              </m:ctrlPr>
            </m:dPr>
            <m:e>
              <m:f>
                <m:fPr>
                  <m:ctrlPr>
                    <w:rPr>
                      <w:rFonts w:ascii="Cambria Math" w:hAnsi="Cambria Math"/>
                      <w:szCs w:val="21"/>
                    </w:rPr>
                  </m:ctrlPr>
                </m:fPr>
                <m:num>
                  <m:sSup>
                    <m:sSupPr>
                      <m:ctrlPr>
                        <w:rPr>
                          <w:rFonts w:ascii="Cambria Math" w:hAnsi="Cambria Math"/>
                          <w:szCs w:val="21"/>
                        </w:rPr>
                      </m:ctrlPr>
                    </m:sSupPr>
                    <m:e>
                      <m:d>
                        <m:dPr>
                          <m:ctrlPr>
                            <w:rPr>
                              <w:rFonts w:ascii="Cambria Math" w:hAnsi="Cambria Math"/>
                              <w:szCs w:val="21"/>
                            </w:rPr>
                          </m:ctrlPr>
                        </m:dPr>
                        <m:e>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R,t</m:t>
                              </m:r>
                            </m:sub>
                            <m:sup>
                              <m:r>
                                <w:rPr>
                                  <w:rFonts w:ascii="Cambria Math" w:hAnsi="Cambria Math"/>
                                  <w:szCs w:val="21"/>
                                </w:rPr>
                                <m:t>j</m:t>
                              </m:r>
                            </m:sup>
                          </m:sSubSup>
                        </m:e>
                      </m:d>
                    </m:e>
                    <m:sup>
                      <m:r>
                        <w:rPr>
                          <w:rFonts w:ascii="Cambria Math" w:hAnsi="Cambria Math"/>
                          <w:szCs w:val="21"/>
                        </w:rPr>
                        <m:t>1-σ</m:t>
                      </m:r>
                    </m:sup>
                  </m:sSup>
                </m:num>
                <m:den>
                  <m:r>
                    <w:rPr>
                      <w:rFonts w:ascii="Cambria Math" w:hAnsi="Cambria Math"/>
                      <w:szCs w:val="21"/>
                    </w:rPr>
                    <m:t>1-σ</m:t>
                  </m:r>
                </m:den>
              </m:f>
              <m:r>
                <w:rPr>
                  <w:rFonts w:ascii="Cambria Math" w:hAnsi="Cambria Math"/>
                  <w:szCs w:val="21"/>
                </w:rPr>
                <m:t>-</m:t>
              </m:r>
              <m:sSub>
                <m:sSubPr>
                  <m:ctrlPr>
                    <w:rPr>
                      <w:rFonts w:ascii="Cambria Math" w:hAnsi="Cambria Math"/>
                      <w:szCs w:val="21"/>
                    </w:rPr>
                  </m:ctrlPr>
                </m:sSubPr>
                <m:e>
                  <m:r>
                    <w:rPr>
                      <w:rFonts w:ascii="Cambria Math" w:hAnsi="Cambria Math"/>
                      <w:szCs w:val="21"/>
                    </w:rPr>
                    <m:t>χ</m:t>
                  </m:r>
                </m:e>
                <m:sub>
                  <m:r>
                    <w:rPr>
                      <w:rFonts w:ascii="Cambria Math" w:hAnsi="Cambria Math"/>
                      <w:szCs w:val="21"/>
                    </w:rPr>
                    <m:t>N</m:t>
                  </m:r>
                </m:sub>
              </m:sSub>
              <m:f>
                <m:fPr>
                  <m:ctrlPr>
                    <w:rPr>
                      <w:rFonts w:ascii="Cambria Math" w:hAnsi="Cambria Math"/>
                      <w:szCs w:val="21"/>
                    </w:rPr>
                  </m:ctrlPr>
                </m:fPr>
                <m:num>
                  <m:sSup>
                    <m:sSupPr>
                      <m:ctrlPr>
                        <w:rPr>
                          <w:rFonts w:ascii="Cambria Math" w:hAnsi="Cambria Math"/>
                          <w:szCs w:val="21"/>
                        </w:rPr>
                      </m:ctrlPr>
                    </m:sSupPr>
                    <m:e>
                      <m:d>
                        <m:dPr>
                          <m:ctrlPr>
                            <w:rPr>
                              <w:rFonts w:ascii="Cambria Math" w:hAnsi="Cambria Math"/>
                              <w:szCs w:val="21"/>
                            </w:rPr>
                          </m:ctrlPr>
                        </m:dPr>
                        <m:e>
                          <m:sSubSup>
                            <m:sSubSupPr>
                              <m:ctrlPr>
                                <w:rPr>
                                  <w:rFonts w:ascii="Cambria Math" w:hAnsi="Cambria Math"/>
                                  <w:szCs w:val="21"/>
                                </w:rPr>
                              </m:ctrlPr>
                            </m:sSubSupPr>
                            <m:e>
                              <m:r>
                                <w:rPr>
                                  <w:rFonts w:ascii="Cambria Math" w:hAnsi="Cambria Math"/>
                                  <w:szCs w:val="21"/>
                                </w:rPr>
                                <m:t>N</m:t>
                              </m:r>
                            </m:e>
                            <m:sub>
                              <m:r>
                                <w:rPr>
                                  <w:rFonts w:ascii="Cambria Math" w:hAnsi="Cambria Math"/>
                                  <w:szCs w:val="21"/>
                                </w:rPr>
                                <m:t>R,t</m:t>
                              </m:r>
                            </m:sub>
                            <m:sup>
                              <m:r>
                                <w:rPr>
                                  <w:rFonts w:ascii="Cambria Math" w:hAnsi="Cambria Math"/>
                                  <w:szCs w:val="21"/>
                                </w:rPr>
                                <m:t>j</m:t>
                              </m:r>
                            </m:sup>
                          </m:sSubSup>
                        </m:e>
                      </m:d>
                    </m:e>
                    <m:sup>
                      <m:r>
                        <w:rPr>
                          <w:rFonts w:ascii="Cambria Math" w:hAnsi="Cambria Math"/>
                          <w:szCs w:val="21"/>
                        </w:rPr>
                        <m:t>1+φ</m:t>
                      </m:r>
                    </m:sup>
                  </m:sSup>
                </m:num>
                <m:den>
                  <m:r>
                    <w:rPr>
                      <w:rFonts w:ascii="Cambria Math" w:hAnsi="Cambria Math"/>
                      <w:szCs w:val="21"/>
                    </w:rPr>
                    <m:t>1+φ</m:t>
                  </m:r>
                </m:den>
              </m:f>
            </m:e>
          </m:d>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5AD652F9" w14:textId="0A3DF2D9" w:rsidR="00106B19" w:rsidRDefault="00940FAD" w:rsidP="00106B19">
      <w:pPr>
        <w:snapToGrid w:val="0"/>
        <w:spacing w:line="360" w:lineRule="auto"/>
        <w:ind w:firstLineChars="200" w:firstLine="420"/>
        <w:rPr>
          <w:szCs w:val="21"/>
        </w:rPr>
      </w:pPr>
      <w:r w:rsidRPr="00940FAD">
        <w:rPr>
          <w:szCs w:val="21"/>
        </w:rPr>
        <w:t>其中</w:t>
      </w:r>
      <w:r w:rsidR="00755411">
        <w:rPr>
          <w:rFonts w:hint="eastAsia"/>
          <w:szCs w:val="21"/>
        </w:rPr>
        <w:t>，</w:t>
      </w:r>
      <m:oMath>
        <m:r>
          <w:rPr>
            <w:rFonts w:ascii="Cambria Math" w:hAnsi="Cambria Math"/>
            <w:szCs w:val="21"/>
          </w:rPr>
          <m:t>β∈(0,1)</m:t>
        </m:r>
      </m:oMath>
      <w:r w:rsidR="00106B19" w:rsidRPr="00106B19">
        <w:rPr>
          <w:rFonts w:hint="eastAsia"/>
          <w:szCs w:val="21"/>
        </w:rPr>
        <w:t>为主观贴现因子，</w:t>
      </w:r>
      <m:oMath>
        <m:r>
          <w:rPr>
            <w:rFonts w:ascii="Cambria Math" w:hAnsi="Cambria Math"/>
            <w:szCs w:val="21"/>
          </w:rPr>
          <m:t>σ</m:t>
        </m:r>
      </m:oMath>
      <w:r w:rsidR="00106B19" w:rsidRPr="00106B19">
        <w:rPr>
          <w:rFonts w:hint="eastAsia"/>
          <w:szCs w:val="21"/>
        </w:rPr>
        <w:t>为相对风险厌恶系数，</w:t>
      </w:r>
      <m:oMath>
        <m:r>
          <w:rPr>
            <w:rFonts w:ascii="Cambria Math" w:hAnsi="Cambria Math"/>
            <w:szCs w:val="21"/>
          </w:rPr>
          <m:t>φ</m:t>
        </m:r>
      </m:oMath>
      <w:r w:rsidR="00106B19" w:rsidRPr="00106B19">
        <w:rPr>
          <w:rFonts w:hint="eastAsia"/>
          <w:szCs w:val="21"/>
        </w:rPr>
        <w:t>为劳动供给</w:t>
      </w:r>
      <w:r w:rsidR="00106B19" w:rsidRPr="00106B19">
        <w:rPr>
          <w:szCs w:val="21"/>
        </w:rPr>
        <w:t>Frisch</w:t>
      </w:r>
      <w:r w:rsidR="00106B19" w:rsidRPr="00106B19">
        <w:rPr>
          <w:rFonts w:hint="eastAsia"/>
          <w:szCs w:val="21"/>
        </w:rPr>
        <w:t>弹性的倒数，</w:t>
      </w:r>
      <m:oMath>
        <m:sSub>
          <m:sSubPr>
            <m:ctrlPr>
              <w:rPr>
                <w:rFonts w:ascii="Cambria Math" w:hAnsi="Cambria Math"/>
                <w:szCs w:val="21"/>
              </w:rPr>
            </m:ctrlPr>
          </m:sSubPr>
          <m:e>
            <m:r>
              <w:rPr>
                <w:rFonts w:ascii="Cambria Math" w:hAnsi="Cambria Math"/>
                <w:szCs w:val="21"/>
              </w:rPr>
              <m:t>χ</m:t>
            </m:r>
          </m:e>
          <m:sub>
            <m:r>
              <w:rPr>
                <w:rFonts w:ascii="Cambria Math" w:hAnsi="Cambria Math"/>
                <w:szCs w:val="21"/>
              </w:rPr>
              <m:t>N</m:t>
            </m:r>
          </m:sub>
        </m:sSub>
      </m:oMath>
      <w:r w:rsidR="00106B19" w:rsidRPr="00106B19">
        <w:rPr>
          <w:rFonts w:hint="eastAsia"/>
          <w:szCs w:val="21"/>
        </w:rPr>
        <w:t>为劳动负效用权重。</w:t>
      </w:r>
    </w:p>
    <w:p w14:paraId="657FC53A" w14:textId="29041019" w:rsidR="00106B19" w:rsidRDefault="00106B19" w:rsidP="00106B19">
      <w:pPr>
        <w:snapToGrid w:val="0"/>
        <w:spacing w:line="360" w:lineRule="auto"/>
        <w:ind w:firstLineChars="200" w:firstLine="420"/>
        <w:rPr>
          <w:szCs w:val="21"/>
        </w:rPr>
      </w:pPr>
      <w:r w:rsidRPr="00106B19">
        <w:rPr>
          <w:rFonts w:hint="eastAsia"/>
          <w:szCs w:val="21"/>
        </w:rPr>
        <w:t>李嘉</w:t>
      </w:r>
      <w:proofErr w:type="gramStart"/>
      <w:r w:rsidRPr="00106B19">
        <w:rPr>
          <w:rFonts w:hint="eastAsia"/>
          <w:szCs w:val="21"/>
        </w:rPr>
        <w:t>图家庭</w:t>
      </w:r>
      <w:proofErr w:type="gramEnd"/>
      <w:r w:rsidRPr="00106B19">
        <w:rPr>
          <w:rFonts w:hint="eastAsia"/>
          <w:szCs w:val="21"/>
        </w:rPr>
        <w:t>持有无风险资产</w:t>
      </w:r>
      <m:oMath>
        <m:sSubSup>
          <m:sSubSupPr>
            <m:ctrlPr>
              <w:rPr>
                <w:rFonts w:ascii="Cambria Math" w:hAnsi="Cambria Math"/>
                <w:szCs w:val="21"/>
              </w:rPr>
            </m:ctrlPr>
          </m:sSubSupPr>
          <m:e>
            <m:r>
              <w:rPr>
                <w:rFonts w:ascii="Cambria Math" w:hAnsi="Cambria Math"/>
                <w:szCs w:val="21"/>
              </w:rPr>
              <m:t>S</m:t>
            </m:r>
          </m:e>
          <m:sub>
            <m:r>
              <w:rPr>
                <w:rFonts w:ascii="Cambria Math" w:hAnsi="Cambria Math"/>
                <w:szCs w:val="21"/>
              </w:rPr>
              <m:t>t</m:t>
            </m:r>
          </m:sub>
          <m:sup>
            <m:r>
              <w:rPr>
                <w:rFonts w:ascii="Cambria Math" w:hAnsi="Cambria Math"/>
                <w:szCs w:val="21"/>
              </w:rPr>
              <m:t>j</m:t>
            </m:r>
          </m:sup>
        </m:sSubSup>
      </m:oMath>
      <w:r w:rsidRPr="00106B19">
        <w:rPr>
          <w:rFonts w:hint="eastAsia"/>
          <w:szCs w:val="21"/>
        </w:rPr>
        <w:t>、私人资本</w:t>
      </w:r>
      <m:oMath>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t</m:t>
            </m:r>
          </m:sub>
          <m:sup>
            <m:r>
              <w:rPr>
                <w:rFonts w:ascii="Cambria Math" w:hAnsi="Cambria Math"/>
                <w:szCs w:val="21"/>
              </w:rPr>
              <m:t>j</m:t>
            </m:r>
          </m:sup>
        </m:sSubSup>
      </m:oMath>
      <w:r w:rsidRPr="00106B19">
        <w:rPr>
          <w:rFonts w:hint="eastAsia"/>
          <w:szCs w:val="21"/>
        </w:rPr>
        <w:t>，并决定私人投资</w:t>
      </w:r>
      <m:oMath>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m:t>
            </m:r>
          </m:sub>
          <m:sup>
            <m:r>
              <w:rPr>
                <w:rFonts w:ascii="Cambria Math" w:hAnsi="Cambria Math"/>
                <w:szCs w:val="21"/>
              </w:rPr>
              <m:t>j</m:t>
            </m:r>
          </m:sup>
        </m:sSubSup>
      </m:oMath>
      <w:r w:rsidRPr="00106B19">
        <w:rPr>
          <w:rFonts w:hint="eastAsia"/>
          <w:szCs w:val="21"/>
        </w:rPr>
        <w:t>。其预算约束为</w:t>
      </w:r>
    </w:p>
    <w:p w14:paraId="0D2478E1" w14:textId="2F7B9966" w:rsidR="00940FAD" w:rsidRPr="00B372A9" w:rsidRDefault="00940FAD" w:rsidP="00940FAD">
      <w:pPr>
        <w:snapToGrid w:val="0"/>
        <w:spacing w:line="360" w:lineRule="auto"/>
        <w:rPr>
          <w:szCs w:val="21"/>
        </w:rPr>
      </w:pPr>
      <m:oMathPara>
        <m:oMathParaPr>
          <m:jc m:val="right"/>
        </m:oMathParaPr>
        <m:oMath>
          <m:r>
            <w:rPr>
              <w:rFonts w:ascii="Cambria Math" w:hAnsi="Cambria Math"/>
              <w:szCs w:val="21"/>
            </w:rPr>
            <m:t>(1-</m:t>
          </m:r>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R,t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S</m:t>
              </m:r>
            </m:e>
            <m:sub>
              <m:r>
                <w:rPr>
                  <w:rFonts w:ascii="Cambria Math" w:hAnsi="Cambria Math"/>
                  <w:szCs w:val="21"/>
                </w:rPr>
                <m:t>t</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W</m:t>
              </m:r>
            </m:e>
            <m:sub>
              <m:r>
                <w:rPr>
                  <w:rFonts w:ascii="Cambria Math" w:hAnsi="Cambria Math"/>
                  <w:szCs w:val="21"/>
                </w:rPr>
                <m:t>t</m:t>
              </m:r>
            </m:sub>
            <m:sup>
              <m:r>
                <w:rPr>
                  <w:rFonts w:ascii="Cambria Math" w:hAnsi="Cambria Math"/>
                  <w:szCs w:val="21"/>
                </w:rPr>
                <m:t>j</m:t>
              </m:r>
            </m:sup>
          </m:sSubSup>
          <m:sSubSup>
            <m:sSubSupPr>
              <m:ctrlPr>
                <w:rPr>
                  <w:rFonts w:ascii="Cambria Math" w:hAnsi="Cambria Math"/>
                  <w:szCs w:val="21"/>
                </w:rPr>
              </m:ctrlPr>
            </m:sSubSupPr>
            <m:e>
              <m:r>
                <w:rPr>
                  <w:rFonts w:ascii="Cambria Math" w:hAnsi="Cambria Math"/>
                  <w:szCs w:val="21"/>
                </w:rPr>
                <m:t>N</m:t>
              </m:r>
            </m:e>
            <m:sub>
              <m:r>
                <w:rPr>
                  <w:rFonts w:ascii="Cambria Math" w:hAnsi="Cambria Math"/>
                  <w:szCs w:val="21"/>
                </w:rPr>
                <m:t>R,t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K,t</m:t>
              </m:r>
            </m:sub>
            <m:sup>
              <m:r>
                <w:rPr>
                  <w:rFonts w:ascii="Cambria Math" w:hAnsi="Cambria Math"/>
                  <w:szCs w:val="21"/>
                </w:rPr>
                <m:t>j</m:t>
              </m:r>
            </m:sup>
          </m:sSubSup>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R</m:t>
                  </m:r>
                </m:e>
                <m:sub>
                  <m:r>
                    <w:rPr>
                      <w:rFonts w:ascii="Cambria Math" w:hAnsi="Cambria Math"/>
                      <w:szCs w:val="21"/>
                    </w:rPr>
                    <m:t>t-1</m:t>
                  </m:r>
                </m:sub>
              </m:sSub>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j</m:t>
                  </m:r>
                </m:sup>
              </m:sSubSup>
            </m:den>
          </m:f>
          <m:sSubSup>
            <m:sSubSupPr>
              <m:ctrlPr>
                <w:rPr>
                  <w:rFonts w:ascii="Cambria Math" w:hAnsi="Cambria Math"/>
                  <w:szCs w:val="21"/>
                </w:rPr>
              </m:ctrlPr>
            </m:sSubSupPr>
            <m:e>
              <m:r>
                <w:rPr>
                  <w:rFonts w:ascii="Cambria Math" w:hAnsi="Cambria Math"/>
                  <w:szCs w:val="21"/>
                </w:rPr>
                <m:t>S</m:t>
              </m:r>
            </m:e>
            <m:sub>
              <m:r>
                <w:rPr>
                  <w:rFonts w:ascii="Cambria Math" w:hAnsi="Cambria Math"/>
                  <w:szCs w:val="21"/>
                </w:rPr>
                <m:t>t-1</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Ω</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cr m:val="script"/>
                </m:rPr>
                <w:rPr>
                  <w:rFonts w:ascii="Cambria Math" w:hAnsi="Cambria Math"/>
                  <w:szCs w:val="21"/>
                </w:rPr>
                <m:t>T</m:t>
              </m:r>
            </m:e>
            <m:sub>
              <m:r>
                <w:rPr>
                  <w:rFonts w:ascii="Cambria Math" w:hAnsi="Cambria Math"/>
                  <w:szCs w:val="21"/>
                </w:rPr>
                <m:t>R,t</m:t>
              </m:r>
            </m:sub>
            <m:sup>
              <m:r>
                <w:rPr>
                  <w:rFonts w:ascii="Cambria Math" w:hAnsi="Cambria Math"/>
                  <w:szCs w:val="21"/>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750022CE" w14:textId="2C9BC9DB" w:rsidR="00675B52" w:rsidRDefault="00675B52" w:rsidP="00675B52">
      <w:pPr>
        <w:snapToGrid w:val="0"/>
        <w:spacing w:line="360" w:lineRule="auto"/>
        <w:ind w:firstLineChars="200" w:firstLine="420"/>
        <w:rPr>
          <w:szCs w:val="21"/>
        </w:rPr>
      </w:pPr>
      <w:r w:rsidRPr="00675B52">
        <w:rPr>
          <w:rFonts w:hint="eastAsia"/>
          <w:szCs w:val="21"/>
        </w:rPr>
        <w:t>其中，</w:t>
      </w:r>
      <m:oMath>
        <m:sSubSup>
          <m:sSubSupPr>
            <m:ctrlPr>
              <w:rPr>
                <w:rFonts w:ascii="Cambria Math" w:hAnsi="Cambria Math"/>
                <w:szCs w:val="21"/>
              </w:rPr>
            </m:ctrlPr>
          </m:sSubSupPr>
          <m:e>
            <m:r>
              <w:rPr>
                <w:rFonts w:ascii="Cambria Math" w:hAnsi="Cambria Math"/>
                <w:szCs w:val="21"/>
              </w:rPr>
              <m:t>W</m:t>
            </m:r>
          </m:e>
          <m:sub>
            <m:r>
              <w:rPr>
                <w:rFonts w:ascii="Cambria Math" w:hAnsi="Cambria Math"/>
                <w:szCs w:val="21"/>
              </w:rPr>
              <m:t>t</m:t>
            </m:r>
          </m:sub>
          <m:sup>
            <m:r>
              <w:rPr>
                <w:rFonts w:ascii="Cambria Math" w:hAnsi="Cambria Math"/>
                <w:szCs w:val="21"/>
              </w:rPr>
              <m:t>j</m:t>
            </m:r>
          </m:sup>
        </m:sSubSup>
      </m:oMath>
      <w:r w:rsidRPr="00675B52">
        <w:rPr>
          <w:rFonts w:hint="eastAsia"/>
          <w:szCs w:val="21"/>
        </w:rPr>
        <w:t>为实际工资，</w:t>
      </w:r>
      <m:oMath>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K,t</m:t>
            </m:r>
          </m:sub>
          <m:sup>
            <m:r>
              <w:rPr>
                <w:rFonts w:ascii="Cambria Math" w:hAnsi="Cambria Math"/>
                <w:szCs w:val="21"/>
              </w:rPr>
              <m:t>j</m:t>
            </m:r>
          </m:sup>
        </m:sSubSup>
      </m:oMath>
      <w:r w:rsidRPr="00675B52">
        <w:rPr>
          <w:rFonts w:hint="eastAsia"/>
          <w:szCs w:val="21"/>
        </w:rPr>
        <w:t>为私人资本实际租金，</w:t>
      </w:r>
      <m:oMath>
        <m:sSub>
          <m:sSubPr>
            <m:ctrlPr>
              <w:rPr>
                <w:rFonts w:ascii="Cambria Math" w:hAnsi="Cambria Math"/>
                <w:szCs w:val="21"/>
              </w:rPr>
            </m:ctrlPr>
          </m:sSubPr>
          <m:e>
            <m:r>
              <w:rPr>
                <w:rFonts w:ascii="Cambria Math" w:hAnsi="Cambria Math"/>
                <w:szCs w:val="21"/>
              </w:rPr>
              <m:t>R</m:t>
            </m:r>
          </m:e>
          <m:sub>
            <m:r>
              <w:rPr>
                <w:rFonts w:ascii="Cambria Math" w:hAnsi="Cambria Math"/>
                <w:szCs w:val="21"/>
              </w:rPr>
              <m:t>t</m:t>
            </m:r>
          </m:sub>
        </m:sSub>
      </m:oMath>
      <w:r w:rsidRPr="00675B52">
        <w:rPr>
          <w:rFonts w:hint="eastAsia"/>
          <w:szCs w:val="21"/>
        </w:rPr>
        <w:t>为统一无风险名义利率，</w:t>
      </w:r>
      <m:oMath>
        <m:sSubSup>
          <m:sSubSupPr>
            <m:ctrlPr>
              <w:rPr>
                <w:rFonts w:ascii="Cambria Math" w:hAnsi="Cambria Math"/>
                <w:szCs w:val="21"/>
              </w:rPr>
            </m:ctrlPr>
          </m:sSubSupPr>
          <m:e>
            <m:r>
              <m:rPr>
                <m:sty m:val="p"/>
              </m:rPr>
              <w:rPr>
                <w:rFonts w:ascii="Cambria Math" w:hAnsi="Cambria Math"/>
                <w:szCs w:val="21"/>
              </w:rPr>
              <m:t>Ω</m:t>
            </m:r>
          </m:e>
          <m:sub>
            <m:r>
              <w:rPr>
                <w:rFonts w:ascii="Cambria Math" w:hAnsi="Cambria Math"/>
                <w:szCs w:val="21"/>
              </w:rPr>
              <m:t>t</m:t>
            </m:r>
          </m:sub>
          <m:sup>
            <m:r>
              <w:rPr>
                <w:rFonts w:ascii="Cambria Math" w:hAnsi="Cambria Math"/>
                <w:szCs w:val="21"/>
              </w:rPr>
              <m:t>j</m:t>
            </m:r>
          </m:sup>
        </m:sSubSup>
      </m:oMath>
      <w:r w:rsidRPr="00675B52">
        <w:rPr>
          <w:rFonts w:hint="eastAsia"/>
          <w:szCs w:val="21"/>
        </w:rPr>
        <w:t>为中间</w:t>
      </w:r>
      <w:proofErr w:type="gramStart"/>
      <w:r w:rsidRPr="00675B52">
        <w:rPr>
          <w:rFonts w:hint="eastAsia"/>
          <w:szCs w:val="21"/>
        </w:rPr>
        <w:t>品企业</w:t>
      </w:r>
      <w:proofErr w:type="gramEnd"/>
      <w:r w:rsidRPr="00675B52">
        <w:rPr>
          <w:rFonts w:hint="eastAsia"/>
          <w:szCs w:val="21"/>
        </w:rPr>
        <w:t>利润分红，</w:t>
      </w:r>
      <m:oMath>
        <m:sSubSup>
          <m:sSubSupPr>
            <m:ctrlPr>
              <w:rPr>
                <w:rFonts w:ascii="Cambria Math" w:hAnsi="Cambria Math"/>
                <w:szCs w:val="21"/>
              </w:rPr>
            </m:ctrlPr>
          </m:sSubSupPr>
          <m:e>
            <m:r>
              <m:rPr>
                <m:scr m:val="script"/>
              </m:rPr>
              <w:rPr>
                <w:rFonts w:ascii="Cambria Math" w:hAnsi="Cambria Math"/>
                <w:szCs w:val="21"/>
              </w:rPr>
              <m:t>T</m:t>
            </m:r>
          </m:e>
          <m:sub>
            <m:r>
              <w:rPr>
                <w:rFonts w:ascii="Cambria Math" w:hAnsi="Cambria Math"/>
                <w:szCs w:val="21"/>
              </w:rPr>
              <m:t>R,t</m:t>
            </m:r>
          </m:sub>
          <m:sup>
            <m:r>
              <w:rPr>
                <w:rFonts w:ascii="Cambria Math" w:hAnsi="Cambria Math"/>
                <w:szCs w:val="21"/>
              </w:rPr>
              <m:t>j</m:t>
            </m:r>
          </m:sup>
        </m:sSubSup>
      </m:oMath>
      <w:r w:rsidRPr="00675B52">
        <w:rPr>
          <w:rFonts w:hint="eastAsia"/>
          <w:szCs w:val="21"/>
        </w:rPr>
        <w:t>为一次性税收。</w:t>
      </w:r>
    </w:p>
    <w:p w14:paraId="77909CAB" w14:textId="3EF02F59" w:rsidR="00755411" w:rsidRDefault="00675B52" w:rsidP="00CB0796">
      <w:pPr>
        <w:snapToGrid w:val="0"/>
        <w:spacing w:line="360" w:lineRule="auto"/>
        <w:ind w:firstLineChars="200" w:firstLine="420"/>
        <w:rPr>
          <w:szCs w:val="21"/>
        </w:rPr>
      </w:pPr>
      <w:r w:rsidRPr="00675B52">
        <w:rPr>
          <w:szCs w:val="21"/>
        </w:rPr>
        <w:t>定义李嘉</w:t>
      </w:r>
      <w:proofErr w:type="gramStart"/>
      <w:r w:rsidRPr="00675B52">
        <w:rPr>
          <w:szCs w:val="21"/>
        </w:rPr>
        <w:t>图家庭</w:t>
      </w:r>
      <w:proofErr w:type="gramEnd"/>
      <w:r w:rsidRPr="00675B52">
        <w:rPr>
          <w:szCs w:val="21"/>
        </w:rPr>
        <w:t>消费边际效用</w:t>
      </w:r>
      <w:r w:rsidR="00755411" w:rsidRPr="00755411">
        <w:rPr>
          <w:szCs w:val="21"/>
        </w:rPr>
        <w:t>为</w:t>
      </w:r>
      <m:oMath>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R,t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R,t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-σ</m:t>
            </m:r>
          </m:sup>
        </m:sSup>
      </m:oMath>
      <w:r w:rsidR="00755411" w:rsidRPr="00755411">
        <w:rPr>
          <w:szCs w:val="21"/>
        </w:rPr>
        <w:t>。</w:t>
      </w:r>
      <w:r w:rsidRPr="00675B52">
        <w:rPr>
          <w:szCs w:val="21"/>
        </w:rPr>
        <w:t>在全国完全风险分担条件下，跨期定价由地区</w:t>
      </w:r>
      <w:r w:rsidRPr="00675B52">
        <w:rPr>
          <w:szCs w:val="21"/>
        </w:rPr>
        <w:t>1</w:t>
      </w:r>
      <w:r w:rsidRPr="00675B52">
        <w:rPr>
          <w:szCs w:val="21"/>
        </w:rPr>
        <w:t>的基准</w:t>
      </w:r>
      <w:r w:rsidRPr="00675B52">
        <w:rPr>
          <w:szCs w:val="21"/>
        </w:rPr>
        <w:t>Euler</w:t>
      </w:r>
      <w:r w:rsidRPr="00675B52">
        <w:rPr>
          <w:szCs w:val="21"/>
        </w:rPr>
        <w:t>方程和地区</w:t>
      </w:r>
      <w:r w:rsidRPr="00675B52">
        <w:rPr>
          <w:szCs w:val="21"/>
        </w:rPr>
        <w:t>2</w:t>
      </w:r>
      <w:r w:rsidRPr="00675B52">
        <w:rPr>
          <w:szCs w:val="21"/>
        </w:rPr>
        <w:t>的风险分担条件共同刻画：</w:t>
      </w:r>
    </w:p>
    <w:p w14:paraId="358F3F7F" w14:textId="28364413" w:rsidR="007E5AE7" w:rsidRPr="00B372A9" w:rsidRDefault="00000000" w:rsidP="007E5AE7">
      <w:pPr>
        <w:snapToGrid w:val="0"/>
        <w:spacing w:line="360" w:lineRule="auto"/>
        <w:rPr>
          <w:szCs w:val="21"/>
        </w:rPr>
      </w:pPr>
      <m:oMathPara>
        <m:oMathParaPr>
          <m:jc m:val="right"/>
        </m:oMathParaPr>
        <m:oMath>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R,t</m:t>
              </m:r>
            </m:sub>
            <m:sup>
              <m:r>
                <w:rPr>
                  <w:rFonts w:ascii="Cambria Math" w:hAnsi="Cambria Math"/>
                  <w:szCs w:val="21"/>
                </w:rPr>
                <m:t>1</m:t>
              </m:r>
            </m:sup>
          </m:sSubSup>
          <m:r>
            <w:rPr>
              <w:rFonts w:ascii="Cambria Math" w:hAnsi="Cambria Math"/>
              <w:szCs w:val="21"/>
            </w:rPr>
            <m:t>=β</m:t>
          </m:r>
          <m:sSub>
            <m:sSubPr>
              <m:ctrlPr>
                <w:rPr>
                  <w:rFonts w:ascii="Cambria Math" w:hAnsi="Cambria Math"/>
                  <w:szCs w:val="21"/>
                </w:rPr>
              </m:ctrlPr>
            </m:sSubPr>
            <m:e>
              <m:r>
                <w:rPr>
                  <w:rFonts w:ascii="Cambria Math" w:hAnsi="Cambria Math"/>
                  <w:szCs w:val="21"/>
                </w:rPr>
                <m:t>E</m:t>
              </m:r>
            </m:e>
            <m:sub>
              <m:r>
                <w:rPr>
                  <w:rFonts w:ascii="Cambria Math" w:hAnsi="Cambria Math"/>
                  <w:szCs w:val="21"/>
                </w:rPr>
                <m:t>t</m:t>
              </m:r>
            </m:sub>
          </m:sSub>
          <m:d>
            <m:dPr>
              <m:begChr m:val="["/>
              <m:endChr m:val="]"/>
              <m:ctrlPr>
                <w:rPr>
                  <w:rFonts w:ascii="Cambria Math" w:hAnsi="Cambria Math"/>
                  <w:szCs w:val="21"/>
                </w:rPr>
              </m:ctrlPr>
            </m:dPr>
            <m:e>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R,t+1</m:t>
                  </m:r>
                </m:sub>
                <m:sup>
                  <m:r>
                    <w:rPr>
                      <w:rFonts w:ascii="Cambria Math" w:hAnsi="Cambria Math"/>
                      <w:szCs w:val="21"/>
                    </w:rPr>
                    <m:t>1</m:t>
                  </m:r>
                </m:sup>
              </m:sSubSup>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R</m:t>
                      </m:r>
                    </m:e>
                    <m:sub>
                      <m:r>
                        <w:rPr>
                          <w:rFonts w:ascii="Cambria Math" w:hAnsi="Cambria Math"/>
                          <w:szCs w:val="21"/>
                        </w:rPr>
                        <m:t>t</m:t>
                      </m:r>
                    </m:sub>
                  </m:sSub>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t+1</m:t>
                      </m:r>
                    </m:sub>
                    <m:sup>
                      <m:r>
                        <w:rPr>
                          <w:rFonts w:ascii="Cambria Math" w:hAnsi="Cambria Math"/>
                          <w:szCs w:val="21"/>
                        </w:rPr>
                        <m:t>1</m:t>
                      </m:r>
                    </m:sup>
                  </m:sSubSup>
                </m:den>
              </m:f>
            </m:e>
          </m:d>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5383C460" w14:textId="61FAE75E" w:rsidR="007E5AE7" w:rsidRPr="00B372A9" w:rsidRDefault="00000000" w:rsidP="007E5AE7">
      <w:pPr>
        <w:snapToGrid w:val="0"/>
        <w:spacing w:line="360" w:lineRule="auto"/>
        <w:rPr>
          <w:szCs w:val="21"/>
        </w:rPr>
      </w:pPr>
      <m:oMathPara>
        <m:oMathParaPr>
          <m:jc m:val="right"/>
        </m:oMathParaPr>
        <m:oMath>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R,t</m:t>
              </m:r>
            </m:sub>
            <m:sup>
              <m:r>
                <w:rPr>
                  <w:rFonts w:ascii="Cambria Math" w:hAnsi="Cambria Math"/>
                  <w:szCs w:val="21"/>
                </w:rPr>
                <m:t>2</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R,t</m:t>
              </m:r>
            </m:sub>
            <m:sup>
              <m:r>
                <w:rPr>
                  <w:rFonts w:ascii="Cambria Math" w:hAnsi="Cambria Math"/>
                  <w:szCs w:val="21"/>
                </w:rPr>
                <m:t>1</m:t>
              </m:r>
            </m:sup>
          </m:sSubSup>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1,t</m:t>
                  </m:r>
                </m:sub>
                <m:sup>
                  <m:r>
                    <w:rPr>
                      <w:rFonts w:ascii="Cambria Math" w:hAnsi="Cambria Math"/>
                      <w:szCs w:val="21"/>
                    </w:rPr>
                    <m:t>1</m:t>
                  </m:r>
                </m:sup>
              </m:sSubSup>
            </m:num>
            <m:den>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1,t</m:t>
                  </m:r>
                </m:sub>
                <m:sup>
                  <m:r>
                    <w:rPr>
                      <w:rFonts w:ascii="Cambria Math" w:hAnsi="Cambria Math"/>
                      <w:szCs w:val="21"/>
                    </w:rPr>
                    <m:t>2</m:t>
                  </m:r>
                </m:sup>
              </m:sSubSup>
            </m:den>
          </m:f>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617C6CE3" w14:textId="77777777" w:rsidR="00675B52" w:rsidRDefault="00675B52" w:rsidP="007E5AE7">
      <w:pPr>
        <w:snapToGrid w:val="0"/>
        <w:spacing w:line="360" w:lineRule="auto"/>
        <w:ind w:firstLineChars="200" w:firstLine="420"/>
        <w:rPr>
          <w:szCs w:val="21"/>
        </w:rPr>
      </w:pPr>
      <w:r w:rsidRPr="00675B52">
        <w:rPr>
          <w:szCs w:val="21"/>
        </w:rPr>
        <w:t>劳动供给的一</w:t>
      </w:r>
      <w:proofErr w:type="gramStart"/>
      <w:r w:rsidRPr="00675B52">
        <w:rPr>
          <w:szCs w:val="21"/>
        </w:rPr>
        <w:t>阶条件</w:t>
      </w:r>
      <w:proofErr w:type="gramEnd"/>
      <w:r w:rsidRPr="00675B52">
        <w:rPr>
          <w:szCs w:val="21"/>
        </w:rPr>
        <w:t>为</w:t>
      </w:r>
    </w:p>
    <w:p w14:paraId="659048BF" w14:textId="77777777" w:rsidR="007E5AE7" w:rsidRPr="00B372A9" w:rsidRDefault="00000000" w:rsidP="007E5AE7">
      <w:pPr>
        <w:snapToGrid w:val="0"/>
        <w:spacing w:line="360" w:lineRule="auto"/>
        <w:rPr>
          <w:szCs w:val="21"/>
        </w:rPr>
      </w:pPr>
      <m:oMathPara>
        <m:oMathParaPr>
          <m:jc m:val="right"/>
        </m:oMathParaPr>
        <m:oMath>
          <m:sSub>
            <m:sSubPr>
              <m:ctrlPr>
                <w:rPr>
                  <w:rFonts w:ascii="Cambria Math" w:hAnsi="Cambria Math"/>
                  <w:szCs w:val="21"/>
                </w:rPr>
              </m:ctrlPr>
            </m:sSubPr>
            <m:e>
              <m:r>
                <w:rPr>
                  <w:rFonts w:ascii="Cambria Math" w:hAnsi="Cambria Math"/>
                  <w:szCs w:val="21"/>
                </w:rPr>
                <m:t>χ</m:t>
              </m:r>
            </m:e>
            <m:sub>
              <m:r>
                <w:rPr>
                  <w:rFonts w:ascii="Cambria Math" w:hAnsi="Cambria Math"/>
                  <w:szCs w:val="21"/>
                </w:rPr>
                <m:t>N</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N</m:t>
              </m:r>
            </m:e>
            <m:sub>
              <m:r>
                <w:rPr>
                  <w:rFonts w:ascii="Cambria Math" w:hAnsi="Cambria Math"/>
                  <w:szCs w:val="21"/>
                </w:rPr>
                <m:t>R,t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φ</m:t>
              </m:r>
            </m:sup>
          </m:s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R,t</m:t>
              </m:r>
            </m:sub>
            <m:sup>
              <m:r>
                <w:rPr>
                  <w:rFonts w:ascii="Cambria Math" w:hAnsi="Cambria Math"/>
                  <w:szCs w:val="21"/>
                </w:rPr>
                <m:t>j</m:t>
              </m:r>
            </m:sup>
          </m:sSubSup>
          <m:sSubSup>
            <m:sSubSupPr>
              <m:ctrlPr>
                <w:rPr>
                  <w:rFonts w:ascii="Cambria Math" w:hAnsi="Cambria Math"/>
                  <w:szCs w:val="21"/>
                </w:rPr>
              </m:ctrlPr>
            </m:sSubSupPr>
            <m:e>
              <m:r>
                <w:rPr>
                  <w:rFonts w:ascii="Cambria Math" w:hAnsi="Cambria Math"/>
                  <w:szCs w:val="21"/>
                </w:rPr>
                <m:t>W</m:t>
              </m:r>
            </m:e>
            <m:sub>
              <m:r>
                <w:rPr>
                  <w:rFonts w:ascii="Cambria Math" w:hAnsi="Cambria Math"/>
                  <w:szCs w:val="21"/>
                </w:rPr>
                <m:t>t</m:t>
              </m:r>
            </m:sub>
            <m:sup>
              <m:r>
                <w:rPr>
                  <w:rFonts w:ascii="Cambria Math" w:hAnsi="Cambria Math"/>
                  <w:szCs w:val="21"/>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42685430" w14:textId="12D29436" w:rsidR="00755411" w:rsidRDefault="00675B52" w:rsidP="00675B52">
      <w:pPr>
        <w:snapToGrid w:val="0"/>
        <w:spacing w:line="360" w:lineRule="auto"/>
        <w:ind w:firstLineChars="200" w:firstLine="420"/>
        <w:rPr>
          <w:szCs w:val="21"/>
        </w:rPr>
      </w:pPr>
      <w:r w:rsidRPr="00675B52">
        <w:rPr>
          <w:szCs w:val="21"/>
        </w:rPr>
        <w:t>私人资本积累存在投资调整成本。设</w:t>
      </w:r>
      <m:oMath>
        <m:r>
          <w:rPr>
            <w:rFonts w:ascii="Cambria Math" w:hAnsi="Cambria Math"/>
            <w:szCs w:val="21"/>
          </w:rPr>
          <m:t>S(x)=</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ϕ</m:t>
                </m:r>
              </m:e>
              <m:sub>
                <m:r>
                  <w:rPr>
                    <w:rFonts w:ascii="Cambria Math" w:hAnsi="Cambria Math"/>
                    <w:szCs w:val="21"/>
                  </w:rPr>
                  <m:t>I</m:t>
                </m:r>
              </m:sub>
            </m:sSub>
          </m:num>
          <m:den>
            <m:r>
              <w:rPr>
                <w:rFonts w:ascii="Cambria Math" w:hAnsi="Cambria Math"/>
                <w:szCs w:val="21"/>
              </w:rPr>
              <m:t>2</m:t>
            </m:r>
          </m:den>
        </m:f>
        <m:r>
          <w:rPr>
            <w:rFonts w:ascii="Cambria Math" w:hAnsi="Cambria Math"/>
            <w:szCs w:val="21"/>
          </w:rPr>
          <m:t>(x-1</m:t>
        </m:r>
        <m:sSup>
          <m:sSupPr>
            <m:ctrlPr>
              <w:rPr>
                <w:rFonts w:ascii="Cambria Math" w:hAnsi="Cambria Math"/>
                <w:szCs w:val="21"/>
              </w:rPr>
            </m:ctrlPr>
          </m:sSupPr>
          <m:e>
            <m:r>
              <w:rPr>
                <w:rFonts w:ascii="Cambria Math" w:hAnsi="Cambria Math"/>
                <w:szCs w:val="21"/>
              </w:rPr>
              <m:t>)</m:t>
            </m:r>
          </m:e>
          <m:sup>
            <m:r>
              <w:rPr>
                <w:rFonts w:ascii="Cambria Math" w:hAnsi="Cambria Math"/>
                <w:szCs w:val="21"/>
              </w:rPr>
              <m:t>2</m:t>
            </m:r>
          </m:sup>
        </m:sSup>
      </m:oMath>
      <w:r w:rsidR="00755411" w:rsidRPr="00755411">
        <w:rPr>
          <w:szCs w:val="21"/>
        </w:rPr>
        <w:t>，</w:t>
      </w:r>
      <w:r w:rsidRPr="00675B52">
        <w:rPr>
          <w:szCs w:val="21"/>
        </w:rPr>
        <w:t>则资本积累方程为</w:t>
      </w:r>
    </w:p>
    <w:p w14:paraId="0D6E8CAE" w14:textId="2AB63D08" w:rsidR="007D36F5" w:rsidRPr="00B372A9" w:rsidRDefault="00000000" w:rsidP="007D36F5">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t+1</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δ</m:t>
              </m:r>
            </m:e>
            <m:sub>
              <m:r>
                <w:rPr>
                  <w:rFonts w:ascii="Cambria Math" w:hAnsi="Cambria Math"/>
                  <w:szCs w:val="21"/>
                </w:rPr>
                <m:t>K</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d>
            <m:dPr>
              <m:begChr m:val="["/>
              <m:endChr m:val="]"/>
              <m:ctrlPr>
                <w:rPr>
                  <w:rFonts w:ascii="Cambria Math" w:hAnsi="Cambria Math"/>
                  <w:szCs w:val="21"/>
                </w:rPr>
              </m:ctrlPr>
            </m:dPr>
            <m:e>
              <m:r>
                <w:rPr>
                  <w:rFonts w:ascii="Cambria Math" w:hAnsi="Cambria Math"/>
                  <w:szCs w:val="21"/>
                </w:rPr>
                <m:t>1-S</m:t>
              </m:r>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t-1</m:t>
                          </m:r>
                        </m:sub>
                        <m:sup>
                          <m:r>
                            <w:rPr>
                              <w:rFonts w:ascii="Cambria Math" w:hAnsi="Cambria Math"/>
                              <w:szCs w:val="21"/>
                            </w:rPr>
                            <m:t>j</m:t>
                          </m:r>
                        </m:sup>
                      </m:sSubSup>
                    </m:den>
                  </m:f>
                </m:e>
              </m:d>
            </m:e>
          </m:d>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m:t>
              </m:r>
            </m:sub>
            <m:sup>
              <m:r>
                <w:rPr>
                  <w:rFonts w:ascii="Cambria Math" w:hAnsi="Cambria Math"/>
                  <w:szCs w:val="21"/>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082253E3" w14:textId="6EBFC6B9" w:rsidR="00755411" w:rsidRDefault="0046643C" w:rsidP="007E5AE7">
      <w:pPr>
        <w:snapToGrid w:val="0"/>
        <w:spacing w:line="360" w:lineRule="auto"/>
        <w:ind w:firstLineChars="200" w:firstLine="420"/>
        <w:rPr>
          <w:szCs w:val="21"/>
        </w:rPr>
      </w:pPr>
      <w:r w:rsidRPr="0046643C">
        <w:rPr>
          <w:szCs w:val="21"/>
        </w:rPr>
        <w:t>令</w:t>
      </w:r>
      <m:oMath>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K,t</m:t>
            </m:r>
          </m:sub>
          <m:sup>
            <m:r>
              <w:rPr>
                <w:rFonts w:ascii="Cambria Math" w:hAnsi="Cambria Math"/>
                <w:szCs w:val="21"/>
              </w:rPr>
              <m:t>j</m:t>
            </m:r>
          </m:sup>
        </m:sSubSup>
      </m:oMath>
      <w:r w:rsidR="00675B52" w:rsidRPr="00675B52">
        <w:rPr>
          <w:szCs w:val="21"/>
        </w:rPr>
        <w:t>表示私人资本的边际影子价值，即托宾</w:t>
      </w:r>
      <w:r w:rsidR="00675B52" w:rsidRPr="00675B52">
        <w:rPr>
          <w:szCs w:val="21"/>
        </w:rPr>
        <w:t>Q</w:t>
      </w:r>
      <w:r w:rsidR="00675B52" w:rsidRPr="00675B52">
        <w:rPr>
          <w:szCs w:val="21"/>
        </w:rPr>
        <w:t>。资本积累的跨期</w:t>
      </w:r>
      <w:r w:rsidR="00675B52" w:rsidRPr="00675B52">
        <w:rPr>
          <w:szCs w:val="21"/>
        </w:rPr>
        <w:t>Euler</w:t>
      </w:r>
      <w:r w:rsidR="00675B52" w:rsidRPr="00675B52">
        <w:rPr>
          <w:szCs w:val="21"/>
        </w:rPr>
        <w:t>方程和投资最优条件分别为</w:t>
      </w:r>
    </w:p>
    <w:p w14:paraId="1A8C39D8" w14:textId="2660E4BC" w:rsidR="0046643C" w:rsidRPr="00B372A9" w:rsidRDefault="00000000" w:rsidP="0046643C">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K,t</m:t>
              </m:r>
            </m:sub>
            <m:sup>
              <m:r>
                <w:rPr>
                  <w:rFonts w:ascii="Cambria Math" w:hAnsi="Cambria Math"/>
                  <w:szCs w:val="21"/>
                </w:rPr>
                <m:t>j</m:t>
              </m:r>
            </m:sup>
          </m:sSubSup>
          <m:r>
            <w:rPr>
              <w:rFonts w:ascii="Cambria Math" w:hAnsi="Cambria Math"/>
              <w:szCs w:val="21"/>
            </w:rPr>
            <m:t>=β</m:t>
          </m:r>
          <m:sSub>
            <m:sSubPr>
              <m:ctrlPr>
                <w:rPr>
                  <w:rFonts w:ascii="Cambria Math" w:hAnsi="Cambria Math"/>
                  <w:szCs w:val="21"/>
                </w:rPr>
              </m:ctrlPr>
            </m:sSubPr>
            <m:e>
              <m:r>
                <w:rPr>
                  <w:rFonts w:ascii="Cambria Math" w:hAnsi="Cambria Math"/>
                  <w:szCs w:val="21"/>
                </w:rPr>
                <m:t>E</m:t>
              </m:r>
            </m:e>
            <m:sub>
              <m:r>
                <w:rPr>
                  <w:rFonts w:ascii="Cambria Math" w:hAnsi="Cambria Math"/>
                  <w:szCs w:val="21"/>
                </w:rPr>
                <m:t>t</m:t>
              </m:r>
            </m:sub>
          </m:sSub>
          <m:d>
            <m:dPr>
              <m:begChr m:val="["/>
              <m:endChr m:val="]"/>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R,t+1</m:t>
                      </m:r>
                    </m:sub>
                    <m:sup>
                      <m:r>
                        <w:rPr>
                          <w:rFonts w:ascii="Cambria Math" w:hAnsi="Cambria Math"/>
                          <w:szCs w:val="21"/>
                        </w:rPr>
                        <m:t>j</m:t>
                      </m:r>
                    </m:sup>
                  </m:sSubSup>
                </m:num>
                <m:den>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R,t</m:t>
                      </m:r>
                    </m:sub>
                    <m:sup>
                      <m:r>
                        <w:rPr>
                          <w:rFonts w:ascii="Cambria Math" w:hAnsi="Cambria Math"/>
                          <w:szCs w:val="21"/>
                        </w:rPr>
                        <m:t>j</m:t>
                      </m:r>
                    </m:sup>
                  </m:sSubSup>
                </m:den>
              </m:f>
              <m:d>
                <m:dPr>
                  <m:ctrlPr>
                    <w:rPr>
                      <w:rFonts w:ascii="Cambria Math" w:hAnsi="Cambria Math"/>
                      <w:szCs w:val="21"/>
                    </w:rPr>
                  </m:ctrlPr>
                </m:dPr>
                <m:e>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K,t+1</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δ</m:t>
                      </m:r>
                    </m:e>
                    <m:sub>
                      <m:r>
                        <w:rPr>
                          <w:rFonts w:ascii="Cambria Math" w:hAnsi="Cambria Math"/>
                          <w:szCs w:val="21"/>
                        </w:rPr>
                        <m:t>K</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K,t+1</m:t>
                      </m:r>
                    </m:sub>
                    <m:sup>
                      <m:r>
                        <w:rPr>
                          <w:rFonts w:ascii="Cambria Math" w:hAnsi="Cambria Math"/>
                          <w:szCs w:val="21"/>
                        </w:rPr>
                        <m:t>j</m:t>
                      </m:r>
                    </m:sup>
                  </m:sSubSup>
                </m:e>
              </m:d>
            </m:e>
          </m:d>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1093DF86" w14:textId="70FB2BED" w:rsidR="0046643C" w:rsidRPr="00B372A9" w:rsidRDefault="0062691F" w:rsidP="0046643C">
      <w:pPr>
        <w:snapToGrid w:val="0"/>
        <w:spacing w:line="360" w:lineRule="auto"/>
        <w:rPr>
          <w:szCs w:val="21"/>
        </w:rPr>
      </w:pPr>
      <m:oMathPara>
        <m:oMathParaPr>
          <m:jc m:val="right"/>
        </m:oMathParaPr>
        <m:oMath>
          <m:r>
            <w:rPr>
              <w:rFonts w:ascii="Cambria Math" w:hAnsi="Cambria Math"/>
              <w:szCs w:val="21"/>
            </w:rPr>
            <m:t>1=</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K,t</m:t>
              </m:r>
            </m:sub>
            <m:sup>
              <m:r>
                <w:rPr>
                  <w:rFonts w:ascii="Cambria Math" w:hAnsi="Cambria Math"/>
                  <w:szCs w:val="21"/>
                </w:rPr>
                <m:t>j</m:t>
              </m:r>
            </m:sup>
          </m:sSubSup>
          <m:d>
            <m:dPr>
              <m:begChr m:val="["/>
              <m:endChr m:val="]"/>
              <m:ctrlPr>
                <w:rPr>
                  <w:rFonts w:ascii="Cambria Math" w:hAnsi="Cambria Math"/>
                  <w:szCs w:val="21"/>
                </w:rPr>
              </m:ctrlPr>
            </m:dPr>
            <m:e>
              <m:r>
                <w:rPr>
                  <w:rFonts w:ascii="Cambria Math" w:hAnsi="Cambria Math"/>
                  <w:szCs w:val="21"/>
                </w:rPr>
                <m:t>1-S</m:t>
              </m:r>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t-1</m:t>
                          </m:r>
                        </m:sub>
                        <m:sup>
                          <m:r>
                            <w:rPr>
                              <w:rFonts w:ascii="Cambria Math" w:hAnsi="Cambria Math"/>
                              <w:szCs w:val="21"/>
                            </w:rPr>
                            <m:t>j</m:t>
                          </m:r>
                        </m:sup>
                      </m:sSubSup>
                    </m:den>
                  </m:f>
                </m:e>
              </m:d>
              <m:r>
                <w:rPr>
                  <w:rFonts w:ascii="Cambria Math" w:hAnsi="Cambria Math"/>
                  <w:szCs w:val="21"/>
                </w:rPr>
                <m:t>-</m:t>
              </m:r>
              <m:sSup>
                <m:sSupPr>
                  <m:ctrlPr>
                    <w:rPr>
                      <w:rFonts w:ascii="Cambria Math" w:hAnsi="Cambria Math"/>
                      <w:szCs w:val="21"/>
                    </w:rPr>
                  </m:ctrlPr>
                </m:sSupPr>
                <m:e>
                  <m:r>
                    <w:rPr>
                      <w:rFonts w:ascii="Cambria Math" w:hAnsi="Cambria Math"/>
                      <w:szCs w:val="21"/>
                    </w:rPr>
                    <m:t>S</m:t>
                  </m:r>
                </m:e>
                <m:sup>
                  <m:r>
                    <w:rPr>
                      <w:rFonts w:ascii="Cambria Math" w:hAnsi="Cambria Math"/>
                      <w:szCs w:val="21"/>
                    </w:rPr>
                    <m:t>'</m:t>
                  </m:r>
                </m:sup>
              </m:sSup>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t-1</m:t>
                          </m:r>
                        </m:sub>
                        <m:sup>
                          <m:r>
                            <w:rPr>
                              <w:rFonts w:ascii="Cambria Math" w:hAnsi="Cambria Math"/>
                              <w:szCs w:val="21"/>
                            </w:rPr>
                            <m:t>j</m:t>
                          </m:r>
                        </m:sup>
                      </m:sSubSup>
                    </m:den>
                  </m:f>
                </m:e>
              </m:d>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t-1</m:t>
                      </m:r>
                    </m:sub>
                    <m:sup>
                      <m:r>
                        <w:rPr>
                          <w:rFonts w:ascii="Cambria Math" w:hAnsi="Cambria Math"/>
                          <w:szCs w:val="21"/>
                        </w:rPr>
                        <m:t>j</m:t>
                      </m:r>
                    </m:sup>
                  </m:sSubSup>
                </m:den>
              </m:f>
            </m:e>
          </m:d>
          <m:r>
            <w:rPr>
              <w:rFonts w:ascii="Cambria Math" w:hAnsi="Cambria Math"/>
              <w:szCs w:val="21"/>
            </w:rPr>
            <m:t>+β</m:t>
          </m:r>
          <m:sSub>
            <m:sSubPr>
              <m:ctrlPr>
                <w:rPr>
                  <w:rFonts w:ascii="Cambria Math" w:hAnsi="Cambria Math"/>
                  <w:szCs w:val="21"/>
                </w:rPr>
              </m:ctrlPr>
            </m:sSubPr>
            <m:e>
              <m:r>
                <w:rPr>
                  <w:rFonts w:ascii="Cambria Math" w:hAnsi="Cambria Math"/>
                  <w:szCs w:val="21"/>
                </w:rPr>
                <m:t>E</m:t>
              </m:r>
            </m:e>
            <m:sub>
              <m:r>
                <w:rPr>
                  <w:rFonts w:ascii="Cambria Math" w:hAnsi="Cambria Math"/>
                  <w:szCs w:val="21"/>
                </w:rPr>
                <m:t>t</m:t>
              </m:r>
            </m:sub>
          </m:sSub>
          <m:d>
            <m:dPr>
              <m:begChr m:val="["/>
              <m:endChr m:val="]"/>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R,t+1</m:t>
                      </m:r>
                    </m:sub>
                    <m:sup>
                      <m:r>
                        <w:rPr>
                          <w:rFonts w:ascii="Cambria Math" w:hAnsi="Cambria Math"/>
                          <w:szCs w:val="21"/>
                        </w:rPr>
                        <m:t>j</m:t>
                      </m:r>
                    </m:sup>
                  </m:sSubSup>
                </m:num>
                <m:den>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R,t</m:t>
                      </m:r>
                    </m:sub>
                    <m:sup>
                      <m:r>
                        <w:rPr>
                          <w:rFonts w:ascii="Cambria Math" w:hAnsi="Cambria Math"/>
                          <w:szCs w:val="21"/>
                        </w:rPr>
                        <m:t>j</m:t>
                      </m:r>
                    </m:sup>
                  </m:sSubSup>
                </m:den>
              </m:f>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K,t+1</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S</m:t>
                  </m:r>
                </m:e>
                <m:sup>
                  <m:r>
                    <w:rPr>
                      <w:rFonts w:ascii="Cambria Math" w:hAnsi="Cambria Math"/>
                      <w:szCs w:val="21"/>
                    </w:rPr>
                    <m:t>'</m:t>
                  </m:r>
                </m:sup>
              </m:sSup>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t+1</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m:t>
                          </m:r>
                        </m:sub>
                        <m:sup>
                          <m:r>
                            <w:rPr>
                              <w:rFonts w:ascii="Cambria Math" w:hAnsi="Cambria Math"/>
                              <w:szCs w:val="21"/>
                            </w:rPr>
                            <m:t>j</m:t>
                          </m:r>
                        </m:sup>
                      </m:sSubSup>
                    </m:den>
                  </m:f>
                </m:e>
              </m:d>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t+1</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m:t>
                              </m:r>
                            </m:sub>
                            <m:sup>
                              <m:r>
                                <w:rPr>
                                  <w:rFonts w:ascii="Cambria Math" w:hAnsi="Cambria Math"/>
                                  <w:szCs w:val="21"/>
                                </w:rPr>
                                <m:t>j</m:t>
                              </m:r>
                            </m:sup>
                          </m:sSubSup>
                        </m:den>
                      </m:f>
                    </m:e>
                  </m:d>
                </m:e>
                <m:sup>
                  <m:r>
                    <w:rPr>
                      <w:rFonts w:ascii="Cambria Math" w:hAnsi="Cambria Math"/>
                      <w:szCs w:val="21"/>
                    </w:rPr>
                    <m:t>2</m:t>
                  </m:r>
                </m:sup>
              </m:sSup>
            </m:e>
          </m:d>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7F2640D1" w14:textId="32B011DB" w:rsidR="0062691F" w:rsidRPr="00B372A9" w:rsidRDefault="0062691F" w:rsidP="0062691F">
      <w:pPr>
        <w:pStyle w:val="4"/>
        <w:snapToGrid w:val="0"/>
        <w:spacing w:before="0" w:after="0" w:line="360" w:lineRule="auto"/>
        <w:ind w:firstLineChars="200" w:firstLine="422"/>
        <w:rPr>
          <w:rFonts w:ascii="Times New Roman" w:eastAsia="宋体" w:hAnsi="Times New Roman"/>
          <w:b/>
          <w:bCs/>
          <w:color w:val="auto"/>
          <w:sz w:val="21"/>
          <w:szCs w:val="21"/>
        </w:rPr>
      </w:pPr>
      <w:r>
        <w:rPr>
          <w:rFonts w:ascii="Times New Roman" w:eastAsia="宋体" w:hAnsi="Times New Roman" w:hint="eastAsia"/>
          <w:b/>
          <w:bCs/>
          <w:color w:val="auto"/>
          <w:sz w:val="21"/>
          <w:szCs w:val="21"/>
        </w:rPr>
        <w:t>2</w:t>
      </w:r>
      <w:r w:rsidRPr="00B372A9">
        <w:rPr>
          <w:rFonts w:ascii="Times New Roman" w:eastAsia="宋体" w:hAnsi="Times New Roman" w:hint="eastAsia"/>
          <w:b/>
          <w:bCs/>
          <w:color w:val="auto"/>
          <w:sz w:val="21"/>
          <w:szCs w:val="21"/>
        </w:rPr>
        <w:t xml:space="preserve">. </w:t>
      </w:r>
      <w:r w:rsidRPr="0062691F">
        <w:rPr>
          <w:rFonts w:ascii="Times New Roman" w:eastAsia="宋体" w:hAnsi="Times New Roman"/>
          <w:b/>
          <w:bCs/>
          <w:color w:val="auto"/>
          <w:sz w:val="21"/>
          <w:szCs w:val="21"/>
        </w:rPr>
        <w:t>流动性约束家庭的决策</w:t>
      </w:r>
    </w:p>
    <w:p w14:paraId="7C20CCD7" w14:textId="77777777" w:rsidR="00675B52" w:rsidRDefault="00675B52" w:rsidP="007E5AE7">
      <w:pPr>
        <w:snapToGrid w:val="0"/>
        <w:spacing w:line="360" w:lineRule="auto"/>
        <w:ind w:firstLineChars="200" w:firstLine="420"/>
        <w:rPr>
          <w:szCs w:val="21"/>
        </w:rPr>
      </w:pPr>
      <w:r w:rsidRPr="00675B52">
        <w:rPr>
          <w:szCs w:val="21"/>
        </w:rPr>
        <w:t>流动性约束家庭</w:t>
      </w:r>
      <w:proofErr w:type="gramStart"/>
      <w:r w:rsidRPr="00675B52">
        <w:rPr>
          <w:szCs w:val="21"/>
        </w:rPr>
        <w:t>不</w:t>
      </w:r>
      <w:proofErr w:type="gramEnd"/>
      <w:r w:rsidRPr="00675B52">
        <w:rPr>
          <w:szCs w:val="21"/>
        </w:rPr>
        <w:t>持有金融资产，也不积累私人资本，其当期预算约束为</w:t>
      </w:r>
    </w:p>
    <w:p w14:paraId="6F55833C" w14:textId="134EBF7A" w:rsidR="0062691F" w:rsidRPr="00B372A9" w:rsidRDefault="00000000" w:rsidP="0062691F">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H,t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W</m:t>
              </m:r>
            </m:e>
            <m:sub>
              <m:r>
                <w:rPr>
                  <w:rFonts w:ascii="Cambria Math" w:hAnsi="Cambria Math"/>
                  <w:szCs w:val="21"/>
                </w:rPr>
                <m:t>t</m:t>
              </m:r>
            </m:sub>
            <m:sup>
              <m:r>
                <w:rPr>
                  <w:rFonts w:ascii="Cambria Math" w:hAnsi="Cambria Math"/>
                  <w:szCs w:val="21"/>
                </w:rPr>
                <m:t>j</m:t>
              </m:r>
            </m:sup>
          </m:sSubSup>
          <m:sSubSup>
            <m:sSubSupPr>
              <m:ctrlPr>
                <w:rPr>
                  <w:rFonts w:ascii="Cambria Math" w:hAnsi="Cambria Math"/>
                  <w:szCs w:val="21"/>
                </w:rPr>
              </m:ctrlPr>
            </m:sSubSupPr>
            <m:e>
              <m:r>
                <w:rPr>
                  <w:rFonts w:ascii="Cambria Math" w:hAnsi="Cambria Math"/>
                  <w:szCs w:val="21"/>
                </w:rPr>
                <m:t>N</m:t>
              </m:r>
            </m:e>
            <m:sub>
              <m:r>
                <w:rPr>
                  <w:rFonts w:ascii="Cambria Math" w:hAnsi="Cambria Math"/>
                  <w:szCs w:val="21"/>
                </w:rPr>
                <m:t>H,t</m:t>
              </m:r>
            </m:sub>
            <m:sup>
              <m:r>
                <w:rPr>
                  <w:rFonts w:ascii="Cambria Math" w:hAnsi="Cambria Math"/>
                  <w:szCs w:val="21"/>
                </w:rPr>
                <m:t>j</m:t>
              </m:r>
            </m:sup>
          </m:sSubSup>
          <m:r>
            <w:rPr>
              <w:rFonts w:ascii="Cambria Math" w:hAnsi="Cambria Math"/>
              <w:szCs w:val="21"/>
            </w:rPr>
            <m:t>+T</m:t>
          </m:r>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H,t</m:t>
              </m:r>
            </m:sub>
            <m:sup>
              <m:r>
                <w:rPr>
                  <w:rFonts w:ascii="Cambria Math" w:hAnsi="Cambria Math"/>
                  <w:szCs w:val="21"/>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40CABC2F" w14:textId="57FAF4E1" w:rsidR="00755411" w:rsidRDefault="0062691F" w:rsidP="007E5AE7">
      <w:pPr>
        <w:snapToGrid w:val="0"/>
        <w:spacing w:line="360" w:lineRule="auto"/>
        <w:ind w:firstLineChars="200" w:firstLine="420"/>
        <w:rPr>
          <w:szCs w:val="21"/>
        </w:rPr>
      </w:pPr>
      <w:r w:rsidRPr="0062691F">
        <w:rPr>
          <w:szCs w:val="21"/>
        </w:rPr>
        <w:t>其中</w:t>
      </w:r>
      <w:r w:rsidR="00755411">
        <w:rPr>
          <w:rFonts w:hint="eastAsia"/>
          <w:szCs w:val="21"/>
        </w:rPr>
        <w:t>，</w:t>
      </w:r>
      <m:oMath>
        <m:r>
          <w:rPr>
            <w:rFonts w:ascii="Cambria Math" w:hAnsi="Cambria Math"/>
            <w:szCs w:val="21"/>
          </w:rPr>
          <m:t>T</m:t>
        </m:r>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H,t</m:t>
            </m:r>
          </m:sub>
          <m:sup>
            <m:r>
              <w:rPr>
                <w:rFonts w:ascii="Cambria Math" w:hAnsi="Cambria Math"/>
                <w:szCs w:val="21"/>
              </w:rPr>
              <m:t>j</m:t>
            </m:r>
          </m:sup>
        </m:sSubSup>
      </m:oMath>
      <w:r w:rsidR="00675B52" w:rsidRPr="00675B52">
        <w:rPr>
          <w:szCs w:val="21"/>
        </w:rPr>
        <w:t>为地方政府向流动性约束家庭发放的净转移支付。其劳动供给条件为</w:t>
      </w:r>
    </w:p>
    <w:p w14:paraId="5B69B4B0" w14:textId="78EDDEF9" w:rsidR="0062691F" w:rsidRPr="00B372A9" w:rsidRDefault="00000000" w:rsidP="0062691F">
      <w:pPr>
        <w:snapToGrid w:val="0"/>
        <w:spacing w:line="360" w:lineRule="auto"/>
        <w:rPr>
          <w:szCs w:val="21"/>
        </w:rPr>
      </w:pPr>
      <m:oMathPara>
        <m:oMathParaPr>
          <m:jc m:val="right"/>
        </m:oMathParaPr>
        <m:oMath>
          <m:sSub>
            <m:sSubPr>
              <m:ctrlPr>
                <w:rPr>
                  <w:rFonts w:ascii="Cambria Math" w:hAnsi="Cambria Math"/>
                  <w:szCs w:val="21"/>
                </w:rPr>
              </m:ctrlPr>
            </m:sSubPr>
            <m:e>
              <m:r>
                <w:rPr>
                  <w:rFonts w:ascii="Cambria Math" w:hAnsi="Cambria Math"/>
                  <w:szCs w:val="21"/>
                </w:rPr>
                <m:t>χ</m:t>
              </m:r>
            </m:e>
            <m:sub>
              <m:r>
                <w:rPr>
                  <w:rFonts w:ascii="Cambria Math" w:hAnsi="Cambria Math"/>
                  <w:szCs w:val="21"/>
                </w:rPr>
                <m:t>N</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N</m:t>
              </m:r>
            </m:e>
            <m:sub>
              <m:r>
                <w:rPr>
                  <w:rFonts w:ascii="Cambria Math" w:hAnsi="Cambria Math"/>
                  <w:szCs w:val="21"/>
                </w:rPr>
                <m:t>H,t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φ</m:t>
              </m:r>
            </m:sup>
          </m:sSup>
          <m:r>
            <w:rPr>
              <w:rFonts w:ascii="Cambria Math" w:hAnsi="Cambria Math"/>
              <w:szCs w:val="21"/>
            </w:rPr>
            <m:t>=(</m:t>
          </m:r>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H,t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-σ</m:t>
              </m:r>
            </m:sup>
          </m:sSup>
          <m:sSubSup>
            <m:sSubSupPr>
              <m:ctrlPr>
                <w:rPr>
                  <w:rFonts w:ascii="Cambria Math" w:hAnsi="Cambria Math"/>
                  <w:szCs w:val="21"/>
                </w:rPr>
              </m:ctrlPr>
            </m:sSubSupPr>
            <m:e>
              <m:r>
                <w:rPr>
                  <w:rFonts w:ascii="Cambria Math" w:hAnsi="Cambria Math"/>
                  <w:szCs w:val="21"/>
                </w:rPr>
                <m:t>W</m:t>
              </m:r>
            </m:e>
            <m:sub>
              <m:r>
                <w:rPr>
                  <w:rFonts w:ascii="Cambria Math" w:hAnsi="Cambria Math"/>
                  <w:szCs w:val="21"/>
                </w:rPr>
                <m:t>t</m:t>
              </m:r>
            </m:sub>
            <m:sup>
              <m:r>
                <w:rPr>
                  <w:rFonts w:ascii="Cambria Math" w:hAnsi="Cambria Math"/>
                  <w:szCs w:val="21"/>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635FA805" w14:textId="77777777" w:rsidR="00675B52" w:rsidRDefault="00675B52" w:rsidP="0062691F">
      <w:pPr>
        <w:snapToGrid w:val="0"/>
        <w:spacing w:line="360" w:lineRule="auto"/>
        <w:ind w:firstLineChars="200" w:firstLine="420"/>
        <w:rPr>
          <w:szCs w:val="21"/>
        </w:rPr>
      </w:pPr>
      <w:r w:rsidRPr="00675B52">
        <w:rPr>
          <w:szCs w:val="21"/>
        </w:rPr>
        <w:t>由于该类家庭缺乏跨</w:t>
      </w:r>
      <w:proofErr w:type="gramStart"/>
      <w:r w:rsidRPr="00675B52">
        <w:rPr>
          <w:szCs w:val="21"/>
        </w:rPr>
        <w:t>期消费</w:t>
      </w:r>
      <w:proofErr w:type="gramEnd"/>
      <w:r w:rsidRPr="00675B52">
        <w:rPr>
          <w:szCs w:val="21"/>
        </w:rPr>
        <w:t>平滑能力，当公共资本下降导致实际工资回落时，其消费会随当期劳动收入同步调整。因此，流动性约束家庭放大了地区收入变化对消费和总需求的即时影响。</w:t>
      </w:r>
    </w:p>
    <w:p w14:paraId="4CD99886" w14:textId="1521BBD7" w:rsidR="007D36F5" w:rsidRPr="00B372A9" w:rsidRDefault="007D36F5" w:rsidP="00683073">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hint="eastAsia"/>
          <w:b/>
          <w:bCs/>
          <w:color w:val="auto"/>
          <w:sz w:val="21"/>
          <w:szCs w:val="21"/>
        </w:rPr>
        <w:t>（二）</w:t>
      </w:r>
      <w:r w:rsidR="0062691F" w:rsidRPr="0062691F">
        <w:rPr>
          <w:rFonts w:ascii="Times New Roman" w:eastAsia="宋体" w:hAnsi="Times New Roman"/>
          <w:b/>
          <w:bCs/>
          <w:color w:val="auto"/>
          <w:sz w:val="21"/>
          <w:szCs w:val="21"/>
        </w:rPr>
        <w:t>最终品企业</w:t>
      </w:r>
    </w:p>
    <w:p w14:paraId="4EE133BC" w14:textId="78C7167C" w:rsidR="00755411" w:rsidRDefault="00675B52" w:rsidP="007D36F5">
      <w:pPr>
        <w:snapToGrid w:val="0"/>
        <w:spacing w:line="360" w:lineRule="auto"/>
        <w:ind w:firstLineChars="200" w:firstLine="420"/>
        <w:rPr>
          <w:szCs w:val="21"/>
        </w:rPr>
      </w:pPr>
      <w:r w:rsidRPr="00675B52">
        <w:rPr>
          <w:szCs w:val="21"/>
        </w:rPr>
        <w:t>每个地区均存在完全竞争的最终品企业。企业使用本地和外地中间品，通过</w:t>
      </w:r>
      <w:r w:rsidRPr="00675B52">
        <w:rPr>
          <w:szCs w:val="21"/>
        </w:rPr>
        <w:t>CES</w:t>
      </w:r>
      <w:r w:rsidRPr="00675B52">
        <w:rPr>
          <w:szCs w:val="21"/>
        </w:rPr>
        <w:t>技术生产地区最终品</w:t>
      </w:r>
      <m:oMath>
        <m:sSubSup>
          <m:sSubSupPr>
            <m:ctrlPr>
              <w:rPr>
                <w:rFonts w:ascii="Cambria Math" w:hAnsi="Cambria Math"/>
                <w:i/>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oMath>
      <w:r w:rsidR="00755411" w:rsidRPr="00755411">
        <w:rPr>
          <w:szCs w:val="21"/>
        </w:rPr>
        <w:t>：</w:t>
      </w:r>
    </w:p>
    <w:p w14:paraId="45211ED1" w14:textId="0101AE6A" w:rsidR="0062691F" w:rsidRPr="00B372A9" w:rsidRDefault="00000000" w:rsidP="0062691F">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p>
            <m:sSupPr>
              <m:ctrlPr>
                <w:rPr>
                  <w:rFonts w:ascii="Cambria Math" w:hAnsi="Cambria Math"/>
                  <w:szCs w:val="21"/>
                </w:rPr>
              </m:ctrlPr>
            </m:sSupPr>
            <m:e>
              <m:d>
                <m:dPr>
                  <m:begChr m:val="["/>
                  <m:endChr m:val="]"/>
                  <m:ctrlPr>
                    <w:rPr>
                      <w:rFonts w:ascii="Cambria Math" w:hAnsi="Cambria Math"/>
                      <w:szCs w:val="21"/>
                    </w:rPr>
                  </m:ctrlPr>
                </m:dPr>
                <m:e>
                  <m:sSubSup>
                    <m:sSubSupPr>
                      <m:ctrlPr>
                        <w:rPr>
                          <w:rFonts w:ascii="Cambria Math" w:hAnsi="Cambria Math"/>
                          <w:szCs w:val="21"/>
                        </w:rPr>
                      </m:ctrlPr>
                    </m:sSubSupPr>
                    <m:e>
                      <m:r>
                        <w:rPr>
                          <w:rFonts w:ascii="Cambria Math" w:hAnsi="Cambria Math"/>
                          <w:szCs w:val="21"/>
                        </w:rPr>
                        <m:t>ω</m:t>
                      </m:r>
                    </m:e>
                    <m:sub>
                      <m:r>
                        <w:rPr>
                          <w:rFonts w:ascii="Cambria Math" w:hAnsi="Cambria Math"/>
                          <w:szCs w:val="21"/>
                        </w:rPr>
                        <m:t>j</m:t>
                      </m:r>
                    </m:sub>
                    <m:sup>
                      <m:f>
                        <m:fPr>
                          <m:ctrlPr>
                            <w:rPr>
                              <w:rFonts w:ascii="Cambria Math" w:hAnsi="Cambria Math"/>
                              <w:szCs w:val="21"/>
                            </w:rPr>
                          </m:ctrlPr>
                        </m:fPr>
                        <m:num>
                          <m:r>
                            <w:rPr>
                              <w:rFonts w:ascii="Cambria Math" w:hAnsi="Cambria Math"/>
                              <w:szCs w:val="21"/>
                            </w:rPr>
                            <m:t>1</m:t>
                          </m:r>
                        </m:num>
                        <m:den>
                          <m:r>
                            <w:rPr>
                              <w:rFonts w:ascii="Cambria Math" w:hAnsi="Cambria Math"/>
                              <w:szCs w:val="21"/>
                            </w:rPr>
                            <m:t>η</m:t>
                          </m:r>
                        </m:den>
                      </m:f>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M</m:t>
                      </m:r>
                    </m:e>
                    <m:sub>
                      <m:r>
                        <w:rPr>
                          <w:rFonts w:ascii="Cambria Math" w:hAnsi="Cambria Math"/>
                          <w:szCs w:val="21"/>
                        </w:rPr>
                        <m:t>j,t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f>
                        <m:fPr>
                          <m:ctrlPr>
                            <w:rPr>
                              <w:rFonts w:ascii="Cambria Math" w:hAnsi="Cambria Math"/>
                              <w:szCs w:val="21"/>
                            </w:rPr>
                          </m:ctrlPr>
                        </m:fPr>
                        <m:num>
                          <m:r>
                            <w:rPr>
                              <w:rFonts w:ascii="Cambria Math" w:hAnsi="Cambria Math"/>
                              <w:szCs w:val="21"/>
                            </w:rPr>
                            <m:t>η-1</m:t>
                          </m:r>
                        </m:num>
                        <m:den>
                          <m:r>
                            <w:rPr>
                              <w:rFonts w:ascii="Cambria Math" w:hAnsi="Cambria Math"/>
                              <w:szCs w:val="21"/>
                            </w:rPr>
                            <m:t>η</m:t>
                          </m:r>
                        </m:den>
                      </m:f>
                    </m:sup>
                  </m:sSup>
                  <m:r>
                    <w:rPr>
                      <w:rFonts w:ascii="Cambria Math" w:hAnsi="Cambria Math"/>
                      <w:szCs w:val="21"/>
                    </w:rPr>
                    <m:t>+(1-</m:t>
                  </m:r>
                  <m:sSub>
                    <m:sSubPr>
                      <m:ctrlPr>
                        <w:rPr>
                          <w:rFonts w:ascii="Cambria Math" w:hAnsi="Cambria Math"/>
                          <w:szCs w:val="21"/>
                        </w:rPr>
                      </m:ctrlPr>
                    </m:sSubPr>
                    <m:e>
                      <m:r>
                        <w:rPr>
                          <w:rFonts w:ascii="Cambria Math" w:hAnsi="Cambria Math"/>
                          <w:szCs w:val="21"/>
                        </w:rPr>
                        <m:t>ω</m:t>
                      </m:r>
                    </m:e>
                    <m:sub>
                      <m:r>
                        <w:rPr>
                          <w:rFonts w:ascii="Cambria Math" w:hAnsi="Cambria Math"/>
                          <w:szCs w:val="21"/>
                        </w:rPr>
                        <m:t>j</m:t>
                      </m:r>
                    </m:sub>
                  </m:sSub>
                  <m:sSup>
                    <m:sSupPr>
                      <m:ctrlPr>
                        <w:rPr>
                          <w:rFonts w:ascii="Cambria Math" w:hAnsi="Cambria Math"/>
                          <w:szCs w:val="21"/>
                        </w:rPr>
                      </m:ctrlPr>
                    </m:sSupPr>
                    <m:e>
                      <m:r>
                        <w:rPr>
                          <w:rFonts w:ascii="Cambria Math" w:hAnsi="Cambria Math"/>
                          <w:szCs w:val="21"/>
                        </w:rPr>
                        <m:t>)</m:t>
                      </m:r>
                    </m:e>
                    <m:sup>
                      <m:f>
                        <m:fPr>
                          <m:ctrlPr>
                            <w:rPr>
                              <w:rFonts w:ascii="Cambria Math" w:hAnsi="Cambria Math"/>
                              <w:szCs w:val="21"/>
                            </w:rPr>
                          </m:ctrlPr>
                        </m:fPr>
                        <m:num>
                          <m:r>
                            <w:rPr>
                              <w:rFonts w:ascii="Cambria Math" w:hAnsi="Cambria Math"/>
                              <w:szCs w:val="21"/>
                            </w:rPr>
                            <m:t>1</m:t>
                          </m:r>
                        </m:num>
                        <m:den>
                          <m:r>
                            <w:rPr>
                              <w:rFonts w:ascii="Cambria Math" w:hAnsi="Cambria Math"/>
                              <w:szCs w:val="21"/>
                            </w:rPr>
                            <m:t>η</m:t>
                          </m:r>
                        </m:den>
                      </m:f>
                    </m:sup>
                  </m:sSup>
                  <m:r>
                    <w:rPr>
                      <w:rFonts w:ascii="Cambria Math" w:hAnsi="Cambria Math"/>
                      <w:szCs w:val="21"/>
                    </w:rPr>
                    <m:t>(</m:t>
                  </m:r>
                  <m:sSubSup>
                    <m:sSubSupPr>
                      <m:ctrlPr>
                        <w:rPr>
                          <w:rFonts w:ascii="Cambria Math" w:hAnsi="Cambria Math"/>
                          <w:szCs w:val="21"/>
                        </w:rPr>
                      </m:ctrlPr>
                    </m:sSubSupPr>
                    <m:e>
                      <m:r>
                        <w:rPr>
                          <w:rFonts w:ascii="Cambria Math" w:hAnsi="Cambria Math"/>
                          <w:szCs w:val="21"/>
                        </w:rPr>
                        <m:t>M</m:t>
                      </m:r>
                    </m:e>
                    <m:sub>
                      <m:r>
                        <w:rPr>
                          <w:rFonts w:ascii="Cambria Math" w:hAnsi="Cambria Math"/>
                          <w:szCs w:val="21"/>
                        </w:rPr>
                        <m:t>-j,t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f>
                        <m:fPr>
                          <m:ctrlPr>
                            <w:rPr>
                              <w:rFonts w:ascii="Cambria Math" w:hAnsi="Cambria Math"/>
                              <w:szCs w:val="21"/>
                            </w:rPr>
                          </m:ctrlPr>
                        </m:fPr>
                        <m:num>
                          <m:r>
                            <w:rPr>
                              <w:rFonts w:ascii="Cambria Math" w:hAnsi="Cambria Math"/>
                              <w:szCs w:val="21"/>
                            </w:rPr>
                            <m:t>η-1</m:t>
                          </m:r>
                        </m:num>
                        <m:den>
                          <m:r>
                            <w:rPr>
                              <w:rFonts w:ascii="Cambria Math" w:hAnsi="Cambria Math"/>
                              <w:szCs w:val="21"/>
                            </w:rPr>
                            <m:t>η</m:t>
                          </m:r>
                        </m:den>
                      </m:f>
                    </m:sup>
                  </m:sSup>
                </m:e>
              </m:d>
            </m:e>
            <m:sup>
              <m:f>
                <m:fPr>
                  <m:ctrlPr>
                    <w:rPr>
                      <w:rFonts w:ascii="Cambria Math" w:hAnsi="Cambria Math"/>
                      <w:szCs w:val="21"/>
                    </w:rPr>
                  </m:ctrlPr>
                </m:fPr>
                <m:num>
                  <m:r>
                    <w:rPr>
                      <w:rFonts w:ascii="Cambria Math" w:hAnsi="Cambria Math"/>
                      <w:szCs w:val="21"/>
                    </w:rPr>
                    <m:t>η</m:t>
                  </m:r>
                </m:num>
                <m:den>
                  <m:r>
                    <w:rPr>
                      <w:rFonts w:ascii="Cambria Math" w:hAnsi="Cambria Math"/>
                      <w:szCs w:val="21"/>
                    </w:rPr>
                    <m:t>η-1</m:t>
                  </m:r>
                </m:den>
              </m:f>
            </m:sup>
          </m:s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1EB33DCE" w14:textId="6995CBCB" w:rsidR="00675B52" w:rsidRDefault="0062691F" w:rsidP="00675B52">
      <w:pPr>
        <w:snapToGrid w:val="0"/>
        <w:spacing w:line="360" w:lineRule="auto"/>
        <w:ind w:firstLineChars="200" w:firstLine="420"/>
        <w:rPr>
          <w:szCs w:val="21"/>
        </w:rPr>
      </w:pPr>
      <w:r w:rsidRPr="0062691F">
        <w:rPr>
          <w:rFonts w:hint="eastAsia"/>
          <w:szCs w:val="21"/>
        </w:rPr>
        <w:t>其中</w:t>
      </w:r>
      <w:r w:rsidR="00755411">
        <w:rPr>
          <w:rFonts w:hint="eastAsia"/>
          <w:szCs w:val="21"/>
        </w:rPr>
        <w:t>，</w:t>
      </w:r>
      <m:oMath>
        <m:sSubSup>
          <m:sSubSupPr>
            <m:ctrlPr>
              <w:rPr>
                <w:rFonts w:ascii="Cambria Math" w:hAnsi="Cambria Math"/>
                <w:szCs w:val="21"/>
              </w:rPr>
            </m:ctrlPr>
          </m:sSubSupPr>
          <m:e>
            <m:r>
              <w:rPr>
                <w:rFonts w:ascii="Cambria Math" w:hAnsi="Cambria Math"/>
                <w:szCs w:val="21"/>
              </w:rPr>
              <m:t>M</m:t>
            </m:r>
          </m:e>
          <m:sub>
            <m:r>
              <w:rPr>
                <w:rFonts w:ascii="Cambria Math" w:hAnsi="Cambria Math"/>
                <w:szCs w:val="21"/>
              </w:rPr>
              <m:t>j,t</m:t>
            </m:r>
          </m:sub>
          <m:sup>
            <m:r>
              <w:rPr>
                <w:rFonts w:ascii="Cambria Math" w:hAnsi="Cambria Math"/>
                <w:szCs w:val="21"/>
              </w:rPr>
              <m:t>j</m:t>
            </m:r>
          </m:sup>
        </m:sSubSup>
      </m:oMath>
      <w:r w:rsidRPr="0062691F">
        <w:rPr>
          <w:rFonts w:hint="eastAsia"/>
          <w:szCs w:val="21"/>
        </w:rPr>
        <w:t>和</w:t>
      </w:r>
      <m:oMath>
        <m:sSubSup>
          <m:sSubSupPr>
            <m:ctrlPr>
              <w:rPr>
                <w:rFonts w:ascii="Cambria Math" w:hAnsi="Cambria Math"/>
                <w:szCs w:val="21"/>
              </w:rPr>
            </m:ctrlPr>
          </m:sSubSupPr>
          <m:e>
            <m:r>
              <w:rPr>
                <w:rFonts w:ascii="Cambria Math" w:hAnsi="Cambria Math"/>
                <w:szCs w:val="21"/>
              </w:rPr>
              <m:t>M</m:t>
            </m:r>
          </m:e>
          <m:sub>
            <m:r>
              <w:rPr>
                <w:rFonts w:ascii="Cambria Math" w:hAnsi="Cambria Math"/>
                <w:szCs w:val="21"/>
              </w:rPr>
              <m:t>-j,t</m:t>
            </m:r>
          </m:sub>
          <m:sup>
            <m:r>
              <w:rPr>
                <w:rFonts w:ascii="Cambria Math" w:hAnsi="Cambria Math"/>
                <w:szCs w:val="21"/>
              </w:rPr>
              <m:t>j</m:t>
            </m:r>
          </m:sup>
        </m:sSubSup>
      </m:oMath>
      <w:r w:rsidR="00675B52" w:rsidRPr="00675B52">
        <w:rPr>
          <w:rFonts w:hint="eastAsia"/>
          <w:szCs w:val="21"/>
        </w:rPr>
        <w:t>分别表示地区</w:t>
      </w:r>
      <m:oMath>
        <m:r>
          <w:rPr>
            <w:rFonts w:ascii="Cambria Math" w:hAnsi="Cambria Math" w:hint="eastAsia"/>
            <w:szCs w:val="21"/>
          </w:rPr>
          <m:t>j</m:t>
        </m:r>
      </m:oMath>
      <w:r w:rsidR="00675B52" w:rsidRPr="00675B52">
        <w:rPr>
          <w:rFonts w:hint="eastAsia"/>
          <w:szCs w:val="21"/>
        </w:rPr>
        <w:t>对本地和外地中间品的投入，</w:t>
      </w:r>
      <m:oMath>
        <m:sSub>
          <m:sSubPr>
            <m:ctrlPr>
              <w:rPr>
                <w:rFonts w:ascii="Cambria Math" w:hAnsi="Cambria Math"/>
                <w:szCs w:val="21"/>
              </w:rPr>
            </m:ctrlPr>
          </m:sSubPr>
          <m:e>
            <m:r>
              <w:rPr>
                <w:rFonts w:ascii="Cambria Math" w:hAnsi="Cambria Math"/>
                <w:szCs w:val="21"/>
              </w:rPr>
              <m:t>ω</m:t>
            </m:r>
          </m:e>
          <m:sub>
            <m:r>
              <w:rPr>
                <w:rFonts w:ascii="Cambria Math" w:hAnsi="Cambria Math"/>
                <w:szCs w:val="21"/>
              </w:rPr>
              <m:t>j</m:t>
            </m:r>
          </m:sub>
        </m:sSub>
      </m:oMath>
      <w:r w:rsidR="00675B52" w:rsidRPr="00675B52">
        <w:rPr>
          <w:rFonts w:hint="eastAsia"/>
          <w:szCs w:val="21"/>
        </w:rPr>
        <w:t>为本地中间品偏好权重，</w:t>
      </w:r>
      <m:oMath>
        <m:r>
          <w:rPr>
            <w:rFonts w:ascii="Cambria Math" w:hAnsi="Cambria Math" w:hint="eastAsia"/>
            <w:szCs w:val="21"/>
          </w:rPr>
          <m:t>η</m:t>
        </m:r>
      </m:oMath>
      <w:r w:rsidR="00675B52" w:rsidRPr="00675B52">
        <w:rPr>
          <w:rFonts w:hint="eastAsia"/>
          <w:szCs w:val="21"/>
        </w:rPr>
        <w:t>为跨地区中间品替代弹性。</w:t>
      </w:r>
    </w:p>
    <w:p w14:paraId="1C217FC5" w14:textId="77777777" w:rsidR="00675B52" w:rsidRDefault="00675B52" w:rsidP="0062691F">
      <w:pPr>
        <w:snapToGrid w:val="0"/>
        <w:spacing w:line="360" w:lineRule="auto"/>
        <w:ind w:firstLineChars="200" w:firstLine="420"/>
        <w:rPr>
          <w:szCs w:val="21"/>
        </w:rPr>
      </w:pPr>
      <w:r w:rsidRPr="00675B52">
        <w:rPr>
          <w:szCs w:val="21"/>
        </w:rPr>
        <w:t>由成本最小化可得最终品价格指数条件和中间品需求函数：</w:t>
      </w:r>
    </w:p>
    <w:p w14:paraId="43A3678F" w14:textId="5444331B" w:rsidR="0062691F" w:rsidRPr="00B372A9" w:rsidRDefault="0062691F" w:rsidP="0062691F">
      <w:pPr>
        <w:snapToGrid w:val="0"/>
        <w:spacing w:line="360" w:lineRule="auto"/>
        <w:rPr>
          <w:szCs w:val="21"/>
        </w:rPr>
      </w:pPr>
      <m:oMathPara>
        <m:oMathParaPr>
          <m:jc m:val="right"/>
        </m:oMathParaPr>
        <m:oMath>
          <m:r>
            <w:rPr>
              <w:rFonts w:ascii="Cambria Math" w:hAnsi="Cambria Math"/>
              <w:szCs w:val="21"/>
            </w:rPr>
            <m:t>1=</m:t>
          </m:r>
          <m:sSup>
            <m:sSupPr>
              <m:ctrlPr>
                <w:rPr>
                  <w:rFonts w:ascii="Cambria Math" w:hAnsi="Cambria Math"/>
                  <w:szCs w:val="21"/>
                </w:rPr>
              </m:ctrlPr>
            </m:sSupPr>
            <m:e>
              <m:d>
                <m:dPr>
                  <m:begChr m:val="["/>
                  <m:endChr m:val="]"/>
                  <m:ctrlPr>
                    <w:rPr>
                      <w:rFonts w:ascii="Cambria Math" w:hAnsi="Cambria Math"/>
                      <w:szCs w:val="21"/>
                    </w:rPr>
                  </m:ctrlPr>
                </m:dPr>
                <m:e>
                  <m:sSub>
                    <m:sSubPr>
                      <m:ctrlPr>
                        <w:rPr>
                          <w:rFonts w:ascii="Cambria Math" w:hAnsi="Cambria Math"/>
                          <w:szCs w:val="21"/>
                        </w:rPr>
                      </m:ctrlPr>
                    </m:sSubPr>
                    <m:e>
                      <m:r>
                        <w:rPr>
                          <w:rFonts w:ascii="Cambria Math" w:hAnsi="Cambria Math"/>
                          <w:szCs w:val="21"/>
                        </w:rPr>
                        <m:t>ω</m:t>
                      </m:r>
                    </m:e>
                    <m:sub>
                      <m:r>
                        <w:rPr>
                          <w:rFonts w:ascii="Cambria Math" w:hAnsi="Cambria Math"/>
                          <w:szCs w:val="21"/>
                        </w:rPr>
                        <m:t>j</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j,t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1-η</m:t>
                      </m:r>
                    </m:sup>
                  </m:sSup>
                  <m:r>
                    <w:rPr>
                      <w:rFonts w:ascii="Cambria Math" w:hAnsi="Cambria Math"/>
                      <w:szCs w:val="21"/>
                    </w:rPr>
                    <m:t>+(1-</m:t>
                  </m:r>
                  <m:sSub>
                    <m:sSubPr>
                      <m:ctrlPr>
                        <w:rPr>
                          <w:rFonts w:ascii="Cambria Math" w:hAnsi="Cambria Math"/>
                          <w:szCs w:val="21"/>
                        </w:rPr>
                      </m:ctrlPr>
                    </m:sSubPr>
                    <m:e>
                      <m:r>
                        <w:rPr>
                          <w:rFonts w:ascii="Cambria Math" w:hAnsi="Cambria Math"/>
                          <w:szCs w:val="21"/>
                        </w:rPr>
                        <m:t>ω</m:t>
                      </m:r>
                    </m:e>
                    <m:sub>
                      <m:r>
                        <w:rPr>
                          <w:rFonts w:ascii="Cambria Math" w:hAnsi="Cambria Math"/>
                          <w:szCs w:val="21"/>
                        </w:rPr>
                        <m:t>j</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-j,t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1-η</m:t>
                      </m:r>
                    </m:sup>
                  </m:sSup>
                </m:e>
              </m:d>
            </m:e>
            <m:sup>
              <m:f>
                <m:fPr>
                  <m:ctrlPr>
                    <w:rPr>
                      <w:rFonts w:ascii="Cambria Math" w:hAnsi="Cambria Math"/>
                      <w:szCs w:val="21"/>
                    </w:rPr>
                  </m:ctrlPr>
                </m:fPr>
                <m:num>
                  <m:r>
                    <w:rPr>
                      <w:rFonts w:ascii="Cambria Math" w:hAnsi="Cambria Math"/>
                      <w:szCs w:val="21"/>
                    </w:rPr>
                    <m:t>1</m:t>
                  </m:r>
                </m:num>
                <m:den>
                  <m:r>
                    <w:rPr>
                      <w:rFonts w:ascii="Cambria Math" w:hAnsi="Cambria Math"/>
                      <w:szCs w:val="21"/>
                    </w:rPr>
                    <m:t>1-η</m:t>
                  </m:r>
                </m:den>
              </m:f>
            </m:sup>
          </m:s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6EC8AFA4" w14:textId="57698885" w:rsidR="0062691F" w:rsidRPr="00B372A9" w:rsidRDefault="00000000" w:rsidP="0062691F">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M</m:t>
              </m:r>
            </m:e>
            <m:sub>
              <m:r>
                <w:rPr>
                  <w:rFonts w:ascii="Cambria Math" w:hAnsi="Cambria Math"/>
                  <w:szCs w:val="21"/>
                </w:rPr>
                <m:t>j,t</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ω</m:t>
              </m:r>
            </m:e>
            <m:sub>
              <m:r>
                <w:rPr>
                  <w:rFonts w:ascii="Cambria Math" w:hAnsi="Cambria Math"/>
                  <w:szCs w:val="21"/>
                </w:rPr>
                <m:t>j</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j,t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-η</m:t>
              </m:r>
            </m:sup>
          </m:sSup>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2407067D" w14:textId="0298AD44" w:rsidR="0062691F" w:rsidRPr="00B372A9" w:rsidRDefault="00000000" w:rsidP="0062691F">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M</m:t>
              </m:r>
            </m:e>
            <m:sub>
              <m:r>
                <w:rPr>
                  <w:rFonts w:ascii="Cambria Math" w:hAnsi="Cambria Math"/>
                  <w:szCs w:val="21"/>
                </w:rPr>
                <m:t>-j,t</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ω</m:t>
              </m:r>
            </m:e>
            <m:sub>
              <m:r>
                <w:rPr>
                  <w:rFonts w:ascii="Cambria Math" w:hAnsi="Cambria Math"/>
                  <w:szCs w:val="21"/>
                </w:rPr>
                <m:t>j</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-j,t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-η</m:t>
              </m:r>
            </m:sup>
          </m:sSup>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606D989E" w14:textId="6D04FDAC" w:rsidR="00675B52" w:rsidRDefault="00675B52" w:rsidP="00675B52">
      <w:pPr>
        <w:snapToGrid w:val="0"/>
        <w:spacing w:line="360" w:lineRule="auto"/>
        <w:ind w:firstLineChars="200" w:firstLine="420"/>
        <w:rPr>
          <w:szCs w:val="21"/>
        </w:rPr>
      </w:pPr>
      <w:bookmarkStart w:id="3" w:name="_Hlk186961826"/>
      <w:r w:rsidRPr="00675B52">
        <w:rPr>
          <w:szCs w:val="21"/>
        </w:rPr>
        <w:t>该设定使得地区最终需求不仅依赖本地生产，也受到跨地区中间品相对价格和替代弹性的影响，从而允许冲击通过商品市场联系在区域间传播。</w:t>
      </w:r>
    </w:p>
    <w:p w14:paraId="24ABA3E4" w14:textId="23617418" w:rsidR="007D36F5" w:rsidRPr="00B372A9" w:rsidRDefault="007D36F5" w:rsidP="00683073">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hint="eastAsia"/>
          <w:b/>
          <w:bCs/>
          <w:color w:val="auto"/>
          <w:sz w:val="21"/>
          <w:szCs w:val="21"/>
        </w:rPr>
        <w:t>（三）</w:t>
      </w:r>
      <w:bookmarkEnd w:id="3"/>
      <w:r w:rsidR="0062691F" w:rsidRPr="0062691F">
        <w:rPr>
          <w:rFonts w:ascii="Times New Roman" w:eastAsia="宋体" w:hAnsi="Times New Roman"/>
          <w:b/>
          <w:bCs/>
          <w:color w:val="auto"/>
          <w:sz w:val="21"/>
          <w:szCs w:val="21"/>
        </w:rPr>
        <w:t>中间品企业</w:t>
      </w:r>
    </w:p>
    <w:p w14:paraId="6406521B" w14:textId="2857C9BC" w:rsidR="00675B52" w:rsidRDefault="00675B52" w:rsidP="007D36F5">
      <w:pPr>
        <w:snapToGrid w:val="0"/>
        <w:spacing w:line="360" w:lineRule="auto"/>
        <w:ind w:firstLineChars="200" w:firstLine="420"/>
        <w:rPr>
          <w:szCs w:val="21"/>
        </w:rPr>
      </w:pPr>
      <w:r w:rsidRPr="00675B52">
        <w:rPr>
          <w:szCs w:val="21"/>
        </w:rPr>
        <w:t>中间品由连续统垄断竞争企业生产。地区</w:t>
      </w:r>
      <m:oMath>
        <m:r>
          <w:rPr>
            <w:rFonts w:ascii="Cambria Math" w:hAnsi="Cambria Math"/>
            <w:szCs w:val="21"/>
          </w:rPr>
          <m:t>j</m:t>
        </m:r>
      </m:oMath>
      <w:r w:rsidRPr="00675B52">
        <w:rPr>
          <w:szCs w:val="21"/>
        </w:rPr>
        <w:t>的中间品生产函数为</w:t>
      </w:r>
    </w:p>
    <w:p w14:paraId="02BA21A6" w14:textId="3E1F337F" w:rsidR="00B53715" w:rsidRPr="00B372A9" w:rsidRDefault="00000000" w:rsidP="00B53715">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M,t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A</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sSub>
                    <m:sSubPr>
                      <m:ctrlPr>
                        <w:rPr>
                          <w:rFonts w:ascii="Cambria Math" w:hAnsi="Cambria Math"/>
                          <w:szCs w:val="21"/>
                        </w:rPr>
                      </m:ctrlPr>
                    </m:sSubPr>
                    <m:e>
                      <m:r>
                        <w:rPr>
                          <w:rFonts w:ascii="Cambria Math" w:hAnsi="Cambria Math"/>
                          <w:szCs w:val="21"/>
                        </w:rPr>
                        <m:t>γ</m:t>
                      </m:r>
                    </m:e>
                    <m:sub>
                      <m:r>
                        <w:rPr>
                          <w:rFonts w:ascii="Cambria Math" w:hAnsi="Cambria Math"/>
                          <w:szCs w:val="21"/>
                        </w:rPr>
                        <m:t>G</m:t>
                      </m:r>
                    </m:sub>
                  </m:sSub>
                </m:sup>
              </m:sSup>
              <m:r>
                <w:rPr>
                  <w:rFonts w:ascii="Cambria Math" w:hAnsi="Cambria Math"/>
                  <w:szCs w:val="21"/>
                </w:rPr>
                <m:t>(</m:t>
              </m:r>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α</m:t>
                  </m:r>
                </m:sup>
              </m:sSup>
              <m:r>
                <w:rPr>
                  <w:rFonts w:ascii="Cambria Math" w:hAnsi="Cambria Math"/>
                  <w:szCs w:val="21"/>
                </w:rPr>
                <m:t>(</m:t>
              </m:r>
              <m:sSubSup>
                <m:sSubSupPr>
                  <m:ctrlPr>
                    <w:rPr>
                      <w:rFonts w:ascii="Cambria Math" w:hAnsi="Cambria Math"/>
                      <w:szCs w:val="21"/>
                    </w:rPr>
                  </m:ctrlPr>
                </m:sSubSupPr>
                <m:e>
                  <m:r>
                    <w:rPr>
                      <w:rFonts w:ascii="Cambria Math" w:hAnsi="Cambria Math"/>
                      <w:szCs w:val="21"/>
                    </w:rPr>
                    <m:t>N</m:t>
                  </m:r>
                </m:e>
                <m:sub>
                  <m:r>
                    <w:rPr>
                      <w:rFonts w:ascii="Cambria Math" w:hAnsi="Cambria Math"/>
                      <w:szCs w:val="21"/>
                    </w:rPr>
                    <m:t>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1-α</m:t>
                  </m:r>
                </m:sup>
              </m:sSup>
            </m:num>
            <m:den>
              <m:sSubSup>
                <m:sSubSupPr>
                  <m:ctrlPr>
                    <w:rPr>
                      <w:rFonts w:ascii="Cambria Math" w:hAnsi="Cambria Math"/>
                      <w:szCs w:val="21"/>
                    </w:rPr>
                  </m:ctrlPr>
                </m:sSubSupPr>
                <m:e>
                  <m:r>
                    <w:rPr>
                      <w:rFonts w:ascii="Cambria Math" w:hAnsi="Cambria Math"/>
                      <w:szCs w:val="21"/>
                    </w:rPr>
                    <m:t>V</m:t>
                  </m:r>
                </m:e>
                <m:sub>
                  <m:r>
                    <w:rPr>
                      <w:rFonts w:ascii="Cambria Math" w:hAnsi="Cambria Math"/>
                      <w:szCs w:val="21"/>
                    </w:rPr>
                    <m:t>t</m:t>
                  </m:r>
                </m:sub>
                <m:sup>
                  <m:r>
                    <w:rPr>
                      <w:rFonts w:ascii="Cambria Math" w:hAnsi="Cambria Math"/>
                      <w:szCs w:val="21"/>
                    </w:rPr>
                    <m:t>j</m:t>
                  </m:r>
                </m:sup>
              </m:sSubSup>
            </m:den>
          </m:f>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7D1F5D72" w14:textId="25F034CC" w:rsidR="00675B52" w:rsidRDefault="00675B52" w:rsidP="00675B52">
      <w:pPr>
        <w:snapToGrid w:val="0"/>
        <w:spacing w:line="360" w:lineRule="auto"/>
        <w:ind w:firstLineChars="200" w:firstLine="420"/>
        <w:rPr>
          <w:szCs w:val="21"/>
        </w:rPr>
      </w:pPr>
      <w:r w:rsidRPr="00675B52">
        <w:rPr>
          <w:rFonts w:hint="eastAsia"/>
          <w:szCs w:val="21"/>
        </w:rPr>
        <w:t>其中，</w:t>
      </w:r>
      <m:oMath>
        <m:sSubSup>
          <m:sSubSupPr>
            <m:ctrlPr>
              <w:rPr>
                <w:rFonts w:ascii="Cambria Math" w:hAnsi="Cambria Math"/>
                <w:szCs w:val="21"/>
              </w:rPr>
            </m:ctrlPr>
          </m:sSubSupPr>
          <m:e>
            <m:r>
              <w:rPr>
                <w:rFonts w:ascii="Cambria Math" w:hAnsi="Cambria Math"/>
                <w:szCs w:val="21"/>
              </w:rPr>
              <m:t>A</m:t>
            </m:r>
          </m:e>
          <m:sub>
            <m:r>
              <w:rPr>
                <w:rFonts w:ascii="Cambria Math" w:hAnsi="Cambria Math"/>
                <w:szCs w:val="21"/>
              </w:rPr>
              <m:t>t</m:t>
            </m:r>
          </m:sub>
          <m:sup>
            <m:r>
              <w:rPr>
                <w:rFonts w:ascii="Cambria Math" w:hAnsi="Cambria Math"/>
                <w:szCs w:val="21"/>
              </w:rPr>
              <m:t>j</m:t>
            </m:r>
          </m:sup>
        </m:sSubSup>
      </m:oMath>
      <w:r w:rsidRPr="00675B52">
        <w:rPr>
          <w:rFonts w:hint="eastAsia"/>
          <w:szCs w:val="21"/>
        </w:rPr>
        <w:t>为全要素生产率，</w:t>
      </w:r>
      <m:oMath>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m:t>
            </m:r>
          </m:sub>
          <m:sup>
            <m:r>
              <w:rPr>
                <w:rFonts w:ascii="Cambria Math" w:hAnsi="Cambria Math"/>
                <w:szCs w:val="21"/>
              </w:rPr>
              <m:t>j</m:t>
            </m:r>
          </m:sup>
        </m:sSubSup>
      </m:oMath>
      <w:r w:rsidRPr="00675B52">
        <w:rPr>
          <w:rFonts w:hint="eastAsia"/>
          <w:szCs w:val="21"/>
        </w:rPr>
        <w:t>为地方公共资本，</w:t>
      </w:r>
      <m:oMath>
        <m:r>
          <w:rPr>
            <w:rFonts w:ascii="Cambria Math" w:hAnsi="Cambria Math"/>
            <w:szCs w:val="21"/>
          </w:rPr>
          <m:t>α</m:t>
        </m:r>
      </m:oMath>
      <w:r w:rsidRPr="00675B52">
        <w:rPr>
          <w:rFonts w:hint="eastAsia"/>
          <w:szCs w:val="21"/>
        </w:rPr>
        <w:t>为私人资本产出弹性，</w:t>
      </w:r>
      <m:oMath>
        <m:sSub>
          <m:sSubPr>
            <m:ctrlPr>
              <w:rPr>
                <w:rFonts w:ascii="Cambria Math" w:hAnsi="Cambria Math"/>
                <w:szCs w:val="21"/>
              </w:rPr>
            </m:ctrlPr>
          </m:sSubPr>
          <m:e>
            <m:r>
              <w:rPr>
                <w:rFonts w:ascii="Cambria Math" w:hAnsi="Cambria Math"/>
                <w:szCs w:val="21"/>
              </w:rPr>
              <m:t>γ</m:t>
            </m:r>
          </m:e>
          <m:sub>
            <m:r>
              <w:rPr>
                <w:rFonts w:ascii="Cambria Math" w:hAnsi="Cambria Math"/>
                <w:szCs w:val="21"/>
              </w:rPr>
              <m:t>G</m:t>
            </m:r>
          </m:sub>
        </m:sSub>
        <m:r>
          <w:rPr>
            <w:rFonts w:ascii="Cambria Math" w:hAnsi="Cambria Math"/>
            <w:szCs w:val="21"/>
          </w:rPr>
          <m:t>≥0</m:t>
        </m:r>
      </m:oMath>
      <w:r w:rsidRPr="00675B52">
        <w:rPr>
          <w:rFonts w:hint="eastAsia"/>
          <w:szCs w:val="21"/>
        </w:rPr>
        <w:t>表示公共资本的生产外部性，</w:t>
      </w:r>
      <m:oMath>
        <m:sSubSup>
          <m:sSubSupPr>
            <m:ctrlPr>
              <w:rPr>
                <w:rFonts w:ascii="Cambria Math" w:hAnsi="Cambria Math"/>
                <w:szCs w:val="21"/>
              </w:rPr>
            </m:ctrlPr>
          </m:sSubSupPr>
          <m:e>
            <m:r>
              <w:rPr>
                <w:rFonts w:ascii="Cambria Math" w:hAnsi="Cambria Math"/>
                <w:szCs w:val="21"/>
              </w:rPr>
              <m:t>V</m:t>
            </m:r>
          </m:e>
          <m:sub>
            <m:r>
              <w:rPr>
                <w:rFonts w:ascii="Cambria Math" w:hAnsi="Cambria Math"/>
                <w:szCs w:val="21"/>
              </w:rPr>
              <m:t>t</m:t>
            </m:r>
          </m:sub>
          <m:sup>
            <m:r>
              <w:rPr>
                <w:rFonts w:ascii="Cambria Math" w:hAnsi="Cambria Math"/>
                <w:szCs w:val="21"/>
              </w:rPr>
              <m:t>j</m:t>
            </m:r>
          </m:sup>
        </m:sSubSup>
      </m:oMath>
      <w:r w:rsidRPr="00675B52">
        <w:rPr>
          <w:rFonts w:hint="eastAsia"/>
          <w:szCs w:val="21"/>
        </w:rPr>
        <w:t>为</w:t>
      </w:r>
      <w:r w:rsidRPr="00675B52">
        <w:rPr>
          <w:rFonts w:hint="eastAsia"/>
          <w:szCs w:val="21"/>
        </w:rPr>
        <w:t>Calvo</w:t>
      </w:r>
      <w:r w:rsidRPr="00675B52">
        <w:rPr>
          <w:rFonts w:hint="eastAsia"/>
          <w:szCs w:val="21"/>
        </w:rPr>
        <w:t>价格粘性导致的价格离散度。</w:t>
      </w:r>
    </w:p>
    <w:p w14:paraId="3A4D1267" w14:textId="094914BF" w:rsidR="00675B52" w:rsidRDefault="00675B52" w:rsidP="00675B52">
      <w:pPr>
        <w:snapToGrid w:val="0"/>
        <w:spacing w:line="360" w:lineRule="auto"/>
        <w:ind w:firstLineChars="200" w:firstLine="420"/>
        <w:rPr>
          <w:szCs w:val="21"/>
        </w:rPr>
      </w:pPr>
      <w:r w:rsidRPr="00675B52">
        <w:rPr>
          <w:rFonts w:hint="eastAsia"/>
          <w:szCs w:val="21"/>
        </w:rPr>
        <w:t>设以最终品计价的实际边际成本为</w:t>
      </w:r>
      <m:oMath>
        <m:r>
          <w:rPr>
            <w:rFonts w:ascii="Cambria Math" w:hAnsi="Cambria Math"/>
            <w:szCs w:val="21"/>
          </w:rPr>
          <m:t>M</m:t>
        </m:r>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t</m:t>
            </m:r>
          </m:sub>
          <m:sup>
            <m:r>
              <w:rPr>
                <w:rFonts w:ascii="Cambria Math" w:hAnsi="Cambria Math"/>
                <w:szCs w:val="21"/>
              </w:rPr>
              <m:t>j</m:t>
            </m:r>
          </m:sup>
        </m:sSubSup>
      </m:oMath>
      <w:r w:rsidRPr="00675B52">
        <w:rPr>
          <w:rFonts w:hint="eastAsia"/>
          <w:szCs w:val="21"/>
        </w:rPr>
        <w:t>。企业成本最小化给出要素需求条件：</w:t>
      </w:r>
    </w:p>
    <w:p w14:paraId="699776FD" w14:textId="4A30FB15" w:rsidR="001C4749" w:rsidRPr="00B372A9" w:rsidRDefault="00000000" w:rsidP="001C4749">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W</m:t>
              </m:r>
            </m:e>
            <m:sub>
              <m:r>
                <w:rPr>
                  <w:rFonts w:ascii="Cambria Math" w:hAnsi="Cambria Math"/>
                  <w:szCs w:val="21"/>
                </w:rPr>
                <m:t>t</m:t>
              </m:r>
            </m:sub>
            <m:sup>
              <m:r>
                <w:rPr>
                  <w:rFonts w:ascii="Cambria Math" w:hAnsi="Cambria Math"/>
                  <w:szCs w:val="21"/>
                </w:rPr>
                <m:t>j</m:t>
              </m:r>
            </m:sup>
          </m:sSubSup>
          <m:r>
            <w:rPr>
              <w:rFonts w:ascii="Cambria Math" w:hAnsi="Cambria Math"/>
              <w:szCs w:val="21"/>
            </w:rPr>
            <m:t>=(1-α)</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j,t</m:t>
              </m:r>
            </m:sub>
            <m:sup>
              <m:r>
                <w:rPr>
                  <w:rFonts w:ascii="Cambria Math" w:hAnsi="Cambria Math"/>
                  <w:szCs w:val="21"/>
                </w:rPr>
                <m:t>j</m:t>
              </m:r>
            </m:sup>
          </m:sSubSup>
          <m:r>
            <w:rPr>
              <w:rFonts w:ascii="Cambria Math" w:hAnsi="Cambria Math"/>
              <w:szCs w:val="21"/>
            </w:rPr>
            <m:t>M</m:t>
          </m:r>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t</m:t>
              </m:r>
            </m:sub>
            <m:sup>
              <m:r>
                <w:rPr>
                  <w:rFonts w:ascii="Cambria Math" w:hAnsi="Cambria Math"/>
                  <w:szCs w:val="21"/>
                </w:rPr>
                <m:t>j</m:t>
              </m:r>
            </m:sup>
          </m:sSubSup>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M,t</m:t>
                  </m:r>
                </m:sub>
                <m:sup>
                  <m:r>
                    <w:rPr>
                      <w:rFonts w:ascii="Cambria Math" w:hAnsi="Cambria Math"/>
                      <w:szCs w:val="21"/>
                    </w:rPr>
                    <m:t>j</m:t>
                  </m:r>
                </m:sup>
              </m:sSubSup>
              <m:sSubSup>
                <m:sSubSupPr>
                  <m:ctrlPr>
                    <w:rPr>
                      <w:rFonts w:ascii="Cambria Math" w:hAnsi="Cambria Math"/>
                      <w:szCs w:val="21"/>
                    </w:rPr>
                  </m:ctrlPr>
                </m:sSubSupPr>
                <m:e>
                  <m:r>
                    <w:rPr>
                      <w:rFonts w:ascii="Cambria Math" w:hAnsi="Cambria Math"/>
                      <w:szCs w:val="21"/>
                    </w:rPr>
                    <m:t>V</m:t>
                  </m:r>
                </m:e>
                <m:sub>
                  <m:r>
                    <w:rPr>
                      <w:rFonts w:ascii="Cambria Math" w:hAnsi="Cambria Math"/>
                      <w:szCs w:val="21"/>
                    </w:rPr>
                    <m:t>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N</m:t>
                  </m:r>
                </m:e>
                <m:sub>
                  <m:r>
                    <w:rPr>
                      <w:rFonts w:ascii="Cambria Math" w:hAnsi="Cambria Math"/>
                      <w:szCs w:val="21"/>
                    </w:rPr>
                    <m:t>t</m:t>
                  </m:r>
                </m:sub>
                <m:sup>
                  <m:r>
                    <w:rPr>
                      <w:rFonts w:ascii="Cambria Math" w:hAnsi="Cambria Math"/>
                      <w:szCs w:val="21"/>
                    </w:rPr>
                    <m:t>j</m:t>
                  </m:r>
                </m:sup>
              </m:sSubSup>
            </m:den>
          </m:f>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72BCC87C" w14:textId="55D0E40E" w:rsidR="001C4749" w:rsidRPr="00B372A9" w:rsidRDefault="00000000" w:rsidP="001C4749">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K,t</m:t>
              </m:r>
            </m:sub>
            <m:sup>
              <m:r>
                <w:rPr>
                  <w:rFonts w:ascii="Cambria Math" w:hAnsi="Cambria Math"/>
                  <w:szCs w:val="21"/>
                </w:rPr>
                <m:t>j</m:t>
              </m:r>
            </m:sup>
          </m:sSubSup>
          <m:r>
            <w:rPr>
              <w:rFonts w:ascii="Cambria Math" w:hAnsi="Cambria Math"/>
              <w:szCs w:val="21"/>
            </w:rPr>
            <m:t>=α</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j,t</m:t>
              </m:r>
            </m:sub>
            <m:sup>
              <m:r>
                <w:rPr>
                  <w:rFonts w:ascii="Cambria Math" w:hAnsi="Cambria Math"/>
                  <w:szCs w:val="21"/>
                </w:rPr>
                <m:t>j</m:t>
              </m:r>
            </m:sup>
          </m:sSubSup>
          <m:r>
            <w:rPr>
              <w:rFonts w:ascii="Cambria Math" w:hAnsi="Cambria Math"/>
              <w:szCs w:val="21"/>
            </w:rPr>
            <m:t>M</m:t>
          </m:r>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t</m:t>
              </m:r>
            </m:sub>
            <m:sup>
              <m:r>
                <w:rPr>
                  <w:rFonts w:ascii="Cambria Math" w:hAnsi="Cambria Math"/>
                  <w:szCs w:val="21"/>
                </w:rPr>
                <m:t>j</m:t>
              </m:r>
            </m:sup>
          </m:sSubSup>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M,t</m:t>
                  </m:r>
                </m:sub>
                <m:sup>
                  <m:r>
                    <w:rPr>
                      <w:rFonts w:ascii="Cambria Math" w:hAnsi="Cambria Math"/>
                      <w:szCs w:val="21"/>
                    </w:rPr>
                    <m:t>j</m:t>
                  </m:r>
                </m:sup>
              </m:sSubSup>
              <m:sSubSup>
                <m:sSubSupPr>
                  <m:ctrlPr>
                    <w:rPr>
                      <w:rFonts w:ascii="Cambria Math" w:hAnsi="Cambria Math"/>
                      <w:szCs w:val="21"/>
                    </w:rPr>
                  </m:ctrlPr>
                </m:sSubSupPr>
                <m:e>
                  <m:r>
                    <w:rPr>
                      <w:rFonts w:ascii="Cambria Math" w:hAnsi="Cambria Math"/>
                      <w:szCs w:val="21"/>
                    </w:rPr>
                    <m:t>V</m:t>
                  </m:r>
                </m:e>
                <m:sub>
                  <m:r>
                    <w:rPr>
                      <w:rFonts w:ascii="Cambria Math" w:hAnsi="Cambria Math"/>
                      <w:szCs w:val="21"/>
                    </w:rPr>
                    <m:t>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t</m:t>
                  </m:r>
                </m:sub>
                <m:sup>
                  <m:r>
                    <w:rPr>
                      <w:rFonts w:ascii="Cambria Math" w:hAnsi="Cambria Math"/>
                      <w:szCs w:val="21"/>
                    </w:rPr>
                    <m:t>j</m:t>
                  </m:r>
                </m:sup>
              </m:sSubSup>
            </m:den>
          </m:f>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5E827302" w14:textId="77777777" w:rsidR="00675B52" w:rsidRDefault="00675B52" w:rsidP="007D36F5">
      <w:pPr>
        <w:snapToGrid w:val="0"/>
        <w:spacing w:line="360" w:lineRule="auto"/>
        <w:ind w:firstLineChars="200" w:firstLine="420"/>
        <w:rPr>
          <w:szCs w:val="21"/>
        </w:rPr>
      </w:pPr>
      <w:r w:rsidRPr="00675B52">
        <w:rPr>
          <w:szCs w:val="21"/>
        </w:rPr>
        <w:t>地区中间品市场出清条件为</w:t>
      </w:r>
    </w:p>
    <w:p w14:paraId="72CD8378" w14:textId="5F67710C" w:rsidR="001C4749" w:rsidRPr="00B372A9" w:rsidRDefault="00000000" w:rsidP="001C4749">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M,t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M</m:t>
              </m:r>
            </m:e>
            <m:sub>
              <m:r>
                <w:rPr>
                  <w:rFonts w:ascii="Cambria Math" w:hAnsi="Cambria Math"/>
                  <w:szCs w:val="21"/>
                </w:rPr>
                <m:t>j,t</m:t>
              </m:r>
            </m:sub>
            <m:sup>
              <m:r>
                <w:rPr>
                  <w:rFonts w:ascii="Cambria Math" w:hAnsi="Cambria Math"/>
                  <w:szCs w:val="21"/>
                </w:rPr>
                <m:t>1</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M</m:t>
              </m:r>
            </m:e>
            <m:sub>
              <m:r>
                <w:rPr>
                  <w:rFonts w:ascii="Cambria Math" w:hAnsi="Cambria Math"/>
                  <w:szCs w:val="21"/>
                </w:rPr>
                <m:t>j,t</m:t>
              </m:r>
            </m:sub>
            <m:sup>
              <m:r>
                <w:rPr>
                  <w:rFonts w:ascii="Cambria Math" w:hAnsi="Cambria Math"/>
                  <w:szCs w:val="21"/>
                </w:rPr>
                <m:t>2</m:t>
              </m:r>
            </m:sup>
          </m:sSubSup>
          <m:r>
            <w:rPr>
              <w:rFonts w:ascii="Cambria Math" w:hAnsi="Cambria Math"/>
              <w:szCs w:val="21"/>
            </w:rPr>
            <m:t>.</m:t>
          </m:r>
          <m:r>
            <w:rPr>
              <w:rFonts w:ascii="Cambria Math" w:hAnsi="Cambria Math"/>
              <w:szCs w:val="21"/>
            </w:rPr>
            <m:t xml:space="preserve">    </m:t>
          </m:r>
          <m:r>
            <w:rPr>
              <w:rFonts w:ascii="Cambria Math" w:hAnsi="Cambria Math"/>
              <w:szCs w:val="21"/>
            </w:rPr>
            <m:t xml:space="preserve">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58E629F7" w14:textId="24556265" w:rsidR="005B5DB4" w:rsidRDefault="00675B52" w:rsidP="00675B52">
      <w:pPr>
        <w:snapToGrid w:val="0"/>
        <w:spacing w:line="360" w:lineRule="auto"/>
        <w:ind w:firstLineChars="200" w:firstLine="420"/>
        <w:rPr>
          <w:szCs w:val="21"/>
        </w:rPr>
      </w:pPr>
      <w:r w:rsidRPr="00675B52">
        <w:rPr>
          <w:rFonts w:hint="eastAsia"/>
          <w:szCs w:val="21"/>
        </w:rPr>
        <w:t>为引入名义刚性，假定每期有</w:t>
      </w:r>
      <m:oMath>
        <m:sSub>
          <m:sSubPr>
            <m:ctrlPr>
              <w:rPr>
                <w:rFonts w:ascii="Cambria Math" w:hAnsi="Cambria Math"/>
                <w:i/>
                <w:szCs w:val="21"/>
              </w:rPr>
            </m:ctrlPr>
          </m:sSubPr>
          <m:e>
            <m:r>
              <w:rPr>
                <w:rFonts w:ascii="Cambria Math" w:hAnsi="Cambria Math"/>
                <w:szCs w:val="21"/>
              </w:rPr>
              <m:t>θ</m:t>
            </m:r>
          </m:e>
          <m:sub>
            <m:r>
              <w:rPr>
                <w:rFonts w:ascii="Cambria Math" w:hAnsi="Cambria Math"/>
                <w:szCs w:val="21"/>
              </w:rPr>
              <m:t>p</m:t>
            </m:r>
          </m:sub>
        </m:sSub>
      </m:oMath>
      <w:r w:rsidRPr="00675B52">
        <w:rPr>
          <w:rFonts w:hint="eastAsia"/>
          <w:szCs w:val="21"/>
        </w:rPr>
        <w:t>比例的中间</w:t>
      </w:r>
      <w:proofErr w:type="gramStart"/>
      <w:r w:rsidRPr="00675B52">
        <w:rPr>
          <w:rFonts w:hint="eastAsia"/>
          <w:szCs w:val="21"/>
        </w:rPr>
        <w:t>品企业</w:t>
      </w:r>
      <w:proofErr w:type="gramEnd"/>
      <w:r w:rsidRPr="00675B52">
        <w:rPr>
          <w:rFonts w:hint="eastAsia"/>
          <w:szCs w:val="21"/>
        </w:rPr>
        <w:t>无法调整价格，仅有</w:t>
      </w:r>
      <m:oMath>
        <m:r>
          <w:rPr>
            <w:rFonts w:ascii="Cambria Math" w:hAnsi="Cambria Math"/>
            <w:szCs w:val="21"/>
          </w:rPr>
          <m:t>1-</m:t>
        </m:r>
        <m:sSub>
          <m:sSubPr>
            <m:ctrlPr>
              <w:rPr>
                <w:rFonts w:ascii="Cambria Math" w:hAnsi="Cambria Math"/>
                <w:i/>
                <w:szCs w:val="21"/>
              </w:rPr>
            </m:ctrlPr>
          </m:sSubPr>
          <m:e>
            <m:r>
              <w:rPr>
                <w:rFonts w:ascii="Cambria Math" w:hAnsi="Cambria Math"/>
                <w:szCs w:val="21"/>
              </w:rPr>
              <m:t>θ</m:t>
            </m:r>
          </m:e>
          <m:sub>
            <m:r>
              <w:rPr>
                <w:rFonts w:ascii="Cambria Math" w:hAnsi="Cambria Math"/>
                <w:szCs w:val="21"/>
              </w:rPr>
              <m:t>p</m:t>
            </m:r>
          </m:sub>
        </m:sSub>
      </m:oMath>
      <w:r w:rsidRPr="00675B52">
        <w:rPr>
          <w:rFonts w:hint="eastAsia"/>
          <w:szCs w:val="21"/>
        </w:rPr>
        <w:t>比例的企业能够重新定价。令最优重置价格为</w:t>
      </w:r>
      <m:oMath>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M,t</m:t>
            </m:r>
          </m:sub>
          <m:sup>
            <m:r>
              <w:rPr>
                <w:rFonts w:ascii="Cambria Math" w:hAnsi="Cambria Math"/>
                <w:szCs w:val="21"/>
              </w:rPr>
              <m:t>j</m:t>
            </m:r>
          </m:sup>
        </m:sSubSup>
      </m:oMath>
      <w:r w:rsidR="005B5DB4" w:rsidRPr="005B5DB4">
        <w:rPr>
          <w:szCs w:val="21"/>
        </w:rPr>
        <w:t>。</w:t>
      </w:r>
      <w:r w:rsidRPr="00675B52">
        <w:rPr>
          <w:szCs w:val="21"/>
        </w:rPr>
        <w:t>在垄断竞争条件下，递归辅助变量</w:t>
      </w:r>
      <m:oMath>
        <m:sSubSup>
          <m:sSubSupPr>
            <m:ctrlPr>
              <w:rPr>
                <w:rFonts w:ascii="Cambria Math" w:hAnsi="Cambria Math"/>
                <w:szCs w:val="21"/>
              </w:rPr>
            </m:ctrlPr>
          </m:sSubSupPr>
          <m:e>
            <m:r>
              <w:rPr>
                <w:rFonts w:ascii="Cambria Math" w:hAnsi="Cambria Math"/>
                <w:szCs w:val="21"/>
              </w:rPr>
              <m:t>X</m:t>
            </m:r>
          </m:e>
          <m:sub>
            <m:r>
              <w:rPr>
                <w:rFonts w:ascii="Cambria Math" w:hAnsi="Cambria Math"/>
                <w:szCs w:val="21"/>
              </w:rPr>
              <m:t>1,t</m:t>
            </m:r>
          </m:sub>
          <m:sup>
            <m:r>
              <w:rPr>
                <w:rFonts w:ascii="Cambria Math" w:hAnsi="Cambria Math"/>
                <w:szCs w:val="21"/>
              </w:rPr>
              <m:t>j</m:t>
            </m:r>
          </m:sup>
        </m:sSubSup>
      </m:oMath>
      <w:proofErr w:type="gramStart"/>
      <w:r w:rsidR="005B5DB4" w:rsidRPr="001C4749">
        <w:rPr>
          <w:szCs w:val="21"/>
        </w:rPr>
        <w:t>和</w:t>
      </w:r>
      <m:oMath>
        <m:sSubSup>
          <m:sSubSupPr>
            <m:ctrlPr>
              <w:rPr>
                <w:rFonts w:ascii="Cambria Math" w:hAnsi="Cambria Math"/>
                <w:szCs w:val="21"/>
              </w:rPr>
            </m:ctrlPr>
          </m:sSubSupPr>
          <m:e>
            <m:r>
              <w:rPr>
                <w:rFonts w:ascii="Cambria Math" w:hAnsi="Cambria Math"/>
                <w:szCs w:val="21"/>
              </w:rPr>
              <m:t>X</m:t>
            </m:r>
          </m:e>
          <m:sub>
            <m:r>
              <w:rPr>
                <w:rFonts w:ascii="Cambria Math" w:hAnsi="Cambria Math"/>
                <w:szCs w:val="21"/>
              </w:rPr>
              <m:t>2,t</m:t>
            </m:r>
          </m:sub>
          <m:sup>
            <m:r>
              <w:rPr>
                <w:rFonts w:ascii="Cambria Math" w:hAnsi="Cambria Math"/>
                <w:szCs w:val="21"/>
              </w:rPr>
              <m:t>j</m:t>
            </m:r>
          </m:sup>
        </m:sSubSup>
      </m:oMath>
      <w:r w:rsidRPr="00675B52">
        <w:rPr>
          <w:szCs w:val="21"/>
        </w:rPr>
        <w:t>和</w:t>
      </w:r>
      <w:proofErr w:type="gramEnd"/>
      <w:r w:rsidRPr="00675B52">
        <w:rPr>
          <w:szCs w:val="21"/>
        </w:rPr>
        <w:t>最优定价规则为</w:t>
      </w:r>
    </w:p>
    <w:p w14:paraId="00432782" w14:textId="495D5FD1" w:rsidR="00E7031C" w:rsidRPr="00B372A9" w:rsidRDefault="00000000" w:rsidP="00E7031C">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X</m:t>
              </m:r>
            </m:e>
            <m:sub>
              <m:r>
                <w:rPr>
                  <w:rFonts w:ascii="Cambria Math" w:hAnsi="Cambria Math"/>
                  <w:szCs w:val="21"/>
                </w:rPr>
                <m:t>1,t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R,t</m:t>
              </m:r>
            </m:sub>
            <m:sup>
              <m:r>
                <w:rPr>
                  <w:rFonts w:ascii="Cambria Math" w:hAnsi="Cambria Math"/>
                  <w:szCs w:val="21"/>
                </w:rPr>
                <m:t>j</m:t>
              </m:r>
            </m:sup>
          </m:sSubSup>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j,t</m:t>
              </m:r>
            </m:sub>
            <m:sup>
              <m:r>
                <w:rPr>
                  <w:rFonts w:ascii="Cambria Math" w:hAnsi="Cambria Math"/>
                  <w:szCs w:val="21"/>
                </w:rPr>
                <m:t>j</m:t>
              </m:r>
            </m:sup>
          </m:sSubSup>
          <m:r>
            <w:rPr>
              <w:rFonts w:ascii="Cambria Math" w:hAnsi="Cambria Math"/>
              <w:szCs w:val="21"/>
            </w:rPr>
            <m:t>M</m:t>
          </m:r>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t</m:t>
              </m:r>
            </m:sub>
            <m:sup>
              <m:r>
                <w:rPr>
                  <w:rFonts w:ascii="Cambria Math" w:hAnsi="Cambria Math"/>
                  <w:szCs w:val="21"/>
                </w:rPr>
                <m:t>j</m:t>
              </m:r>
            </m:sup>
          </m:sSubSup>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M,t</m:t>
              </m:r>
            </m:sub>
            <m:sup>
              <m:r>
                <w:rPr>
                  <w:rFonts w:ascii="Cambria Math" w:hAnsi="Cambria Math"/>
                  <w:szCs w:val="21"/>
                </w:rPr>
                <m:t>j</m:t>
              </m:r>
            </m:sup>
          </m:sSubSup>
          <m:r>
            <w:rPr>
              <w:rFonts w:ascii="Cambria Math" w:hAnsi="Cambria Math"/>
              <w:szCs w:val="21"/>
            </w:rPr>
            <m:t>+β</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p</m:t>
              </m:r>
            </m:sub>
          </m:sSub>
          <m:sSub>
            <m:sSubPr>
              <m:ctrlPr>
                <w:rPr>
                  <w:rFonts w:ascii="Cambria Math" w:hAnsi="Cambria Math"/>
                  <w:szCs w:val="21"/>
                </w:rPr>
              </m:ctrlPr>
            </m:sSubPr>
            <m:e>
              <m:r>
                <w:rPr>
                  <w:rFonts w:ascii="Cambria Math" w:hAnsi="Cambria Math"/>
                  <w:szCs w:val="21"/>
                </w:rPr>
                <m:t>E</m:t>
              </m:r>
            </m:e>
            <m:sub>
              <m:r>
                <w:rPr>
                  <w:rFonts w:ascii="Cambria Math" w:hAnsi="Cambria Math"/>
                  <w:szCs w:val="21"/>
                </w:rPr>
                <m:t>t</m:t>
              </m:r>
            </m:sub>
          </m:sSub>
          <m:d>
            <m:dPr>
              <m:begChr m:val="["/>
              <m:endChr m:val="]"/>
              <m:ctrlPr>
                <w:rPr>
                  <w:rFonts w:ascii="Cambria Math" w:hAnsi="Cambria Math"/>
                  <w:szCs w:val="21"/>
                </w:rPr>
              </m:ctrlPr>
            </m:dPr>
            <m:e>
              <m:d>
                <m:dPr>
                  <m:endChr m:val=""/>
                  <m:ctrlPr>
                    <w:rPr>
                      <w:rFonts w:ascii="Cambria Math" w:hAnsi="Cambria Math"/>
                      <w:szCs w:val="21"/>
                    </w:rPr>
                  </m:ctrlPr>
                </m:dPr>
                <m:e>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M,t+1</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sSub>
                        <m:sSubPr>
                          <m:ctrlPr>
                            <w:rPr>
                              <w:rFonts w:ascii="Cambria Math" w:hAnsi="Cambria Math"/>
                              <w:szCs w:val="21"/>
                            </w:rPr>
                          </m:ctrlPr>
                        </m:sSubPr>
                        <m:e>
                          <m:r>
                            <w:rPr>
                              <w:rFonts w:ascii="Cambria Math" w:hAnsi="Cambria Math"/>
                              <w:szCs w:val="21"/>
                            </w:rPr>
                            <m:t>ϵ</m:t>
                          </m:r>
                        </m:e>
                        <m:sub>
                          <m:r>
                            <w:rPr>
                              <w:rFonts w:ascii="Cambria Math" w:hAnsi="Cambria Math"/>
                              <w:szCs w:val="21"/>
                            </w:rPr>
                            <m:t>p</m:t>
                          </m:r>
                        </m:sub>
                      </m:sSub>
                    </m:sup>
                  </m:sSup>
                  <m:sSubSup>
                    <m:sSubSupPr>
                      <m:ctrlPr>
                        <w:rPr>
                          <w:rFonts w:ascii="Cambria Math" w:hAnsi="Cambria Math"/>
                          <w:szCs w:val="21"/>
                        </w:rPr>
                      </m:ctrlPr>
                    </m:sSubSupPr>
                    <m:e>
                      <m:r>
                        <w:rPr>
                          <w:rFonts w:ascii="Cambria Math" w:hAnsi="Cambria Math"/>
                          <w:szCs w:val="21"/>
                        </w:rPr>
                        <m:t>X</m:t>
                      </m:r>
                    </m:e>
                    <m:sub>
                      <m:r>
                        <w:rPr>
                          <w:rFonts w:ascii="Cambria Math" w:hAnsi="Cambria Math"/>
                          <w:szCs w:val="21"/>
                        </w:rPr>
                        <m:t>1,t+1</m:t>
                      </m:r>
                    </m:sub>
                    <m:sup>
                      <m:r>
                        <w:rPr>
                          <w:rFonts w:ascii="Cambria Math" w:hAnsi="Cambria Math"/>
                          <w:szCs w:val="21"/>
                        </w:rPr>
                        <m:t>j</m:t>
                      </m:r>
                    </m:sup>
                  </m:sSubSup>
                </m:e>
              </m:d>
            </m:e>
          </m:d>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1E847C51" w14:textId="3FA47065" w:rsidR="00E7031C" w:rsidRPr="00B372A9" w:rsidRDefault="00000000" w:rsidP="00E7031C">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X</m:t>
              </m:r>
            </m:e>
            <m:sub>
              <m:r>
                <w:rPr>
                  <w:rFonts w:ascii="Cambria Math" w:hAnsi="Cambria Math"/>
                  <w:szCs w:val="21"/>
                </w:rPr>
                <m:t>2,t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R,t</m:t>
              </m:r>
            </m:sub>
            <m:sup>
              <m:r>
                <w:rPr>
                  <w:rFonts w:ascii="Cambria Math" w:hAnsi="Cambria Math"/>
                  <w:szCs w:val="21"/>
                </w:rPr>
                <m:t>j</m:t>
              </m:r>
            </m:sup>
          </m:sSubSup>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j,t</m:t>
              </m:r>
            </m:sub>
            <m:sup>
              <m:r>
                <w:rPr>
                  <w:rFonts w:ascii="Cambria Math" w:hAnsi="Cambria Math"/>
                  <w:szCs w:val="21"/>
                </w:rPr>
                <m:t>j</m:t>
              </m:r>
            </m:sup>
          </m:sSubSup>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M,t</m:t>
              </m:r>
            </m:sub>
            <m:sup>
              <m:r>
                <w:rPr>
                  <w:rFonts w:ascii="Cambria Math" w:hAnsi="Cambria Math"/>
                  <w:szCs w:val="21"/>
                </w:rPr>
                <m:t>j</m:t>
              </m:r>
            </m:sup>
          </m:sSubSup>
          <m:r>
            <w:rPr>
              <w:rFonts w:ascii="Cambria Math" w:hAnsi="Cambria Math"/>
              <w:szCs w:val="21"/>
            </w:rPr>
            <m:t>+β</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p</m:t>
              </m:r>
            </m:sub>
          </m:sSub>
          <m:sSub>
            <m:sSubPr>
              <m:ctrlPr>
                <w:rPr>
                  <w:rFonts w:ascii="Cambria Math" w:hAnsi="Cambria Math"/>
                  <w:szCs w:val="21"/>
                </w:rPr>
              </m:ctrlPr>
            </m:sSubPr>
            <m:e>
              <m:r>
                <w:rPr>
                  <w:rFonts w:ascii="Cambria Math" w:hAnsi="Cambria Math"/>
                  <w:szCs w:val="21"/>
                </w:rPr>
                <m:t>E</m:t>
              </m:r>
            </m:e>
            <m:sub>
              <m:r>
                <w:rPr>
                  <w:rFonts w:ascii="Cambria Math" w:hAnsi="Cambria Math"/>
                  <w:szCs w:val="21"/>
                </w:rPr>
                <m:t>t</m:t>
              </m:r>
            </m:sub>
          </m:sSub>
          <m:d>
            <m:dPr>
              <m:begChr m:val="["/>
              <m:endChr m:val="]"/>
              <m:ctrlPr>
                <w:rPr>
                  <w:rFonts w:ascii="Cambria Math" w:hAnsi="Cambria Math"/>
                  <w:szCs w:val="21"/>
                </w:rPr>
              </m:ctrlPr>
            </m:dPr>
            <m:e>
              <m:d>
                <m:dPr>
                  <m:endChr m:val=""/>
                  <m:ctrlPr>
                    <w:rPr>
                      <w:rFonts w:ascii="Cambria Math" w:hAnsi="Cambria Math"/>
                      <w:szCs w:val="21"/>
                    </w:rPr>
                  </m:ctrlPr>
                </m:dPr>
                <m:e>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M,t+1</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sSub>
                        <m:sSubPr>
                          <m:ctrlPr>
                            <w:rPr>
                              <w:rFonts w:ascii="Cambria Math" w:hAnsi="Cambria Math"/>
                              <w:szCs w:val="21"/>
                            </w:rPr>
                          </m:ctrlPr>
                        </m:sSubPr>
                        <m:e>
                          <m:r>
                            <w:rPr>
                              <w:rFonts w:ascii="Cambria Math" w:hAnsi="Cambria Math"/>
                              <w:szCs w:val="21"/>
                            </w:rPr>
                            <m:t>ϵ</m:t>
                          </m:r>
                        </m:e>
                        <m:sub>
                          <m:r>
                            <w:rPr>
                              <w:rFonts w:ascii="Cambria Math" w:hAnsi="Cambria Math"/>
                              <w:szCs w:val="21"/>
                            </w:rPr>
                            <m:t>p</m:t>
                          </m:r>
                        </m:sub>
                      </m:sSub>
                      <m:r>
                        <w:rPr>
                          <w:rFonts w:ascii="Cambria Math" w:hAnsi="Cambria Math"/>
                          <w:szCs w:val="21"/>
                        </w:rPr>
                        <m:t>-1</m:t>
                      </m:r>
                    </m:sup>
                  </m:sSup>
                  <m:sSubSup>
                    <m:sSubSupPr>
                      <m:ctrlPr>
                        <w:rPr>
                          <w:rFonts w:ascii="Cambria Math" w:hAnsi="Cambria Math"/>
                          <w:szCs w:val="21"/>
                        </w:rPr>
                      </m:ctrlPr>
                    </m:sSubSupPr>
                    <m:e>
                      <m:r>
                        <w:rPr>
                          <w:rFonts w:ascii="Cambria Math" w:hAnsi="Cambria Math"/>
                          <w:szCs w:val="21"/>
                        </w:rPr>
                        <m:t>X</m:t>
                      </m:r>
                    </m:e>
                    <m:sub>
                      <m:r>
                        <w:rPr>
                          <w:rFonts w:ascii="Cambria Math" w:hAnsi="Cambria Math"/>
                          <w:szCs w:val="21"/>
                        </w:rPr>
                        <m:t>2,t+1</m:t>
                      </m:r>
                    </m:sub>
                    <m:sup>
                      <m:r>
                        <w:rPr>
                          <w:rFonts w:ascii="Cambria Math" w:hAnsi="Cambria Math"/>
                          <w:szCs w:val="21"/>
                        </w:rPr>
                        <m:t>j</m:t>
                      </m:r>
                    </m:sup>
                  </m:sSubSup>
                </m:e>
              </m:d>
            </m:e>
          </m:d>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6DF7992A" w14:textId="5856A29C" w:rsidR="00E7031C" w:rsidRPr="00B372A9" w:rsidRDefault="00000000" w:rsidP="00E7031C">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ϵ</m:t>
                  </m:r>
                </m:e>
                <m:sub>
                  <m:r>
                    <w:rPr>
                      <w:rFonts w:ascii="Cambria Math" w:hAnsi="Cambria Math"/>
                      <w:szCs w:val="21"/>
                    </w:rPr>
                    <m:t>p</m:t>
                  </m:r>
                </m:sub>
              </m:sSub>
            </m:num>
            <m:den>
              <m:sSub>
                <m:sSubPr>
                  <m:ctrlPr>
                    <w:rPr>
                      <w:rFonts w:ascii="Cambria Math" w:hAnsi="Cambria Math"/>
                      <w:szCs w:val="21"/>
                    </w:rPr>
                  </m:ctrlPr>
                </m:sSubPr>
                <m:e>
                  <m:r>
                    <w:rPr>
                      <w:rFonts w:ascii="Cambria Math" w:hAnsi="Cambria Math"/>
                      <w:szCs w:val="21"/>
                    </w:rPr>
                    <m:t>ϵ</m:t>
                  </m:r>
                </m:e>
                <m:sub>
                  <m:r>
                    <w:rPr>
                      <w:rFonts w:ascii="Cambria Math" w:hAnsi="Cambria Math"/>
                      <w:szCs w:val="21"/>
                    </w:rPr>
                    <m:t>p</m:t>
                  </m:r>
                </m:sub>
              </m:sSub>
              <m:r>
                <w:rPr>
                  <w:rFonts w:ascii="Cambria Math" w:hAnsi="Cambria Math"/>
                  <w:szCs w:val="21"/>
                </w:rPr>
                <m:t>-1</m:t>
              </m:r>
            </m:den>
          </m:f>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X</m:t>
                  </m:r>
                </m:e>
                <m:sub>
                  <m:r>
                    <w:rPr>
                      <w:rFonts w:ascii="Cambria Math" w:hAnsi="Cambria Math"/>
                      <w:szCs w:val="21"/>
                    </w:rPr>
                    <m:t>1,t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X</m:t>
                  </m:r>
                </m:e>
                <m:sub>
                  <m:r>
                    <w:rPr>
                      <w:rFonts w:ascii="Cambria Math" w:hAnsi="Cambria Math"/>
                      <w:szCs w:val="21"/>
                    </w:rPr>
                    <m:t>2,t</m:t>
                  </m:r>
                </m:sub>
                <m:sup>
                  <m:r>
                    <w:rPr>
                      <w:rFonts w:ascii="Cambria Math" w:hAnsi="Cambria Math"/>
                      <w:szCs w:val="21"/>
                    </w:rPr>
                    <m:t>j</m:t>
                  </m:r>
                </m:sup>
              </m:sSubSup>
            </m:den>
          </m:f>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4EBBC75C" w14:textId="46313EB8" w:rsidR="007D36F5" w:rsidRPr="00B372A9" w:rsidRDefault="00AE6CB0" w:rsidP="007D36F5">
      <w:pPr>
        <w:snapToGrid w:val="0"/>
        <w:spacing w:line="360" w:lineRule="auto"/>
        <w:ind w:firstLineChars="200" w:firstLine="420"/>
        <w:rPr>
          <w:szCs w:val="21"/>
        </w:rPr>
      </w:pPr>
      <w:r w:rsidRPr="00AE6CB0">
        <w:rPr>
          <w:szCs w:val="21"/>
        </w:rPr>
        <w:t>其中</w:t>
      </w:r>
      <w:r w:rsidR="005B5DB4">
        <w:rPr>
          <w:rFonts w:hint="eastAsia"/>
          <w:szCs w:val="21"/>
        </w:rPr>
        <w:t>，</w:t>
      </w:r>
      <m:oMath>
        <m:sSub>
          <m:sSubPr>
            <m:ctrlPr>
              <w:rPr>
                <w:rFonts w:ascii="Cambria Math" w:hAnsi="Cambria Math"/>
                <w:szCs w:val="21"/>
              </w:rPr>
            </m:ctrlPr>
          </m:sSubPr>
          <m:e>
            <m:r>
              <w:rPr>
                <w:rFonts w:ascii="Cambria Math" w:hAnsi="Cambria Math"/>
                <w:szCs w:val="21"/>
              </w:rPr>
              <m:t>ϵ</m:t>
            </m:r>
          </m:e>
          <m:sub>
            <m:r>
              <w:rPr>
                <w:rFonts w:ascii="Cambria Math" w:hAnsi="Cambria Math"/>
                <w:szCs w:val="21"/>
              </w:rPr>
              <m:t>p</m:t>
            </m:r>
          </m:sub>
        </m:sSub>
      </m:oMath>
      <w:r w:rsidR="00675B52" w:rsidRPr="00675B52">
        <w:rPr>
          <w:szCs w:val="21"/>
        </w:rPr>
        <w:t>为中间品替代弹性。中间品通胀和价格离散度的演化分别满足</w:t>
      </w:r>
    </w:p>
    <w:p w14:paraId="14DBEBDE" w14:textId="61D60A5B" w:rsidR="00E7031C" w:rsidRPr="00B372A9" w:rsidRDefault="00AE6CB0" w:rsidP="00E7031C">
      <w:pPr>
        <w:snapToGrid w:val="0"/>
        <w:spacing w:line="360" w:lineRule="auto"/>
        <w:rPr>
          <w:szCs w:val="21"/>
        </w:rPr>
      </w:pPr>
      <m:oMathPara>
        <m:oMathParaPr>
          <m:jc m:val="right"/>
        </m:oMathParaPr>
        <m:oMath>
          <m:r>
            <w:rPr>
              <w:rFonts w:ascii="Cambria Math" w:hAnsi="Cambria Math"/>
              <w:szCs w:val="21"/>
            </w:rPr>
            <m:t>1=(1-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p</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1-</m:t>
              </m:r>
              <m:sSub>
                <m:sSubPr>
                  <m:ctrlPr>
                    <w:rPr>
                      <w:rFonts w:ascii="Cambria Math" w:hAnsi="Cambria Math"/>
                      <w:szCs w:val="21"/>
                    </w:rPr>
                  </m:ctrlPr>
                </m:sSubPr>
                <m:e>
                  <m:r>
                    <w:rPr>
                      <w:rFonts w:ascii="Cambria Math" w:hAnsi="Cambria Math"/>
                      <w:szCs w:val="21"/>
                    </w:rPr>
                    <m:t>ϵ</m:t>
                  </m:r>
                </m:e>
                <m:sub>
                  <m:r>
                    <w:rPr>
                      <w:rFonts w:ascii="Cambria Math" w:hAnsi="Cambria Math"/>
                      <w:szCs w:val="21"/>
                    </w:rPr>
                    <m:t>p</m:t>
                  </m:r>
                </m:sub>
              </m:sSub>
            </m:sup>
          </m:sSup>
          <m:r>
            <w:rPr>
              <w:rFonts w:ascii="Cambria Math" w:hAnsi="Cambria Math"/>
              <w:szCs w:val="21"/>
            </w:rPr>
            <m:t>+</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p</m:t>
              </m:r>
            </m:sub>
          </m:sSub>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M,t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sSub>
                <m:sSubPr>
                  <m:ctrlPr>
                    <w:rPr>
                      <w:rFonts w:ascii="Cambria Math" w:hAnsi="Cambria Math"/>
                      <w:szCs w:val="21"/>
                    </w:rPr>
                  </m:ctrlPr>
                </m:sSubPr>
                <m:e>
                  <m:r>
                    <w:rPr>
                      <w:rFonts w:ascii="Cambria Math" w:hAnsi="Cambria Math"/>
                      <w:szCs w:val="21"/>
                    </w:rPr>
                    <m:t>ϵ</m:t>
                  </m:r>
                </m:e>
                <m:sub>
                  <m:r>
                    <w:rPr>
                      <w:rFonts w:ascii="Cambria Math" w:hAnsi="Cambria Math"/>
                      <w:szCs w:val="21"/>
                    </w:rPr>
                    <m:t>p</m:t>
                  </m:r>
                </m:sub>
              </m:sSub>
              <m:r>
                <w:rPr>
                  <w:rFonts w:ascii="Cambria Math" w:hAnsi="Cambria Math"/>
                  <w:szCs w:val="21"/>
                </w:rPr>
                <m:t>-1</m:t>
              </m:r>
            </m:sup>
          </m:sSup>
          <m:r>
            <w:rPr>
              <w:rFonts w:ascii="Cambria Math" w:hAnsi="Cambria Math"/>
              <w:szCs w:val="21"/>
            </w:rPr>
            <m:t xml:space="preserve">,          </m:t>
          </m:r>
          <m:r>
            <w:rPr>
              <w:rFonts w:ascii="Cambria Math" w:hAnsi="Cambria Math"/>
              <w:szCs w:val="21"/>
            </w:rPr>
            <m:t xml:space="preserve">       </m:t>
          </m:r>
          <m:r>
            <w:rPr>
              <w:rFonts w:ascii="Cambria Math" w:hAnsi="Cambria Math"/>
              <w:szCs w:val="21"/>
            </w:rPr>
            <m:t xml:space="preserve">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166B0BA1" w14:textId="2F7AF11F" w:rsidR="00AE6CB0" w:rsidRPr="00B372A9" w:rsidRDefault="00000000" w:rsidP="00AE6CB0">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V</m:t>
              </m:r>
            </m:e>
            <m:sub>
              <m:r>
                <w:rPr>
                  <w:rFonts w:ascii="Cambria Math" w:hAnsi="Cambria Math"/>
                  <w:szCs w:val="21"/>
                </w:rPr>
                <m:t>t</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p</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p</m:t>
              </m:r>
            </m:e>
            <m:sub>
              <m:r>
                <w:rPr>
                  <w:rFonts w:ascii="Cambria Math" w:hAnsi="Cambria Math"/>
                  <w:szCs w:val="21"/>
                </w:rPr>
                <m:t>*,t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m:t>
              </m:r>
              <m:sSub>
                <m:sSubPr>
                  <m:ctrlPr>
                    <w:rPr>
                      <w:rFonts w:ascii="Cambria Math" w:hAnsi="Cambria Math"/>
                      <w:szCs w:val="21"/>
                    </w:rPr>
                  </m:ctrlPr>
                </m:sSubPr>
                <m:e>
                  <m:r>
                    <w:rPr>
                      <w:rFonts w:ascii="Cambria Math" w:hAnsi="Cambria Math"/>
                      <w:szCs w:val="21"/>
                    </w:rPr>
                    <m:t>ϵ</m:t>
                  </m:r>
                </m:e>
                <m:sub>
                  <m:r>
                    <w:rPr>
                      <w:rFonts w:ascii="Cambria Math" w:hAnsi="Cambria Math"/>
                      <w:szCs w:val="21"/>
                    </w:rPr>
                    <m:t>p</m:t>
                  </m:r>
                </m:sub>
              </m:sSub>
            </m:sup>
          </m:sSup>
          <m:r>
            <w:rPr>
              <w:rFonts w:ascii="Cambria Math" w:hAnsi="Cambria Math"/>
              <w:szCs w:val="21"/>
            </w:rPr>
            <m:t>+</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p</m:t>
              </m:r>
            </m:sub>
          </m:sSub>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M,t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sSub>
                <m:sSubPr>
                  <m:ctrlPr>
                    <w:rPr>
                      <w:rFonts w:ascii="Cambria Math" w:hAnsi="Cambria Math"/>
                      <w:szCs w:val="21"/>
                    </w:rPr>
                  </m:ctrlPr>
                </m:sSubPr>
                <m:e>
                  <m:r>
                    <w:rPr>
                      <w:rFonts w:ascii="Cambria Math" w:hAnsi="Cambria Math"/>
                      <w:szCs w:val="21"/>
                    </w:rPr>
                    <m:t>ϵ</m:t>
                  </m:r>
                </m:e>
                <m:sub>
                  <m:r>
                    <w:rPr>
                      <w:rFonts w:ascii="Cambria Math" w:hAnsi="Cambria Math"/>
                      <w:szCs w:val="21"/>
                    </w:rPr>
                    <m:t>p</m:t>
                  </m:r>
                </m:sub>
              </m:sSub>
            </m:sup>
          </m:sSup>
          <m:sSubSup>
            <m:sSubSupPr>
              <m:ctrlPr>
                <w:rPr>
                  <w:rFonts w:ascii="Cambria Math" w:hAnsi="Cambria Math"/>
                  <w:szCs w:val="21"/>
                </w:rPr>
              </m:ctrlPr>
            </m:sSubSupPr>
            <m:e>
              <m:r>
                <w:rPr>
                  <w:rFonts w:ascii="Cambria Math" w:hAnsi="Cambria Math"/>
                  <w:szCs w:val="21"/>
                </w:rPr>
                <m:t>V</m:t>
              </m:r>
            </m:e>
            <m:sub>
              <m:r>
                <w:rPr>
                  <w:rFonts w:ascii="Cambria Math" w:hAnsi="Cambria Math"/>
                  <w:szCs w:val="21"/>
                </w:rPr>
                <m:t>t-1</m:t>
              </m:r>
            </m:sub>
            <m:sup>
              <m:r>
                <w:rPr>
                  <w:rFonts w:ascii="Cambria Math" w:hAnsi="Cambria Math"/>
                  <w:szCs w:val="21"/>
                </w:rPr>
                <m:t>j</m:t>
              </m:r>
            </m:sup>
          </m:sSubSup>
          <m:r>
            <w:rPr>
              <w:rFonts w:ascii="Cambria Math" w:hAnsi="Cambria Math"/>
              <w:szCs w:val="21"/>
            </w:rPr>
            <m:t xml:space="preserve">.         </m:t>
          </m:r>
          <m:r>
            <w:rPr>
              <w:rFonts w:ascii="Cambria Math" w:hAnsi="Cambria Math"/>
              <w:szCs w:val="21"/>
            </w:rPr>
            <m:t xml:space="preserve">     </m:t>
          </m:r>
          <m:r>
            <w:rPr>
              <w:rFonts w:ascii="Cambria Math" w:hAnsi="Cambria Math"/>
              <w:szCs w:val="21"/>
            </w:rPr>
            <m:t xml:space="preserve">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5F99D9FA" w14:textId="0DA2C8A3" w:rsidR="007D36F5" w:rsidRPr="00B372A9" w:rsidRDefault="007D36F5" w:rsidP="00683073">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hint="eastAsia"/>
          <w:b/>
          <w:bCs/>
          <w:color w:val="auto"/>
          <w:sz w:val="21"/>
          <w:szCs w:val="21"/>
        </w:rPr>
        <w:t>（四）</w:t>
      </w:r>
      <w:r w:rsidR="00AE6CB0" w:rsidRPr="00AE6CB0">
        <w:rPr>
          <w:rFonts w:ascii="Times New Roman" w:eastAsia="宋体" w:hAnsi="Times New Roman"/>
          <w:b/>
          <w:bCs/>
          <w:color w:val="auto"/>
          <w:sz w:val="21"/>
          <w:szCs w:val="21"/>
        </w:rPr>
        <w:t>地方</w:t>
      </w:r>
      <w:r w:rsidR="00577A9F">
        <w:rPr>
          <w:rFonts w:ascii="Times New Roman" w:eastAsia="宋体" w:hAnsi="Times New Roman" w:hint="eastAsia"/>
          <w:b/>
          <w:bCs/>
          <w:color w:val="auto"/>
          <w:sz w:val="21"/>
          <w:szCs w:val="21"/>
        </w:rPr>
        <w:t>政府</w:t>
      </w:r>
    </w:p>
    <w:p w14:paraId="0C12FE42" w14:textId="064A75DA" w:rsidR="00AE6CB0" w:rsidRPr="00AE6CB0" w:rsidRDefault="00675B52" w:rsidP="00675B52">
      <w:pPr>
        <w:snapToGrid w:val="0"/>
        <w:spacing w:line="360" w:lineRule="auto"/>
        <w:ind w:firstLineChars="200" w:firstLine="420"/>
        <w:rPr>
          <w:szCs w:val="21"/>
        </w:rPr>
      </w:pPr>
      <w:r w:rsidRPr="00675B52">
        <w:rPr>
          <w:rFonts w:hint="eastAsia"/>
          <w:szCs w:val="21"/>
        </w:rPr>
        <w:t>地方政府发行一时期名义债券。令</w:t>
      </w:r>
      <m:oMath>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oMath>
      <w:r w:rsidRPr="00675B52">
        <w:rPr>
          <w:rFonts w:hint="eastAsia"/>
          <w:szCs w:val="21"/>
        </w:rPr>
        <w:t>表示以地区最终品计价的期末实际地方债务，</w:t>
      </w:r>
      <m:oMath>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m:t>
            </m:r>
          </m:sub>
          <m:sup>
            <m:r>
              <w:rPr>
                <w:rFonts w:ascii="Cambria Math" w:hAnsi="Cambria Math"/>
                <w:szCs w:val="21"/>
              </w:rPr>
              <m:t>j</m:t>
            </m:r>
          </m:sup>
        </m:sSubSup>
      </m:oMath>
      <w:r w:rsidRPr="00675B52">
        <w:rPr>
          <w:rFonts w:hint="eastAsia"/>
          <w:szCs w:val="21"/>
        </w:rPr>
        <w:t>表示地区</w:t>
      </w:r>
      <m:oMath>
        <m:r>
          <w:rPr>
            <w:rFonts w:ascii="Cambria Math" w:hAnsi="Cambria Math" w:hint="eastAsia"/>
            <w:szCs w:val="21"/>
          </w:rPr>
          <m:t>j</m:t>
        </m:r>
      </m:oMath>
      <w:r w:rsidRPr="00675B52">
        <w:rPr>
          <w:rFonts w:hint="eastAsia"/>
          <w:szCs w:val="21"/>
        </w:rPr>
        <w:t>的地方债名义利率。由于债券到期偿还额由上一期发行条件决定，当期通胀变化会直接影响既有名义债务的实际偿付负担；而当期名义利率变化则会通过新增和续发债务影响未来债务服务成本。为刻画</w:t>
      </w:r>
      <w:proofErr w:type="gramStart"/>
      <w:r w:rsidRPr="00675B52">
        <w:rPr>
          <w:rFonts w:hint="eastAsia"/>
          <w:szCs w:val="21"/>
        </w:rPr>
        <w:t>央地财政</w:t>
      </w:r>
      <w:proofErr w:type="gramEnd"/>
      <w:r w:rsidRPr="00675B52">
        <w:rPr>
          <w:rFonts w:hint="eastAsia"/>
          <w:szCs w:val="21"/>
        </w:rPr>
        <w:t>关系，设地区总税基收入为</w:t>
      </w:r>
      <m:oMath>
        <m:sSub>
          <m:sSubPr>
            <m:ctrlPr>
              <w:rPr>
                <w:rFonts w:ascii="Cambria Math" w:hAnsi="Cambria Math"/>
                <w:szCs w:val="21"/>
              </w:rPr>
            </m:ctrlPr>
          </m:sSubPr>
          <m:e>
            <m:r>
              <w:rPr>
                <w:rFonts w:ascii="Cambria Math" w:hAnsi="Cambria Math"/>
                <w:szCs w:val="21"/>
              </w:rPr>
              <m:t>τ</m:t>
            </m:r>
          </m:e>
          <m:sub>
            <m:r>
              <w:rPr>
                <w:rFonts w:ascii="Cambria Math" w:hAnsi="Cambria Math"/>
                <w:szCs w:val="21"/>
              </w:rPr>
              <m:t>Y</m:t>
            </m:r>
          </m:sub>
        </m:sSub>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oMath>
      <w:r w:rsidRPr="00675B52">
        <w:rPr>
          <w:rFonts w:hint="eastAsia"/>
          <w:szCs w:val="21"/>
        </w:rPr>
        <w:t>。中央政府分享比例为</w:t>
      </w:r>
      <m:oMath>
        <m:sSub>
          <m:sSubPr>
            <m:ctrlPr>
              <w:rPr>
                <w:rFonts w:ascii="Cambria Math" w:hAnsi="Cambria Math"/>
                <w:szCs w:val="21"/>
              </w:rPr>
            </m:ctrlPr>
          </m:sSubPr>
          <m:e>
            <m:r>
              <w:rPr>
                <w:rFonts w:ascii="Cambria Math" w:hAnsi="Cambria Math"/>
                <w:szCs w:val="21"/>
              </w:rPr>
              <m:t>θ</m:t>
            </m:r>
          </m:e>
          <m:sub>
            <m:r>
              <w:rPr>
                <w:rFonts w:ascii="Cambria Math" w:hAnsi="Cambria Math"/>
                <w:szCs w:val="21"/>
              </w:rPr>
              <m:t>T</m:t>
            </m:r>
          </m:sub>
        </m:sSub>
        <m:r>
          <w:rPr>
            <w:rFonts w:ascii="Cambria Math" w:hAnsi="Cambria Math"/>
            <w:szCs w:val="21"/>
          </w:rPr>
          <m:t>∈[0,1]</m:t>
        </m:r>
      </m:oMath>
      <w:r w:rsidRPr="00675B52">
        <w:rPr>
          <w:rFonts w:hint="eastAsia"/>
          <w:szCs w:val="21"/>
        </w:rPr>
        <w:t>，地方政府留成比例为</w:t>
      </w:r>
      <m:oMath>
        <m:r>
          <w:rPr>
            <w:rFonts w:ascii="Cambria Math" w:hAnsi="Cambria Math"/>
            <w:szCs w:val="21"/>
          </w:rPr>
          <m:t>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T</m:t>
            </m:r>
          </m:sub>
        </m:sSub>
      </m:oMath>
      <w:r w:rsidRPr="00675B52">
        <w:rPr>
          <w:rFonts w:hint="eastAsia"/>
          <w:szCs w:val="21"/>
        </w:rPr>
        <w:t>。因此，地区</w:t>
      </w:r>
      <m:oMath>
        <m:r>
          <w:rPr>
            <w:rFonts w:ascii="Cambria Math" w:hAnsi="Cambria Math" w:hint="eastAsia"/>
            <w:szCs w:val="21"/>
          </w:rPr>
          <m:t>j</m:t>
        </m:r>
      </m:oMath>
      <w:r w:rsidRPr="00675B52">
        <w:rPr>
          <w:rFonts w:hint="eastAsia"/>
          <w:szCs w:val="21"/>
        </w:rPr>
        <w:t>的地方税收留成为</w:t>
      </w:r>
      <m:oMath>
        <m:r>
          <w:rPr>
            <w:rFonts w:ascii="Cambria Math" w:hAnsi="Cambria Math"/>
            <w:szCs w:val="21"/>
          </w:rPr>
          <m:t>(1-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T</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τ</m:t>
            </m:r>
          </m:e>
          <m:sub>
            <m:r>
              <w:rPr>
                <w:rFonts w:ascii="Cambria Math" w:hAnsi="Cambria Math"/>
                <w:szCs w:val="21"/>
              </w:rPr>
              <m:t>Y</m:t>
            </m:r>
          </m:sub>
        </m:sSub>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oMath>
      <w:r w:rsidR="00AE6CB0" w:rsidRPr="00AE6CB0">
        <w:rPr>
          <w:rFonts w:hint="eastAsia"/>
          <w:szCs w:val="21"/>
        </w:rPr>
        <w:t>，</w:t>
      </w:r>
      <w:r w:rsidRPr="00675B52">
        <w:rPr>
          <w:szCs w:val="21"/>
        </w:rPr>
        <w:t>中央对地方的净转移支付为</w:t>
      </w:r>
      <m:oMath>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t</m:t>
            </m:r>
          </m:sub>
          <m:sup>
            <m:r>
              <w:rPr>
                <w:rFonts w:ascii="Cambria Math" w:hAnsi="Cambria Math"/>
                <w:szCs w:val="21"/>
              </w:rPr>
              <m:t>j</m:t>
            </m:r>
          </m:sup>
        </m:sSubSup>
      </m:oMath>
      <w:r w:rsidR="00AE6CB0" w:rsidRPr="00AE6CB0">
        <w:rPr>
          <w:rFonts w:hint="eastAsia"/>
          <w:szCs w:val="21"/>
        </w:rPr>
        <w:t>。</w:t>
      </w:r>
    </w:p>
    <w:p w14:paraId="69E79777" w14:textId="69138C9F" w:rsidR="007E62D4" w:rsidRDefault="00675B52" w:rsidP="00AE6CB0">
      <w:pPr>
        <w:snapToGrid w:val="0"/>
        <w:spacing w:line="360" w:lineRule="auto"/>
        <w:ind w:firstLineChars="200" w:firstLine="420"/>
        <w:rPr>
          <w:szCs w:val="21"/>
        </w:rPr>
      </w:pPr>
      <w:r w:rsidRPr="00675B52">
        <w:rPr>
          <w:szCs w:val="21"/>
        </w:rPr>
        <w:t>地方政府面临两类财政摩擦。第一，公共投资项目存在开工、停工、续建和支付节奏调整成本：</w:t>
      </w:r>
      <m:oMath>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I,t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χ</m:t>
                </m:r>
              </m:e>
              <m:sub>
                <m:r>
                  <w:rPr>
                    <w:rFonts w:ascii="Cambria Math" w:hAnsi="Cambria Math"/>
                    <w:szCs w:val="21"/>
                  </w:rPr>
                  <m:t>I</m:t>
                </m:r>
              </m:sub>
            </m:sSub>
          </m:num>
          <m:den>
            <m:r>
              <w:rPr>
                <w:rFonts w:ascii="Cambria Math" w:hAnsi="Cambria Math"/>
                <w:szCs w:val="21"/>
              </w:rPr>
              <m:t>2</m:t>
            </m:r>
          </m:den>
        </m:f>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G,t-1</m:t>
                        </m:r>
                      </m:sub>
                      <m:sup>
                        <m:r>
                          <w:rPr>
                            <w:rFonts w:ascii="Cambria Math" w:hAnsi="Cambria Math"/>
                            <w:szCs w:val="21"/>
                          </w:rPr>
                          <m:t>j</m:t>
                        </m:r>
                      </m:sup>
                    </m:sSubSup>
                  </m:den>
                </m:f>
                <m:r>
                  <w:rPr>
                    <w:rFonts w:ascii="Cambria Math" w:hAnsi="Cambria Math"/>
                    <w:szCs w:val="21"/>
                  </w:rPr>
                  <m:t>-1</m:t>
                </m:r>
              </m:e>
            </m:d>
          </m:e>
          <m:sup>
            <m:r>
              <w:rPr>
                <w:rFonts w:ascii="Cambria Math" w:hAnsi="Cambria Math"/>
                <w:szCs w:val="21"/>
              </w:rPr>
              <m:t>2</m:t>
            </m:r>
          </m:sup>
        </m:sSup>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oMath>
      <w:r w:rsidR="00AE6CB0" w:rsidRPr="00AE6CB0">
        <w:rPr>
          <w:rFonts w:hint="eastAsia"/>
          <w:szCs w:val="21"/>
        </w:rPr>
        <w:t>。</w:t>
      </w:r>
      <w:r w:rsidRPr="00675B52">
        <w:rPr>
          <w:szCs w:val="21"/>
        </w:rPr>
        <w:t>第二，债务率偏离长期目标会带来债务管理、融资协调、审计合</w:t>
      </w:r>
      <w:proofErr w:type="gramStart"/>
      <w:r w:rsidRPr="00675B52">
        <w:rPr>
          <w:szCs w:val="21"/>
        </w:rPr>
        <w:t>规</w:t>
      </w:r>
      <w:proofErr w:type="gramEnd"/>
      <w:r w:rsidRPr="00675B52">
        <w:rPr>
          <w:szCs w:val="21"/>
        </w:rPr>
        <w:t>和风险处置成本：</w:t>
      </w:r>
      <m:oMath>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B,t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φ</m:t>
                </m:r>
              </m:e>
              <m:sub>
                <m:r>
                  <w:rPr>
                    <w:rFonts w:ascii="Cambria Math" w:hAnsi="Cambria Math"/>
                    <w:szCs w:val="21"/>
                  </w:rPr>
                  <m:t>B</m:t>
                </m:r>
              </m:sub>
            </m:sSub>
          </m:num>
          <m:den>
            <m:r>
              <w:rPr>
                <w:rFonts w:ascii="Cambria Math" w:hAnsi="Cambria Math"/>
                <w:szCs w:val="21"/>
              </w:rPr>
              <m:t>2</m:t>
            </m:r>
          </m:den>
        </m:f>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m:t>
                </m:r>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e>
            </m:d>
          </m:e>
          <m:sup>
            <m:r>
              <w:rPr>
                <w:rFonts w:ascii="Cambria Math" w:hAnsi="Cambria Math"/>
                <w:szCs w:val="21"/>
              </w:rPr>
              <m:t>2</m:t>
            </m:r>
          </m:sup>
        </m:sSup>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oMath>
      <w:r w:rsidR="00AE6CB0" w:rsidRPr="00AE6CB0">
        <w:rPr>
          <w:rFonts w:hint="eastAsia"/>
          <w:szCs w:val="21"/>
        </w:rPr>
        <w:t>。其中</w:t>
      </w:r>
      <w:r>
        <w:rPr>
          <w:rFonts w:hint="eastAsia"/>
          <w:szCs w:val="21"/>
        </w:rPr>
        <w:t>，</w:t>
      </w:r>
      <m:oMath>
        <m:sSub>
          <m:sSubPr>
            <m:ctrlPr>
              <w:rPr>
                <w:rFonts w:ascii="Cambria Math" w:hAnsi="Cambria Math"/>
                <w:szCs w:val="21"/>
              </w:rPr>
            </m:ctrlPr>
          </m:sSubPr>
          <m:e>
            <m:r>
              <w:rPr>
                <w:rFonts w:ascii="Cambria Math" w:hAnsi="Cambria Math"/>
                <w:szCs w:val="21"/>
              </w:rPr>
              <m:t>χ</m:t>
            </m:r>
          </m:e>
          <m:sub>
            <m:r>
              <w:rPr>
                <w:rFonts w:ascii="Cambria Math" w:hAnsi="Cambria Math"/>
                <w:szCs w:val="21"/>
              </w:rPr>
              <m:t>I</m:t>
            </m:r>
          </m:sub>
        </m:sSub>
      </m:oMath>
      <w:r w:rsidRPr="00675B52">
        <w:rPr>
          <w:szCs w:val="21"/>
        </w:rPr>
        <w:t>为公共投资调整成本系数</w:t>
      </w:r>
      <w:r w:rsidR="00AE6CB0" w:rsidRPr="00AE6CB0">
        <w:rPr>
          <w:rFonts w:hint="eastAsia"/>
          <w:szCs w:val="21"/>
        </w:rPr>
        <w:t>，</w:t>
      </w:r>
      <m:oMath>
        <m:sSub>
          <m:sSubPr>
            <m:ctrlPr>
              <w:rPr>
                <w:rFonts w:ascii="Cambria Math" w:hAnsi="Cambria Math"/>
                <w:i/>
                <w:szCs w:val="21"/>
              </w:rPr>
            </m:ctrlPr>
          </m:sSubPr>
          <m:e>
            <m:r>
              <w:rPr>
                <w:rFonts w:ascii="Cambria Math" w:hAnsi="Cambria Math"/>
                <w:szCs w:val="21"/>
              </w:rPr>
              <m:t>φ</m:t>
            </m:r>
          </m:e>
          <m:sub>
            <m:r>
              <w:rPr>
                <w:rFonts w:ascii="Cambria Math" w:hAnsi="Cambria Math" w:hint="eastAsia"/>
                <w:szCs w:val="21"/>
              </w:rPr>
              <m:t>B</m:t>
            </m:r>
          </m:sub>
        </m:sSub>
      </m:oMath>
      <w:r w:rsidRPr="00675B52">
        <w:rPr>
          <w:szCs w:val="21"/>
        </w:rPr>
        <w:t>为债务管理成本系数。地方政府预算约束为</w:t>
      </w:r>
    </w:p>
    <w:p w14:paraId="3324C32A" w14:textId="2C4D68ED" w:rsidR="007967F2" w:rsidRPr="00B372A9" w:rsidRDefault="00000000" w:rsidP="007967F2">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B,t-1</m:t>
                  </m:r>
                </m:sub>
                <m:sup>
                  <m:r>
                    <w:rPr>
                      <w:rFonts w:ascii="Cambria Math" w:hAnsi="Cambria Math"/>
                      <w:szCs w:val="21"/>
                    </w:rPr>
                    <m:t>j</m:t>
                  </m:r>
                </m:sup>
              </m:sSubSup>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j</m:t>
                  </m:r>
                </m:sup>
              </m:sSubSup>
            </m:den>
          </m:f>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t-1</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G</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I,t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B,t</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r>
            <w:rPr>
              <w:rFonts w:ascii="Cambria Math" w:hAnsi="Cambria Math"/>
              <w:szCs w:val="21"/>
            </w:rPr>
            <m:t>T</m:t>
          </m:r>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H,t</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T</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τ</m:t>
              </m:r>
            </m:e>
            <m:sub>
              <m:r>
                <w:rPr>
                  <w:rFonts w:ascii="Cambria Math" w:hAnsi="Cambria Math"/>
                  <w:szCs w:val="21"/>
                </w:rPr>
                <m:t>Y</m:t>
              </m:r>
            </m:sub>
          </m:sSub>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t</m:t>
              </m:r>
            </m:sub>
            <m:sup>
              <m:r>
                <w:rPr>
                  <w:rFonts w:ascii="Cambria Math" w:hAnsi="Cambria Math"/>
                  <w:szCs w:val="21"/>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5BC4E4B6" w14:textId="71E3C971" w:rsidR="00675B52" w:rsidRDefault="00675B52" w:rsidP="00675B52">
      <w:pPr>
        <w:snapToGrid w:val="0"/>
        <w:spacing w:line="360" w:lineRule="auto"/>
        <w:ind w:firstLineChars="200" w:firstLine="420"/>
        <w:rPr>
          <w:szCs w:val="21"/>
        </w:rPr>
      </w:pPr>
      <w:r w:rsidRPr="00675B52">
        <w:rPr>
          <w:rFonts w:hint="eastAsia"/>
          <w:szCs w:val="21"/>
        </w:rPr>
        <w:t>其中，</w:t>
      </w:r>
      <m:oMath>
        <m:sSubSup>
          <m:sSubSupPr>
            <m:ctrlPr>
              <w:rPr>
                <w:rFonts w:ascii="Cambria Math" w:hAnsi="Cambria Math"/>
                <w:szCs w:val="21"/>
              </w:rPr>
            </m:ctrlPr>
          </m:sSubSupPr>
          <m:e>
            <m:r>
              <w:rPr>
                <w:rFonts w:ascii="Cambria Math" w:hAnsi="Cambria Math"/>
                <w:szCs w:val="21"/>
              </w:rPr>
              <m:t>G</m:t>
            </m:r>
          </m:e>
          <m:sub>
            <m:r>
              <w:rPr>
                <w:rFonts w:ascii="Cambria Math" w:hAnsi="Cambria Math"/>
                <w:szCs w:val="21"/>
              </w:rPr>
              <m:t>t</m:t>
            </m:r>
          </m:sub>
          <m:sup>
            <m:r>
              <w:rPr>
                <w:rFonts w:ascii="Cambria Math" w:hAnsi="Cambria Math"/>
                <w:szCs w:val="21"/>
              </w:rPr>
              <m:t>j</m:t>
            </m:r>
          </m:sup>
        </m:sSubSup>
      </m:oMath>
      <w:r w:rsidRPr="00675B52">
        <w:rPr>
          <w:rFonts w:hint="eastAsia"/>
          <w:szCs w:val="21"/>
        </w:rPr>
        <w:t>为地方政府消费，</w:t>
      </w:r>
      <m:oMath>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oMath>
      <w:r w:rsidRPr="00675B52">
        <w:rPr>
          <w:rFonts w:hint="eastAsia"/>
          <w:szCs w:val="21"/>
        </w:rPr>
        <w:t>为地方公共投资，</w:t>
      </w:r>
      <m:oMath>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r>
          <w:rPr>
            <w:rFonts w:ascii="Cambria Math" w:hAnsi="Cambria Math"/>
            <w:szCs w:val="21"/>
          </w:rPr>
          <m:t>T</m:t>
        </m:r>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H,t</m:t>
            </m:r>
          </m:sub>
          <m:sup>
            <m:r>
              <w:rPr>
                <w:rFonts w:ascii="Cambria Math" w:hAnsi="Cambria Math"/>
                <w:szCs w:val="21"/>
              </w:rPr>
              <m:t>j</m:t>
            </m:r>
          </m:sup>
        </m:sSubSup>
      </m:oMath>
      <w:r w:rsidRPr="00675B52">
        <w:rPr>
          <w:rFonts w:hint="eastAsia"/>
          <w:szCs w:val="21"/>
        </w:rPr>
        <w:t>为对流动性约束家庭的</w:t>
      </w:r>
      <w:proofErr w:type="gramStart"/>
      <w:r w:rsidRPr="00675B52">
        <w:rPr>
          <w:rFonts w:hint="eastAsia"/>
          <w:szCs w:val="21"/>
        </w:rPr>
        <w:t>总转移</w:t>
      </w:r>
      <w:proofErr w:type="gramEnd"/>
      <w:r w:rsidRPr="00675B52">
        <w:rPr>
          <w:rFonts w:hint="eastAsia"/>
          <w:szCs w:val="21"/>
        </w:rPr>
        <w:t>支付。中央转移支付</w:t>
      </w:r>
      <m:oMath>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t</m:t>
            </m:r>
          </m:sub>
          <m:sup>
            <m:r>
              <w:rPr>
                <w:rFonts w:ascii="Cambria Math" w:hAnsi="Cambria Math"/>
                <w:szCs w:val="21"/>
              </w:rPr>
              <m:t>j</m:t>
            </m:r>
          </m:sup>
        </m:sSubSup>
      </m:oMath>
      <w:r w:rsidRPr="00675B52">
        <w:rPr>
          <w:rFonts w:hint="eastAsia"/>
          <w:szCs w:val="21"/>
        </w:rPr>
        <w:t>作为地方政府收入进入预算约束，因此在债务积累方程中以负号表示。</w:t>
      </w:r>
      <w:r w:rsidRPr="00675B52">
        <w:rPr>
          <w:szCs w:val="21"/>
        </w:rPr>
        <w:lastRenderedPageBreak/>
        <w:t>为刻画地方财政压力，定义可支配财政空间和实际债务付息压力分别为</w:t>
      </w:r>
    </w:p>
    <w:p w14:paraId="7CAE4E5A" w14:textId="41BC44D6" w:rsidR="007967F2" w:rsidRPr="00B372A9" w:rsidRDefault="007967F2" w:rsidP="007967F2">
      <w:pPr>
        <w:snapToGrid w:val="0"/>
        <w:spacing w:line="360" w:lineRule="auto"/>
        <w:rPr>
          <w:szCs w:val="21"/>
        </w:rPr>
      </w:pPr>
      <m:oMathPara>
        <m:oMathParaPr>
          <m:jc m:val="right"/>
        </m:oMathParaPr>
        <m:oMath>
          <m:r>
            <w:rPr>
              <w:rFonts w:ascii="Cambria Math" w:hAnsi="Cambria Math"/>
              <w:szCs w:val="21"/>
            </w:rPr>
            <m:t>F</m:t>
          </m:r>
          <m:sSubSup>
            <m:sSubSupPr>
              <m:ctrlPr>
                <w:rPr>
                  <w:rFonts w:ascii="Cambria Math" w:hAnsi="Cambria Math"/>
                  <w:szCs w:val="21"/>
                </w:rPr>
              </m:ctrlPr>
            </m:sSubSupPr>
            <m:e>
              <m:r>
                <w:rPr>
                  <w:rFonts w:ascii="Cambria Math" w:hAnsi="Cambria Math"/>
                  <w:szCs w:val="21"/>
                </w:rPr>
                <m:t>S</m:t>
              </m:r>
            </m:e>
            <m:sub>
              <m:r>
                <w:rPr>
                  <w:rFonts w:ascii="Cambria Math" w:hAnsi="Cambria Math"/>
                  <w:szCs w:val="21"/>
                </w:rPr>
                <m:t>t</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T</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τ</m:t>
              </m:r>
            </m:e>
            <m:sub>
              <m:r>
                <w:rPr>
                  <w:rFonts w:ascii="Cambria Math" w:hAnsi="Cambria Math"/>
                  <w:szCs w:val="21"/>
                </w:rPr>
                <m:t>Y</m:t>
              </m:r>
            </m:sub>
          </m:sSub>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B,t-1</m:t>
                      </m:r>
                    </m:sub>
                    <m:sup>
                      <m:r>
                        <w:rPr>
                          <w:rFonts w:ascii="Cambria Math" w:hAnsi="Cambria Math"/>
                          <w:szCs w:val="21"/>
                        </w:rPr>
                        <m:t>j</m:t>
                      </m:r>
                    </m:sup>
                  </m:sSubSup>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j</m:t>
                      </m:r>
                    </m:sup>
                  </m:sSubSup>
                </m:den>
              </m:f>
              <m:r>
                <w:rPr>
                  <w:rFonts w:ascii="Cambria Math" w:hAnsi="Cambria Math"/>
                  <w:szCs w:val="21"/>
                </w:rPr>
                <m:t>-1</m:t>
              </m:r>
            </m:e>
          </m:d>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t-1</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G</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r>
            <w:rPr>
              <w:rFonts w:ascii="Cambria Math" w:hAnsi="Cambria Math"/>
              <w:szCs w:val="21"/>
            </w:rPr>
            <m:t>T</m:t>
          </m:r>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H,t</m:t>
              </m:r>
            </m:sub>
            <m:sup>
              <m:r>
                <w:rPr>
                  <w:rFonts w:ascii="Cambria Math" w:hAnsi="Cambria Math"/>
                  <w:szCs w:val="21"/>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4600C5A3" w14:textId="6B30523B" w:rsidR="007967F2" w:rsidRPr="00B372A9" w:rsidRDefault="007967F2" w:rsidP="007967F2">
      <w:pPr>
        <w:snapToGrid w:val="0"/>
        <w:spacing w:line="360" w:lineRule="auto"/>
        <w:rPr>
          <w:szCs w:val="21"/>
        </w:rPr>
      </w:pPr>
      <m:oMathPara>
        <m:oMathParaPr>
          <m:jc m:val="right"/>
        </m:oMathParaPr>
        <m:oMath>
          <m:r>
            <w:rPr>
              <w:rFonts w:ascii="Cambria Math" w:hAnsi="Cambria Math"/>
              <w:szCs w:val="21"/>
            </w:rPr>
            <m:t>D</m:t>
          </m:r>
          <m:sSubSup>
            <m:sSubSupPr>
              <m:ctrlPr>
                <w:rPr>
                  <w:rFonts w:ascii="Cambria Math" w:hAnsi="Cambria Math"/>
                  <w:szCs w:val="21"/>
                </w:rPr>
              </m:ctrlPr>
            </m:sSubSupPr>
            <m:e>
              <m:r>
                <w:rPr>
                  <w:rFonts w:ascii="Cambria Math" w:hAnsi="Cambria Math"/>
                  <w:szCs w:val="21"/>
                </w:rPr>
                <m:t>S</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B,t-1</m:t>
                      </m:r>
                    </m:sub>
                    <m:sup>
                      <m:r>
                        <w:rPr>
                          <w:rFonts w:ascii="Cambria Math" w:hAnsi="Cambria Math"/>
                          <w:szCs w:val="21"/>
                        </w:rPr>
                        <m:t>j</m:t>
                      </m:r>
                    </m:sup>
                  </m:sSubSup>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j</m:t>
                      </m:r>
                    </m:sup>
                  </m:sSubSup>
                </m:den>
              </m:f>
              <m:r>
                <w:rPr>
                  <w:rFonts w:ascii="Cambria Math" w:hAnsi="Cambria Math"/>
                  <w:szCs w:val="21"/>
                </w:rPr>
                <m:t>-1</m:t>
              </m:r>
            </m:e>
          </m:d>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t-1</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den>
          </m:f>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3E5CBE00" w14:textId="0B94392F" w:rsidR="00675B52" w:rsidRDefault="00675B52" w:rsidP="00675B52">
      <w:pPr>
        <w:snapToGrid w:val="0"/>
        <w:spacing w:line="360" w:lineRule="auto"/>
        <w:ind w:firstLineChars="200" w:firstLine="420"/>
        <w:rPr>
          <w:szCs w:val="21"/>
        </w:rPr>
      </w:pPr>
      <w:r w:rsidRPr="00675B52">
        <w:rPr>
          <w:rFonts w:hint="eastAsia"/>
          <w:szCs w:val="21"/>
        </w:rPr>
        <w:t>其中，</w:t>
      </w:r>
      <m:oMath>
        <m:r>
          <w:rPr>
            <w:rFonts w:ascii="Cambria Math" w:hAnsi="Cambria Math"/>
            <w:szCs w:val="21"/>
          </w:rPr>
          <m:t>F</m:t>
        </m:r>
        <m:sSubSup>
          <m:sSubSupPr>
            <m:ctrlPr>
              <w:rPr>
                <w:rFonts w:ascii="Cambria Math" w:hAnsi="Cambria Math"/>
                <w:szCs w:val="21"/>
              </w:rPr>
            </m:ctrlPr>
          </m:sSubSupPr>
          <m:e>
            <m:r>
              <w:rPr>
                <w:rFonts w:ascii="Cambria Math" w:hAnsi="Cambria Math"/>
                <w:szCs w:val="21"/>
              </w:rPr>
              <m:t>S</m:t>
            </m:r>
          </m:e>
          <m:sub>
            <m:r>
              <w:rPr>
                <w:rFonts w:ascii="Cambria Math" w:hAnsi="Cambria Math"/>
                <w:szCs w:val="21"/>
              </w:rPr>
              <m:t>t</m:t>
            </m:r>
          </m:sub>
          <m:sup>
            <m:r>
              <w:rPr>
                <w:rFonts w:ascii="Cambria Math" w:hAnsi="Cambria Math"/>
                <w:szCs w:val="21"/>
              </w:rPr>
              <m:t>j</m:t>
            </m:r>
          </m:sup>
        </m:sSubSup>
      </m:oMath>
      <w:r w:rsidRPr="00675B52">
        <w:rPr>
          <w:rFonts w:hint="eastAsia"/>
          <w:szCs w:val="21"/>
        </w:rPr>
        <w:t>表示扣除实际付息支出、地方政府消费和家庭转移支付之后，地方政府可用于公共投资、投资调整成本、债务管理成本和债务稳定的财政资源；</w:t>
      </w:r>
      <m:oMath>
        <m:r>
          <w:rPr>
            <w:rFonts w:ascii="Cambria Math" w:hAnsi="Cambria Math"/>
            <w:szCs w:val="21"/>
          </w:rPr>
          <m:t>D</m:t>
        </m:r>
        <m:sSubSup>
          <m:sSubSupPr>
            <m:ctrlPr>
              <w:rPr>
                <w:rFonts w:ascii="Cambria Math" w:hAnsi="Cambria Math"/>
                <w:szCs w:val="21"/>
              </w:rPr>
            </m:ctrlPr>
          </m:sSubSupPr>
          <m:e>
            <m:r>
              <w:rPr>
                <w:rFonts w:ascii="Cambria Math" w:hAnsi="Cambria Math"/>
                <w:szCs w:val="21"/>
              </w:rPr>
              <m:t>S</m:t>
            </m:r>
          </m:e>
          <m:sub>
            <m:r>
              <w:rPr>
                <w:rFonts w:ascii="Cambria Math" w:hAnsi="Cambria Math"/>
                <w:szCs w:val="21"/>
              </w:rPr>
              <m:t>t</m:t>
            </m:r>
          </m:sub>
          <m:sup>
            <m:r>
              <w:rPr>
                <w:rFonts w:ascii="Cambria Math" w:hAnsi="Cambria Math"/>
                <w:szCs w:val="21"/>
              </w:rPr>
              <m:t>j</m:t>
            </m:r>
          </m:sup>
        </m:sSubSup>
      </m:oMath>
      <w:r w:rsidRPr="00675B52">
        <w:rPr>
          <w:rFonts w:hint="eastAsia"/>
          <w:szCs w:val="21"/>
        </w:rPr>
        <w:t>表示以地区产出标准化的实际债务付息压力。</w:t>
      </w:r>
    </w:p>
    <w:p w14:paraId="099EAE79" w14:textId="77777777" w:rsidR="00675B52" w:rsidRDefault="00675B52" w:rsidP="007967F2">
      <w:pPr>
        <w:snapToGrid w:val="0"/>
        <w:spacing w:line="360" w:lineRule="auto"/>
        <w:ind w:firstLineChars="200" w:firstLine="420"/>
        <w:rPr>
          <w:szCs w:val="21"/>
        </w:rPr>
      </w:pPr>
      <w:r w:rsidRPr="00675B52">
        <w:rPr>
          <w:szCs w:val="21"/>
        </w:rPr>
        <w:t>在基准模型中，地方债名义利率以统一政策利率为定价锚，同时允许债务率偏离稳态时产生地区风险溢价：</w:t>
      </w:r>
    </w:p>
    <w:p w14:paraId="2A2A8E89" w14:textId="6D7F5C26" w:rsidR="007967F2" w:rsidRPr="00B372A9" w:rsidRDefault="00000000" w:rsidP="007967F2">
      <w:pPr>
        <w:snapToGrid w:val="0"/>
        <w:spacing w:line="360" w:lineRule="auto"/>
        <w:rPr>
          <w:szCs w:val="21"/>
        </w:rPr>
      </w:pPr>
      <m:oMathPara>
        <m:oMathParaPr>
          <m:jc m:val="right"/>
        </m:oMathParaPr>
        <m:oMath>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m:t>
                  </m:r>
                </m:sub>
                <m:sup>
                  <m:r>
                    <w:rPr>
                      <w:rFonts w:ascii="Cambria Math" w:hAnsi="Cambria Math"/>
                      <w:szCs w:val="21"/>
                    </w:rPr>
                    <m:t>j</m:t>
                  </m:r>
                </m:sup>
              </m:sSubSup>
            </m:num>
            <m:den>
              <m:sSub>
                <m:sSubPr>
                  <m:ctrlPr>
                    <w:rPr>
                      <w:rFonts w:ascii="Cambria Math" w:hAnsi="Cambria Math"/>
                      <w:szCs w:val="21"/>
                    </w:rPr>
                  </m:ctrlPr>
                </m:sSubPr>
                <m:e>
                  <m:r>
                    <w:rPr>
                      <w:rFonts w:ascii="Cambria Math" w:hAnsi="Cambria Math"/>
                      <w:szCs w:val="21"/>
                    </w:rPr>
                    <m:t>R</m:t>
                  </m:r>
                </m:e>
                <m:sub>
                  <m:r>
                    <w:rPr>
                      <w:rFonts w:ascii="Cambria Math" w:hAnsi="Cambria Math"/>
                      <w:szCs w:val="21"/>
                    </w:rPr>
                    <m:t>t</m:t>
                  </m:r>
                </m:sub>
              </m:sSub>
            </m:den>
          </m:f>
          <m:r>
            <w:rPr>
              <w:rFonts w:ascii="Cambria Math" w:hAnsi="Cambria Math"/>
              <w:szCs w:val="21"/>
            </w:rPr>
            <m:t>=</m:t>
          </m:r>
          <m:r>
            <m:rPr>
              <m:sty m:val="p"/>
            </m:rPr>
            <w:rPr>
              <w:rFonts w:ascii="Cambria Math" w:hAnsi="Cambria Math"/>
              <w:szCs w:val="21"/>
            </w:rPr>
            <m:t>exp</m:t>
          </m:r>
          <m:r>
            <w:rPr>
              <w:rFonts w:ascii="Cambria Math" w:hAnsi="Cambria Math"/>
              <w:szCs w:val="21"/>
            </w:rPr>
            <m:t>⁡</m:t>
          </m:r>
          <m:d>
            <m:dPr>
              <m:begChr m:val="["/>
              <m:endChr m:val="]"/>
              <m:ctrlPr>
                <w:rPr>
                  <w:rFonts w:ascii="Cambria Math" w:hAnsi="Cambria Math"/>
                  <w:szCs w:val="21"/>
                </w:rPr>
              </m:ctrlPr>
            </m:dPr>
            <m:e>
              <m:sSub>
                <m:sSubPr>
                  <m:ctrlPr>
                    <w:rPr>
                      <w:rFonts w:ascii="Cambria Math" w:hAnsi="Cambria Math"/>
                      <w:szCs w:val="21"/>
                    </w:rPr>
                  </m:ctrlPr>
                </m:sSubPr>
                <m:e>
                  <m:r>
                    <w:rPr>
                      <w:rFonts w:ascii="Cambria Math" w:hAnsi="Cambria Math"/>
                      <w:szCs w:val="21"/>
                    </w:rPr>
                    <m:t>μ</m:t>
                  </m:r>
                </m:e>
                <m:sub>
                  <m:r>
                    <w:rPr>
                      <w:rFonts w:ascii="Cambria Math" w:hAnsi="Cambria Math"/>
                      <w:szCs w:val="21"/>
                    </w:rPr>
                    <m:t>B</m:t>
                  </m:r>
                </m:sub>
              </m:sSub>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r>
                        <w:rPr>
                          <w:rFonts w:ascii="Cambria Math" w:hAnsi="Cambria Math"/>
                          <w:szCs w:val="21"/>
                        </w:rPr>
                        <m:t>/</m:t>
                      </m:r>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-1</m:t>
                  </m:r>
                </m:e>
              </m:d>
            </m:e>
          </m:d>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14458BE2" w14:textId="7E66B66C" w:rsidR="007967F2" w:rsidRPr="007967F2" w:rsidRDefault="007967F2" w:rsidP="007967F2">
      <w:pPr>
        <w:snapToGrid w:val="0"/>
        <w:spacing w:line="360" w:lineRule="auto"/>
        <w:ind w:firstLineChars="200" w:firstLine="420"/>
        <w:rPr>
          <w:szCs w:val="21"/>
        </w:rPr>
      </w:pPr>
      <w:r w:rsidRPr="007967F2">
        <w:rPr>
          <w:rFonts w:hint="eastAsia"/>
          <w:szCs w:val="21"/>
        </w:rPr>
        <w:t>其中</w:t>
      </w:r>
      <w:r w:rsidR="00546BDB">
        <w:rPr>
          <w:rFonts w:hint="eastAsia"/>
          <w:szCs w:val="21"/>
        </w:rPr>
        <w:t>，</w:t>
      </w:r>
      <m:oMath>
        <m:sSub>
          <m:sSubPr>
            <m:ctrlPr>
              <w:rPr>
                <w:rFonts w:ascii="Cambria Math" w:hAnsi="Cambria Math"/>
                <w:szCs w:val="21"/>
              </w:rPr>
            </m:ctrlPr>
          </m:sSubPr>
          <m:e>
            <m:r>
              <w:rPr>
                <w:rFonts w:ascii="Cambria Math" w:hAnsi="Cambria Math"/>
                <w:szCs w:val="21"/>
              </w:rPr>
              <m:t>μ</m:t>
            </m:r>
          </m:e>
          <m:sub>
            <m:r>
              <w:rPr>
                <w:rFonts w:ascii="Cambria Math" w:hAnsi="Cambria Math"/>
                <w:szCs w:val="21"/>
              </w:rPr>
              <m:t>B</m:t>
            </m:r>
          </m:sub>
        </m:sSub>
        <m:r>
          <w:rPr>
            <w:rFonts w:ascii="Cambria Math" w:hAnsi="Cambria Math"/>
            <w:szCs w:val="21"/>
          </w:rPr>
          <m:t>≥0</m:t>
        </m:r>
      </m:oMath>
      <w:r w:rsidR="00675B52" w:rsidRPr="00675B52">
        <w:rPr>
          <w:szCs w:val="21"/>
        </w:rPr>
        <w:t>衡量债务率偏离稳态水平对地方融资成本的影响。</w:t>
      </w:r>
    </w:p>
    <w:p w14:paraId="51240E50" w14:textId="0346865D" w:rsidR="007967F2" w:rsidRDefault="00675B52" w:rsidP="007967F2">
      <w:pPr>
        <w:snapToGrid w:val="0"/>
        <w:spacing w:line="360" w:lineRule="auto"/>
        <w:ind w:firstLineChars="200" w:firstLine="420"/>
        <w:rPr>
          <w:szCs w:val="21"/>
        </w:rPr>
      </w:pPr>
      <w:r w:rsidRPr="00675B52">
        <w:rPr>
          <w:szCs w:val="21"/>
        </w:rPr>
        <w:t>地方政府选择</w:t>
      </w:r>
      <m:oMath>
        <m:sSubSup>
          <m:sSubSupPr>
            <m:ctrlPr>
              <w:rPr>
                <w:rFonts w:ascii="Cambria Math" w:hAnsi="Cambria Math"/>
                <w:szCs w:val="21"/>
              </w:rPr>
            </m:ctrlPr>
          </m:sSubSupPr>
          <m:e>
            <m:r>
              <w:rPr>
                <w:rFonts w:ascii="Cambria Math" w:hAnsi="Cambria Math"/>
                <w:szCs w:val="21"/>
              </w:rPr>
              <m:t>{</m:t>
            </m:r>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G,t+1</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e>
          <m:sub>
            <m:r>
              <w:rPr>
                <w:rFonts w:ascii="Cambria Math" w:hAnsi="Cambria Math"/>
                <w:szCs w:val="21"/>
              </w:rPr>
              <m:t>t=0</m:t>
            </m:r>
          </m:sub>
          <m:sup>
            <m:r>
              <m:rPr>
                <m:sty m:val="p"/>
              </m:rPr>
              <w:rPr>
                <w:rFonts w:ascii="Cambria Math" w:hAnsi="Cambria Math"/>
                <w:szCs w:val="21"/>
              </w:rPr>
              <m:t>∞</m:t>
            </m:r>
          </m:sup>
        </m:sSubSup>
      </m:oMath>
      <w:r>
        <w:rPr>
          <w:rFonts w:hint="eastAsia"/>
          <w:szCs w:val="21"/>
        </w:rPr>
        <w:t>，</w:t>
      </w:r>
      <w:r w:rsidRPr="00675B52">
        <w:rPr>
          <w:szCs w:val="21"/>
        </w:rPr>
        <w:t>以最大化如下发展型目标函数：</w:t>
      </w:r>
    </w:p>
    <w:p w14:paraId="708502EC" w14:textId="2943E52F" w:rsidR="007967F2" w:rsidRPr="00B372A9" w:rsidRDefault="00000000" w:rsidP="007967F2">
      <w:pPr>
        <w:snapToGrid w:val="0"/>
        <w:spacing w:line="360" w:lineRule="auto"/>
        <w:rPr>
          <w:szCs w:val="21"/>
        </w:rPr>
      </w:pPr>
      <m:oMathPara>
        <m:oMathParaPr>
          <m:jc m:val="right"/>
        </m:oMathParaPr>
        <m:oMath>
          <m:limLow>
            <m:limLowPr>
              <m:ctrlPr>
                <w:rPr>
                  <w:rFonts w:ascii="Cambria Math" w:hAnsi="Cambria Math"/>
                  <w:szCs w:val="21"/>
                </w:rPr>
              </m:ctrlPr>
            </m:limLowPr>
            <m:e>
              <m:r>
                <w:rPr>
                  <w:rFonts w:ascii="Cambria Math" w:hAnsi="Cambria Math"/>
                  <w:szCs w:val="21"/>
                </w:rPr>
                <m:t>max</m:t>
              </m:r>
            </m:e>
            <m:lim>
              <m:d>
                <m:dPr>
                  <m:begChr m:val="{"/>
                  <m:sepChr m:val=","/>
                  <m:endChr m:val="}"/>
                  <m:ctrlPr>
                    <w:rPr>
                      <w:rFonts w:ascii="Cambria Math" w:hAnsi="Cambria Math"/>
                      <w:szCs w:val="21"/>
                    </w:rPr>
                  </m:ctrlPr>
                </m:dPr>
                <m:e>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e>
                <m:e>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G,t+1</m:t>
                      </m:r>
                    </m:sub>
                    <m:sup>
                      <m:r>
                        <w:rPr>
                          <w:rFonts w:ascii="Cambria Math" w:hAnsi="Cambria Math"/>
                          <w:szCs w:val="21"/>
                        </w:rPr>
                        <m:t>j</m:t>
                      </m:r>
                    </m:sup>
                  </m:sSubSup>
                </m:e>
                <m:e>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e>
              </m:d>
            </m:lim>
          </m:limLow>
          <m:r>
            <w:rPr>
              <w:rFonts w:ascii="Cambria Math" w:hAnsi="Cambria Math"/>
              <w:szCs w:val="21"/>
            </w:rPr>
            <m:t> </m:t>
          </m:r>
          <m:sSub>
            <m:sSubPr>
              <m:ctrlPr>
                <w:rPr>
                  <w:rFonts w:ascii="Cambria Math" w:hAnsi="Cambria Math"/>
                  <w:szCs w:val="21"/>
                </w:rPr>
              </m:ctrlPr>
            </m:sSubPr>
            <m:e>
              <m:r>
                <w:rPr>
                  <w:rFonts w:ascii="Cambria Math" w:hAnsi="Cambria Math"/>
                  <w:szCs w:val="21"/>
                </w:rPr>
                <m:t>E</m:t>
              </m:r>
            </m:e>
            <m:sub>
              <m:r>
                <w:rPr>
                  <w:rFonts w:ascii="Cambria Math" w:hAnsi="Cambria Math"/>
                  <w:szCs w:val="21"/>
                </w:rPr>
                <m:t>0</m:t>
              </m:r>
            </m:sub>
          </m:sSub>
          <m:nary>
            <m:naryPr>
              <m:chr m:val="∑"/>
              <m:limLoc m:val="undOvr"/>
              <m:grow m:val="1"/>
              <m:ctrlPr>
                <w:rPr>
                  <w:rFonts w:ascii="Cambria Math" w:hAnsi="Cambria Math"/>
                  <w:szCs w:val="21"/>
                </w:rPr>
              </m:ctrlPr>
            </m:naryPr>
            <m:sub>
              <m:r>
                <w:rPr>
                  <w:rFonts w:ascii="Cambria Math" w:hAnsi="Cambria Math"/>
                  <w:szCs w:val="21"/>
                </w:rPr>
                <m:t>t=0</m:t>
              </m:r>
            </m:sub>
            <m:sup>
              <m:r>
                <m:rPr>
                  <m:sty m:val="p"/>
                </m:rPr>
                <w:rPr>
                  <w:rFonts w:ascii="Cambria Math" w:hAnsi="Cambria Math"/>
                  <w:szCs w:val="21"/>
                </w:rPr>
                <m:t>∞</m:t>
              </m:r>
            </m:sup>
            <m:e>
              <m:r>
                <w:rPr>
                  <w:rFonts w:ascii="Cambria Math" w:hAnsi="Cambria Math"/>
                  <w:szCs w:val="21"/>
                </w:rPr>
                <m:t> </m:t>
              </m:r>
            </m:e>
          </m:nary>
          <m:sSubSup>
            <m:sSubSupPr>
              <m:ctrlPr>
                <w:rPr>
                  <w:rFonts w:ascii="Cambria Math" w:hAnsi="Cambria Math"/>
                  <w:szCs w:val="21"/>
                </w:rPr>
              </m:ctrlPr>
            </m:sSubSupPr>
            <m:e>
              <m:r>
                <w:rPr>
                  <w:rFonts w:ascii="Cambria Math" w:hAnsi="Cambria Math"/>
                  <w:szCs w:val="21"/>
                </w:rPr>
                <m:t>β</m:t>
              </m:r>
            </m:e>
            <m:sub>
              <m:r>
                <w:rPr>
                  <w:rFonts w:ascii="Cambria Math" w:hAnsi="Cambria Math"/>
                  <w:szCs w:val="21"/>
                </w:rPr>
                <m:t>G</m:t>
              </m:r>
            </m:sub>
            <m:sup>
              <m:r>
                <w:rPr>
                  <w:rFonts w:ascii="Cambria Math" w:hAnsi="Cambria Math"/>
                  <w:szCs w:val="21"/>
                </w:rPr>
                <m:t>t</m:t>
              </m:r>
            </m:sup>
          </m:sSubSup>
          <m:r>
            <m:rPr>
              <m:sty m:val="p"/>
            </m:rPr>
            <w:rPr>
              <w:rFonts w:ascii="Cambria Math" w:hAnsi="Cambria Math"/>
              <w:szCs w:val="21"/>
            </w:rPr>
            <m:t>log</m:t>
          </m:r>
          <m:r>
            <w:rPr>
              <w:rFonts w:ascii="Cambria Math" w:hAnsi="Cambria Math"/>
              <w:szCs w:val="21"/>
            </w:rPr>
            <m:t>⁡</m:t>
          </m:r>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2115DFEB" w14:textId="71CA7A88" w:rsidR="007967F2" w:rsidRPr="007967F2" w:rsidRDefault="007967F2" w:rsidP="007967F2">
      <w:pPr>
        <w:snapToGrid w:val="0"/>
        <w:spacing w:line="360" w:lineRule="auto"/>
        <w:ind w:firstLineChars="200" w:firstLine="420"/>
        <w:rPr>
          <w:szCs w:val="21"/>
        </w:rPr>
      </w:pPr>
      <w:r w:rsidRPr="007967F2">
        <w:rPr>
          <w:rFonts w:hint="eastAsia"/>
          <w:szCs w:val="21"/>
        </w:rPr>
        <w:t>其中</w:t>
      </w:r>
      <w:r w:rsidR="007E62D4">
        <w:rPr>
          <w:rFonts w:hint="eastAsia"/>
          <w:szCs w:val="21"/>
        </w:rPr>
        <w:t>，</w:t>
      </w:r>
      <m:oMath>
        <m:sSub>
          <m:sSubPr>
            <m:ctrlPr>
              <w:rPr>
                <w:rFonts w:ascii="Cambria Math" w:hAnsi="Cambria Math"/>
                <w:szCs w:val="21"/>
              </w:rPr>
            </m:ctrlPr>
          </m:sSubPr>
          <m:e>
            <m:r>
              <w:rPr>
                <w:rFonts w:ascii="Cambria Math" w:hAnsi="Cambria Math"/>
                <w:szCs w:val="21"/>
              </w:rPr>
              <m:t>β</m:t>
            </m:r>
          </m:e>
          <m:sub>
            <m:r>
              <w:rPr>
                <w:rFonts w:ascii="Cambria Math" w:hAnsi="Cambria Math"/>
                <w:szCs w:val="21"/>
              </w:rPr>
              <m:t>G</m:t>
            </m:r>
          </m:sub>
        </m:sSub>
        <m:r>
          <w:rPr>
            <w:rFonts w:ascii="Cambria Math" w:hAnsi="Cambria Math"/>
            <w:szCs w:val="21"/>
          </w:rPr>
          <m:t>∈(0,1)</m:t>
        </m:r>
      </m:oMath>
      <w:r w:rsidR="00675B52" w:rsidRPr="00675B52">
        <w:rPr>
          <w:szCs w:val="21"/>
        </w:rPr>
        <w:t>为地方政府贴现因子。该目标函数用于刻画地方政府对本地经济发展的偏好，并不意味着地方政府是最大化代表性家庭福利的社会计划者。地方政府在决策时，将工资、相对价格和跨地区需求等一般均衡变量视为由市场系统给定，但内化公共资本对本地产出和地方税基的边际影响。</w:t>
      </w:r>
    </w:p>
    <w:p w14:paraId="5264117D" w14:textId="77777777" w:rsidR="00675B52" w:rsidRDefault="00675B52" w:rsidP="007967F2">
      <w:pPr>
        <w:snapToGrid w:val="0"/>
        <w:spacing w:line="360" w:lineRule="auto"/>
        <w:ind w:firstLineChars="200" w:firstLine="420"/>
        <w:rPr>
          <w:szCs w:val="21"/>
        </w:rPr>
      </w:pPr>
      <w:r w:rsidRPr="00675B52">
        <w:rPr>
          <w:szCs w:val="21"/>
        </w:rPr>
        <w:t>地方政府问题的拉格朗日函数可写为</w:t>
      </w:r>
    </w:p>
    <w:p w14:paraId="69B47D8F" w14:textId="4AA0BA40" w:rsidR="007967F2" w:rsidRPr="00B372A9" w:rsidRDefault="00000000" w:rsidP="007967F2">
      <w:pPr>
        <w:snapToGrid w:val="0"/>
        <w:spacing w:line="360" w:lineRule="auto"/>
        <w:rPr>
          <w:szCs w:val="21"/>
        </w:rPr>
      </w:pPr>
      <m:oMathPara>
        <m:oMathParaPr>
          <m:jc m:val="right"/>
        </m:oMathParaPr>
        <m:oMath>
          <m:sSubSup>
            <m:sSubSupPr>
              <m:ctrlPr>
                <w:rPr>
                  <w:rFonts w:ascii="Cambria Math" w:hAnsi="Cambria Math"/>
                  <w:szCs w:val="21"/>
                </w:rPr>
              </m:ctrlPr>
            </m:sSubSupPr>
            <m:e>
              <m:r>
                <m:rPr>
                  <m:scr m:val="script"/>
                </m:rPr>
                <w:rPr>
                  <w:rFonts w:ascii="Cambria Math" w:hAnsi="Cambria Math"/>
                  <w:szCs w:val="21"/>
                </w:rPr>
                <m:t>L</m:t>
              </m:r>
            </m:e>
            <m:sub>
              <m:r>
                <w:rPr>
                  <w:rFonts w:ascii="Cambria Math" w:hAnsi="Cambria Math"/>
                  <w:szCs w:val="21"/>
                </w:rPr>
                <m:t>G</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E</m:t>
              </m:r>
            </m:e>
            <m:sub>
              <m:r>
                <w:rPr>
                  <w:rFonts w:ascii="Cambria Math" w:hAnsi="Cambria Math"/>
                  <w:szCs w:val="21"/>
                </w:rPr>
                <m:t>0</m:t>
              </m:r>
            </m:sub>
          </m:sSub>
          <m:nary>
            <m:naryPr>
              <m:chr m:val="∑"/>
              <m:limLoc m:val="undOvr"/>
              <m:grow m:val="1"/>
              <m:ctrlPr>
                <w:rPr>
                  <w:rFonts w:ascii="Cambria Math" w:hAnsi="Cambria Math"/>
                  <w:szCs w:val="21"/>
                </w:rPr>
              </m:ctrlPr>
            </m:naryPr>
            <m:sub>
              <m:r>
                <w:rPr>
                  <w:rFonts w:ascii="Cambria Math" w:hAnsi="Cambria Math"/>
                  <w:szCs w:val="21"/>
                </w:rPr>
                <m:t>t=0</m:t>
              </m:r>
            </m:sub>
            <m:sup>
              <m:r>
                <m:rPr>
                  <m:sty m:val="p"/>
                </m:rPr>
                <w:rPr>
                  <w:rFonts w:ascii="Cambria Math" w:hAnsi="Cambria Math"/>
                  <w:szCs w:val="21"/>
                </w:rPr>
                <m:t>∞</m:t>
              </m:r>
            </m:sup>
            <m:e>
              <m:r>
                <w:rPr>
                  <w:rFonts w:ascii="Cambria Math" w:hAnsi="Cambria Math"/>
                  <w:szCs w:val="21"/>
                </w:rPr>
                <m:t> </m:t>
              </m:r>
            </m:e>
          </m:nary>
          <m:sSubSup>
            <m:sSubSupPr>
              <m:ctrlPr>
                <w:rPr>
                  <w:rFonts w:ascii="Cambria Math" w:hAnsi="Cambria Math"/>
                  <w:szCs w:val="21"/>
                </w:rPr>
              </m:ctrlPr>
            </m:sSubSupPr>
            <m:e>
              <m:r>
                <w:rPr>
                  <w:rFonts w:ascii="Cambria Math" w:hAnsi="Cambria Math"/>
                  <w:szCs w:val="21"/>
                </w:rPr>
                <m:t>β</m:t>
              </m:r>
            </m:e>
            <m:sub>
              <m:r>
                <w:rPr>
                  <w:rFonts w:ascii="Cambria Math" w:hAnsi="Cambria Math"/>
                  <w:szCs w:val="21"/>
                </w:rPr>
                <m:t>G</m:t>
              </m:r>
            </m:sub>
            <m:sup>
              <m:r>
                <w:rPr>
                  <w:rFonts w:ascii="Cambria Math" w:hAnsi="Cambria Math"/>
                  <w:szCs w:val="21"/>
                </w:rPr>
                <m:t>t</m:t>
              </m:r>
            </m:sup>
          </m:sSubSup>
          <m:r>
            <w:rPr>
              <w:rFonts w:ascii="Cambria Math" w:hAnsi="Cambria Math"/>
              <w:szCs w:val="21"/>
            </w:rPr>
            <m:t>{</m:t>
          </m:r>
          <m:r>
            <m:rPr>
              <m:sty m:val="p"/>
            </m:rPr>
            <w:rPr>
              <w:rFonts w:ascii="Cambria Math" w:hAnsi="Cambria Math"/>
              <w:szCs w:val="21"/>
            </w:rPr>
            <m:t>log</m:t>
          </m:r>
          <m:r>
            <w:rPr>
              <w:rFonts w:ascii="Cambria Math" w:hAnsi="Cambria Math"/>
              <w:szCs w:val="21"/>
            </w:rPr>
            <m:t>⁡</m:t>
          </m:r>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B,t-1</m:t>
                  </m:r>
                </m:sub>
                <m:sup>
                  <m:r>
                    <w:rPr>
                      <w:rFonts w:ascii="Cambria Math" w:hAnsi="Cambria Math"/>
                      <w:szCs w:val="21"/>
                    </w:rPr>
                    <m:t>j</m:t>
                  </m:r>
                </m:sup>
              </m:sSubSup>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j</m:t>
                  </m:r>
                </m:sup>
              </m:sSubSup>
            </m:den>
          </m:f>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t-1</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G</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I,t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B,t</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r>
            <w:rPr>
              <w:rFonts w:ascii="Cambria Math" w:hAnsi="Cambria Math"/>
              <w:szCs w:val="21"/>
            </w:rPr>
            <m:t>T</m:t>
          </m:r>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H,t</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T</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τ</m:t>
              </m:r>
            </m:e>
            <m:sub>
              <m:r>
                <w:rPr>
                  <w:rFonts w:ascii="Cambria Math" w:hAnsi="Cambria Math"/>
                  <w:szCs w:val="21"/>
                </w:rPr>
                <m:t>Y</m:t>
              </m:r>
            </m:sub>
          </m:sSub>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G,t</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δ</m:t>
              </m:r>
            </m:e>
            <m:sub>
              <m:r>
                <w:rPr>
                  <w:rFonts w:ascii="Cambria Math" w:hAnsi="Cambria Math"/>
                  <w:szCs w:val="21"/>
                </w:rPr>
                <m:t>G</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G,t+1</m:t>
              </m:r>
            </m:sub>
            <m:sup>
              <m:r>
                <w:rPr>
                  <w:rFonts w:ascii="Cambria Math" w:hAnsi="Cambria Math"/>
                  <w:szCs w:val="21"/>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14ACFD59" w14:textId="41563147" w:rsidR="007967F2" w:rsidRDefault="007967F2" w:rsidP="007967F2">
      <w:pPr>
        <w:snapToGrid w:val="0"/>
        <w:spacing w:line="360" w:lineRule="auto"/>
        <w:ind w:firstLineChars="200" w:firstLine="420"/>
        <w:rPr>
          <w:szCs w:val="21"/>
        </w:rPr>
      </w:pPr>
      <w:r w:rsidRPr="007967F2">
        <w:rPr>
          <w:rFonts w:hint="eastAsia"/>
          <w:szCs w:val="21"/>
        </w:rPr>
        <w:t>公共资本积累满足</w:t>
      </w:r>
    </w:p>
    <w:p w14:paraId="726F20A5" w14:textId="1809F285" w:rsidR="007967F2" w:rsidRPr="00B372A9" w:rsidRDefault="00000000" w:rsidP="007967F2">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G,t+1</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δ</m:t>
              </m:r>
            </m:e>
            <m:sub>
              <m:r>
                <w:rPr>
                  <w:rFonts w:ascii="Cambria Math" w:hAnsi="Cambria Math"/>
                  <w:szCs w:val="21"/>
                </w:rPr>
                <m:t>G</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4402F431" w14:textId="3925DA48" w:rsidR="007967F2" w:rsidRDefault="007967F2" w:rsidP="007967F2">
      <w:pPr>
        <w:snapToGrid w:val="0"/>
        <w:spacing w:line="360" w:lineRule="auto"/>
        <w:ind w:firstLineChars="200" w:firstLine="420"/>
        <w:rPr>
          <w:szCs w:val="21"/>
        </w:rPr>
      </w:pPr>
      <w:r w:rsidRPr="007967F2">
        <w:rPr>
          <w:szCs w:val="21"/>
        </w:rPr>
        <w:t>其中</w:t>
      </w:r>
      <w:r w:rsidR="007552D5">
        <w:rPr>
          <w:rFonts w:hint="eastAsia"/>
          <w:szCs w:val="21"/>
        </w:rPr>
        <w:t>，</w:t>
      </w:r>
      <m:oMath>
        <m:sSub>
          <m:sSubPr>
            <m:ctrlPr>
              <w:rPr>
                <w:rFonts w:ascii="Cambria Math" w:hAnsi="Cambria Math"/>
                <w:szCs w:val="21"/>
              </w:rPr>
            </m:ctrlPr>
          </m:sSubPr>
          <m:e>
            <m:r>
              <w:rPr>
                <w:rFonts w:ascii="Cambria Math" w:hAnsi="Cambria Math"/>
                <w:szCs w:val="21"/>
              </w:rPr>
              <m:t>δ</m:t>
            </m:r>
          </m:e>
          <m:sub>
            <m:r>
              <w:rPr>
                <w:rFonts w:ascii="Cambria Math" w:hAnsi="Cambria Math"/>
                <w:szCs w:val="21"/>
              </w:rPr>
              <m:t>G</m:t>
            </m:r>
          </m:sub>
        </m:sSub>
      </m:oMath>
      <w:r w:rsidRPr="007967F2">
        <w:rPr>
          <w:szCs w:val="21"/>
        </w:rPr>
        <w:t>为公共资本折旧率。令</w:t>
      </w:r>
      <m:oMath>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m:t>
            </m:r>
          </m:sub>
          <m:sup>
            <m:r>
              <w:rPr>
                <w:rFonts w:ascii="Cambria Math" w:hAnsi="Cambria Math"/>
                <w:szCs w:val="21"/>
              </w:rPr>
              <m:t>j</m:t>
            </m:r>
          </m:sup>
        </m:sSubSup>
      </m:oMath>
      <w:r w:rsidR="006B2B57" w:rsidRPr="006B2B57">
        <w:rPr>
          <w:szCs w:val="21"/>
        </w:rPr>
        <w:t>表示地方政府预算约束的影子价格</w:t>
      </w:r>
      <w:r w:rsidRPr="007967F2">
        <w:rPr>
          <w:szCs w:val="21"/>
        </w:rPr>
        <w:t>，</w:t>
      </w:r>
      <m:oMath>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G,t</m:t>
            </m:r>
          </m:sub>
          <m:sup>
            <m:r>
              <w:rPr>
                <w:rFonts w:ascii="Cambria Math" w:hAnsi="Cambria Math"/>
                <w:szCs w:val="21"/>
              </w:rPr>
              <m:t>j</m:t>
            </m:r>
          </m:sup>
        </m:sSubSup>
      </m:oMath>
      <w:r w:rsidR="006B2B57" w:rsidRPr="006B2B57">
        <w:rPr>
          <w:szCs w:val="21"/>
        </w:rPr>
        <w:t>表示公共资本的影子价值。由于公共投资调整成本进入地方政府预算约束，公共投资最优条件为</w:t>
      </w:r>
    </w:p>
    <w:p w14:paraId="62E67388" w14:textId="2E8F68B4" w:rsidR="007967F2" w:rsidRPr="00B372A9" w:rsidRDefault="00000000" w:rsidP="007967F2">
      <w:pPr>
        <w:snapToGrid w:val="0"/>
        <w:spacing w:line="360" w:lineRule="auto"/>
        <w:rPr>
          <w:szCs w:val="21"/>
        </w:rPr>
      </w:pPr>
      <m:oMathPara>
        <m:oMathParaPr>
          <m:jc m:val="right"/>
        </m:oMathParaPr>
        <m:oMath>
          <m:m>
            <m:mPr>
              <m:mcs>
                <m:mc>
                  <m:mcPr>
                    <m:count m:val="1"/>
                    <m:mcJc m:val="center"/>
                  </m:mcPr>
                </m:mc>
              </m:mcs>
              <m:ctrlPr>
                <w:rPr>
                  <w:rFonts w:ascii="Cambria Math" w:hAnsi="Cambria Math"/>
                  <w:i/>
                  <w:szCs w:val="21"/>
                </w:rPr>
              </m:ctrlPr>
            </m:mPr>
            <m:mr>
              <m:e>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m:t>
                    </m:r>
                  </m:sub>
                  <m:sup>
                    <m:r>
                      <w:rPr>
                        <w:rFonts w:ascii="Cambria Math" w:hAnsi="Cambria Math"/>
                        <w:szCs w:val="21"/>
                      </w:rPr>
                      <m:t>j</m:t>
                    </m:r>
                  </m:sup>
                </m:sSubSup>
                <m:d>
                  <m:dPr>
                    <m:begChr m:val="["/>
                    <m:endChr m:val="]"/>
                    <m:ctrlPr>
                      <w:rPr>
                        <w:rFonts w:ascii="Cambria Math" w:hAnsi="Cambria Math"/>
                        <w:szCs w:val="21"/>
                      </w:rPr>
                    </m:ctrlPr>
                  </m:dPr>
                  <m:e>
                    <m:r>
                      <w:rPr>
                        <w:rFonts w:ascii="Cambria Math" w:hAnsi="Cambria Math"/>
                        <w:szCs w:val="21"/>
                      </w:rPr>
                      <m:t>1+</m:t>
                    </m:r>
                    <m:sSub>
                      <m:sSubPr>
                        <m:ctrlPr>
                          <w:rPr>
                            <w:rFonts w:ascii="Cambria Math" w:hAnsi="Cambria Math"/>
                            <w:szCs w:val="21"/>
                          </w:rPr>
                        </m:ctrlPr>
                      </m:sSubPr>
                      <m:e>
                        <m:r>
                          <w:rPr>
                            <w:rFonts w:ascii="Cambria Math" w:hAnsi="Cambria Math"/>
                            <w:szCs w:val="21"/>
                          </w:rPr>
                          <m:t>χ</m:t>
                        </m:r>
                      </m:e>
                      <m:sub>
                        <m:r>
                          <w:rPr>
                            <w:rFonts w:ascii="Cambria Math" w:hAnsi="Cambria Math"/>
                            <w:szCs w:val="21"/>
                          </w:rPr>
                          <m:t>I</m:t>
                        </m:r>
                      </m:sub>
                    </m:sSub>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G,t-1</m:t>
                                </m:r>
                              </m:sub>
                              <m:sup>
                                <m:r>
                                  <w:rPr>
                                    <w:rFonts w:ascii="Cambria Math" w:hAnsi="Cambria Math"/>
                                    <w:szCs w:val="21"/>
                                  </w:rPr>
                                  <m:t>j</m:t>
                                </m:r>
                              </m:sup>
                            </m:sSubSup>
                          </m:den>
                        </m:f>
                        <m:r>
                          <w:rPr>
                            <w:rFonts w:ascii="Cambria Math" w:hAnsi="Cambria Math"/>
                            <w:szCs w:val="21"/>
                          </w:rPr>
                          <m:t>-1</m:t>
                        </m:r>
                      </m:e>
                    </m:d>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G,t-1</m:t>
                            </m:r>
                          </m:sub>
                          <m:sup>
                            <m:r>
                              <w:rPr>
                                <w:rFonts w:ascii="Cambria Math" w:hAnsi="Cambria Math"/>
                                <w:szCs w:val="21"/>
                              </w:rPr>
                              <m:t>j</m:t>
                            </m:r>
                          </m:sup>
                        </m:sSubSup>
                      </m:den>
                    </m:f>
                    <m: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χ</m:t>
                            </m:r>
                          </m:e>
                          <m:sub>
                            <m:r>
                              <w:rPr>
                                <w:rFonts w:ascii="Cambria Math" w:hAnsi="Cambria Math"/>
                                <w:szCs w:val="21"/>
                              </w:rPr>
                              <m:t>I</m:t>
                            </m:r>
                          </m:sub>
                        </m:sSub>
                      </m:num>
                      <m:den>
                        <m:r>
                          <w:rPr>
                            <w:rFonts w:ascii="Cambria Math" w:hAnsi="Cambria Math"/>
                            <w:szCs w:val="21"/>
                          </w:rPr>
                          <m:t>2</m:t>
                        </m:r>
                      </m:den>
                    </m:f>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G,t-1</m:t>
                                    </m:r>
                                  </m:sub>
                                  <m:sup>
                                    <m:r>
                                      <w:rPr>
                                        <w:rFonts w:ascii="Cambria Math" w:hAnsi="Cambria Math"/>
                                        <w:szCs w:val="21"/>
                                      </w:rPr>
                                      <m:t>j</m:t>
                                    </m:r>
                                  </m:sup>
                                </m:sSubSup>
                              </m:den>
                            </m:f>
                            <m:r>
                              <w:rPr>
                                <w:rFonts w:ascii="Cambria Math" w:hAnsi="Cambria Math"/>
                                <w:szCs w:val="21"/>
                              </w:rPr>
                              <m:t>-1</m:t>
                            </m:r>
                          </m:e>
                        </m:d>
                      </m:e>
                      <m:sup>
                        <m:r>
                          <w:rPr>
                            <w:rFonts w:ascii="Cambria Math" w:hAnsi="Cambria Math"/>
                            <w:szCs w:val="21"/>
                          </w:rPr>
                          <m:t>2</m:t>
                        </m:r>
                      </m:sup>
                    </m:sSup>
                  </m:e>
                </m:d>
              </m:e>
            </m:mr>
            <m:mr>
              <m:e>
                <m:r>
                  <w:rPr>
                    <w:rFonts w:ascii="Cambria Math" w:hAnsi="Cambria Math"/>
                    <w:szCs w:val="21"/>
                  </w:rPr>
                  <m:t>=</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β</m:t>
                    </m:r>
                  </m:e>
                  <m:sub>
                    <m:r>
                      <w:rPr>
                        <w:rFonts w:ascii="Cambria Math" w:hAnsi="Cambria Math"/>
                        <w:szCs w:val="21"/>
                      </w:rPr>
                      <m:t>G</m:t>
                    </m:r>
                  </m:sub>
                </m:sSub>
                <m:sSub>
                  <m:sSubPr>
                    <m:ctrlPr>
                      <w:rPr>
                        <w:rFonts w:ascii="Cambria Math" w:hAnsi="Cambria Math"/>
                        <w:szCs w:val="21"/>
                      </w:rPr>
                    </m:ctrlPr>
                  </m:sSubPr>
                  <m:e>
                    <m:r>
                      <w:rPr>
                        <w:rFonts w:ascii="Cambria Math" w:hAnsi="Cambria Math"/>
                        <w:szCs w:val="21"/>
                      </w:rPr>
                      <m:t>E</m:t>
                    </m:r>
                  </m:e>
                  <m:sub>
                    <m:r>
                      <w:rPr>
                        <w:rFonts w:ascii="Cambria Math" w:hAnsi="Cambria Math"/>
                        <w:szCs w:val="21"/>
                      </w:rPr>
                      <m:t>t</m:t>
                    </m:r>
                  </m:sub>
                </m:sSub>
                <m:d>
                  <m:dPr>
                    <m:begChr m:val="["/>
                    <m:endChr m:val="]"/>
                    <m:ctrlPr>
                      <w:rPr>
                        <w:rFonts w:ascii="Cambria Math" w:hAnsi="Cambria Math"/>
                        <w:szCs w:val="21"/>
                      </w:rPr>
                    </m:ctrlPr>
                  </m:dPr>
                  <m:e>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G,t+1</m:t>
                        </m:r>
                      </m:sub>
                      <m:sup>
                        <m:r>
                          <w:rPr>
                            <w:rFonts w:ascii="Cambria Math" w:hAnsi="Cambria Math"/>
                            <w:szCs w:val="21"/>
                          </w:rPr>
                          <m:t>j</m:t>
                        </m:r>
                      </m:sup>
                    </m:sSubSup>
                    <m:sSub>
                      <m:sSubPr>
                        <m:ctrlPr>
                          <w:rPr>
                            <w:rFonts w:ascii="Cambria Math" w:hAnsi="Cambria Math"/>
                            <w:szCs w:val="21"/>
                          </w:rPr>
                        </m:ctrlPr>
                      </m:sSubPr>
                      <m:e>
                        <m:r>
                          <w:rPr>
                            <w:rFonts w:ascii="Cambria Math" w:hAnsi="Cambria Math"/>
                            <w:szCs w:val="21"/>
                          </w:rPr>
                          <m:t>χ</m:t>
                        </m:r>
                      </m:e>
                      <m:sub>
                        <m:r>
                          <w:rPr>
                            <w:rFonts w:ascii="Cambria Math" w:hAnsi="Cambria Math"/>
                            <w:szCs w:val="21"/>
                          </w:rPr>
                          <m:t>I</m:t>
                        </m:r>
                      </m:sub>
                    </m:sSub>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G,t+1</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den>
                        </m:f>
                        <m:r>
                          <w:rPr>
                            <w:rFonts w:ascii="Cambria Math" w:hAnsi="Cambria Math"/>
                            <w:szCs w:val="21"/>
                          </w:rPr>
                          <m:t>-1</m:t>
                        </m:r>
                      </m:e>
                    </m:d>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G,t+1</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den>
                            </m:f>
                          </m:e>
                        </m:d>
                      </m:e>
                      <m:sup>
                        <m:r>
                          <w:rPr>
                            <w:rFonts w:ascii="Cambria Math" w:hAnsi="Cambria Math"/>
                            <w:szCs w:val="21"/>
                          </w:rPr>
                          <m:t>2</m:t>
                        </m:r>
                      </m:sup>
                    </m:sSup>
                  </m:e>
                </m:d>
              </m:e>
            </m:mr>
          </m:m>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2FB65984" w14:textId="4FB1BEE3" w:rsidR="006B2B57" w:rsidRDefault="006B2B57" w:rsidP="006B2B57">
      <w:pPr>
        <w:snapToGrid w:val="0"/>
        <w:spacing w:line="360" w:lineRule="auto"/>
        <w:ind w:firstLineChars="200" w:firstLine="420"/>
        <w:rPr>
          <w:szCs w:val="21"/>
        </w:rPr>
      </w:pPr>
      <w:r w:rsidRPr="006B2B57">
        <w:rPr>
          <w:rFonts w:hint="eastAsia"/>
          <w:szCs w:val="21"/>
        </w:rPr>
        <w:t>该条件表明，地方政府在公共资金边际成本、公共资本边际收益和公共投资调整成本之</w:t>
      </w:r>
      <w:r w:rsidRPr="006B2B57">
        <w:rPr>
          <w:rFonts w:hint="eastAsia"/>
          <w:szCs w:val="21"/>
        </w:rPr>
        <w:lastRenderedPageBreak/>
        <w:t>间进行跨期权衡。当货币紧缩提高实际付息压力并压缩财政空间时，</w:t>
      </w:r>
      <m:oMath>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m:t>
            </m:r>
          </m:sub>
          <m:sup>
            <m:r>
              <w:rPr>
                <w:rFonts w:ascii="Cambria Math" w:hAnsi="Cambria Math"/>
                <w:szCs w:val="21"/>
              </w:rPr>
              <m:t>j</m:t>
            </m:r>
          </m:sup>
        </m:sSubSup>
      </m:oMath>
      <w:r w:rsidRPr="006B2B57">
        <w:rPr>
          <w:rFonts w:hint="eastAsia"/>
          <w:szCs w:val="21"/>
        </w:rPr>
        <w:t>上升。在公共资本边际价值给定时，新增公共投资的有效预算成本提高，最优公共投资随之下降。</w:t>
      </w:r>
    </w:p>
    <w:p w14:paraId="41A3017A" w14:textId="10866442" w:rsidR="007967F2" w:rsidRDefault="00831640" w:rsidP="00831640">
      <w:pPr>
        <w:snapToGrid w:val="0"/>
        <w:spacing w:line="360" w:lineRule="auto"/>
        <w:ind w:firstLineChars="200" w:firstLine="420"/>
        <w:rPr>
          <w:szCs w:val="21"/>
        </w:rPr>
      </w:pPr>
      <w:r w:rsidRPr="00831640">
        <w:rPr>
          <w:rFonts w:hint="eastAsia"/>
          <w:szCs w:val="21"/>
        </w:rPr>
        <w:t>公共资本的影子价值满足</w:t>
      </w:r>
    </w:p>
    <w:p w14:paraId="2E55E155" w14:textId="6A9116E7" w:rsidR="00831640" w:rsidRPr="00B372A9" w:rsidRDefault="00000000" w:rsidP="00831640">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β</m:t>
              </m:r>
            </m:e>
            <m:sub>
              <m:r>
                <w:rPr>
                  <w:rFonts w:ascii="Cambria Math" w:hAnsi="Cambria Math"/>
                  <w:szCs w:val="21"/>
                </w:rPr>
                <m:t>G</m:t>
              </m:r>
            </m:sub>
          </m:sSub>
          <m:sSub>
            <m:sSubPr>
              <m:ctrlPr>
                <w:rPr>
                  <w:rFonts w:ascii="Cambria Math" w:hAnsi="Cambria Math"/>
                  <w:szCs w:val="21"/>
                </w:rPr>
              </m:ctrlPr>
            </m:sSubPr>
            <m:e>
              <m:r>
                <w:rPr>
                  <w:rFonts w:ascii="Cambria Math" w:hAnsi="Cambria Math"/>
                  <w:szCs w:val="21"/>
                </w:rPr>
                <m:t>E</m:t>
              </m:r>
            </m:e>
            <m:sub>
              <m:r>
                <w:rPr>
                  <w:rFonts w:ascii="Cambria Math" w:hAnsi="Cambria Math"/>
                  <w:szCs w:val="21"/>
                </w:rPr>
                <m:t>t</m:t>
              </m:r>
            </m:sub>
          </m:sSub>
          <m:d>
            <m:dPr>
              <m:begChr m:val="["/>
              <m:endChr m:val="]"/>
              <m:ctrlPr>
                <w:rPr>
                  <w:rFonts w:ascii="Cambria Math" w:hAnsi="Cambria Math"/>
                  <w:szCs w:val="21"/>
                </w:rPr>
              </m:ctrlPr>
            </m:dPr>
            <m:e>
              <m:r>
                <w:rPr>
                  <w:rFonts w:ascii="Cambria Math" w:hAnsi="Cambria Math"/>
                  <w:szCs w:val="21"/>
                </w:rPr>
                <m:t>M</m:t>
              </m:r>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G,t+1</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δ</m:t>
                  </m:r>
                </m:e>
                <m:sub>
                  <m:r>
                    <w:rPr>
                      <w:rFonts w:ascii="Cambria Math" w:hAnsi="Cambria Math"/>
                      <w:szCs w:val="21"/>
                    </w:rPr>
                    <m:t>G</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G,t+1</m:t>
                  </m:r>
                </m:sub>
                <m:sup>
                  <m:r>
                    <w:rPr>
                      <w:rFonts w:ascii="Cambria Math" w:hAnsi="Cambria Math"/>
                      <w:szCs w:val="21"/>
                    </w:rPr>
                    <m:t>j</m:t>
                  </m:r>
                </m:sup>
              </m:sSubSup>
            </m:e>
          </m:d>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04F116DB" w14:textId="300672DA" w:rsidR="006B2B57" w:rsidRDefault="00831640" w:rsidP="007967F2">
      <w:pPr>
        <w:snapToGrid w:val="0"/>
        <w:spacing w:line="360" w:lineRule="auto"/>
        <w:ind w:firstLineChars="200" w:firstLine="420"/>
        <w:rPr>
          <w:szCs w:val="21"/>
        </w:rPr>
      </w:pPr>
      <w:r w:rsidRPr="00831640">
        <w:rPr>
          <w:szCs w:val="21"/>
        </w:rPr>
        <w:t>其中</w:t>
      </w:r>
      <w:r w:rsidR="006B2B57">
        <w:rPr>
          <w:rFonts w:hint="eastAsia"/>
          <w:szCs w:val="21"/>
        </w:rPr>
        <w:t>，</w:t>
      </w:r>
      <m:oMath>
        <m:r>
          <w:rPr>
            <w:rFonts w:ascii="Cambria Math" w:hAnsi="Cambria Math"/>
            <w:szCs w:val="21"/>
          </w:rPr>
          <m:t>M</m:t>
        </m:r>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G,t+1</m:t>
            </m:r>
          </m:sub>
          <m:sup>
            <m:r>
              <w:rPr>
                <w:rFonts w:ascii="Cambria Math" w:hAnsi="Cambria Math"/>
                <w:szCs w:val="21"/>
              </w:rPr>
              <m:t>j</m:t>
            </m:r>
          </m:sup>
        </m:sSubSup>
      </m:oMath>
      <w:r w:rsidR="006B2B57" w:rsidRPr="006B2B57">
        <w:rPr>
          <w:szCs w:val="21"/>
        </w:rPr>
        <w:t>表示下一期公共资本的边际收益。由于公共资本通过生产外部性进入中间品生产函数，其边际收益可表示为</w:t>
      </w:r>
    </w:p>
    <w:p w14:paraId="7292C92C" w14:textId="52288D52" w:rsidR="00831640" w:rsidRPr="00B372A9" w:rsidRDefault="00831640" w:rsidP="00831640">
      <w:pPr>
        <w:snapToGrid w:val="0"/>
        <w:spacing w:line="360" w:lineRule="auto"/>
        <w:rPr>
          <w:szCs w:val="21"/>
        </w:rPr>
      </w:pPr>
      <m:oMathPara>
        <m:oMathParaPr>
          <m:jc m:val="right"/>
        </m:oMathParaPr>
        <m:oMath>
          <m:r>
            <w:rPr>
              <w:rFonts w:ascii="Cambria Math" w:hAnsi="Cambria Math"/>
              <w:szCs w:val="21"/>
            </w:rPr>
            <m:t>M</m:t>
          </m:r>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γ</m:t>
                  </m:r>
                </m:e>
                <m:sub>
                  <m:r>
                    <w:rPr>
                      <w:rFonts w:ascii="Cambria Math" w:hAnsi="Cambria Math"/>
                      <w:szCs w:val="21"/>
                    </w:rPr>
                    <m:t>G</m:t>
                  </m:r>
                </m:sub>
              </m:sSub>
            </m:num>
            <m:den>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m:t>
                  </m:r>
                </m:sub>
                <m:sup>
                  <m:r>
                    <w:rPr>
                      <w:rFonts w:ascii="Cambria Math" w:hAnsi="Cambria Math"/>
                      <w:szCs w:val="21"/>
                    </w:rPr>
                    <m:t>j</m:t>
                  </m:r>
                </m:sup>
              </m:sSubSup>
            </m:den>
          </m:f>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T</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τ</m:t>
              </m:r>
            </m:e>
            <m:sub>
              <m:r>
                <w:rPr>
                  <w:rFonts w:ascii="Cambria Math" w:hAnsi="Cambria Math"/>
                  <w:szCs w:val="21"/>
                </w:rPr>
                <m:t>Y</m:t>
              </m:r>
            </m:sub>
          </m:sSub>
          <m:sSub>
            <m:sSubPr>
              <m:ctrlPr>
                <w:rPr>
                  <w:rFonts w:ascii="Cambria Math" w:hAnsi="Cambria Math"/>
                  <w:szCs w:val="21"/>
                </w:rPr>
              </m:ctrlPr>
            </m:sSubPr>
            <m:e>
              <m:r>
                <w:rPr>
                  <w:rFonts w:ascii="Cambria Math" w:hAnsi="Cambria Math"/>
                  <w:szCs w:val="21"/>
                </w:rPr>
                <m:t>γ</m:t>
              </m:r>
            </m:e>
            <m:sub>
              <m:r>
                <w:rPr>
                  <w:rFonts w:ascii="Cambria Math" w:hAnsi="Cambria Math"/>
                  <w:szCs w:val="21"/>
                </w:rPr>
                <m:t>G</m:t>
              </m:r>
            </m:sub>
          </m:sSub>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m:t>
                  </m:r>
                </m:sub>
                <m:sup>
                  <m:r>
                    <w:rPr>
                      <w:rFonts w:ascii="Cambria Math" w:hAnsi="Cambria Math"/>
                      <w:szCs w:val="21"/>
                    </w:rPr>
                    <m:t>j</m:t>
                  </m:r>
                </m:sup>
              </m:sSubSup>
            </m:den>
          </m:f>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2F1277F5" w14:textId="77777777" w:rsidR="006B2B57" w:rsidRDefault="006B2B57" w:rsidP="00831640">
      <w:pPr>
        <w:snapToGrid w:val="0"/>
        <w:spacing w:line="360" w:lineRule="auto"/>
        <w:ind w:firstLineChars="200" w:firstLine="420"/>
        <w:rPr>
          <w:szCs w:val="21"/>
        </w:rPr>
      </w:pPr>
      <w:r w:rsidRPr="006B2B57">
        <w:rPr>
          <w:szCs w:val="21"/>
        </w:rPr>
        <w:t>其中，第一项反映公共资本提高本地产出所带来的发展收益，第二项反映公共资本扩大产出税基后带来的地方财政收入收益。</w:t>
      </w:r>
    </w:p>
    <w:p w14:paraId="15112CB9" w14:textId="77777777" w:rsidR="006B2B57" w:rsidRDefault="006B2B57" w:rsidP="00831640">
      <w:pPr>
        <w:snapToGrid w:val="0"/>
        <w:spacing w:line="360" w:lineRule="auto"/>
        <w:ind w:firstLineChars="200" w:firstLine="420"/>
        <w:rPr>
          <w:szCs w:val="21"/>
        </w:rPr>
      </w:pPr>
      <w:r w:rsidRPr="006B2B57">
        <w:rPr>
          <w:szCs w:val="21"/>
        </w:rPr>
        <w:t>地方政府最优债务选择满足</w:t>
      </w:r>
    </w:p>
    <w:p w14:paraId="7C2E630B" w14:textId="301EEBAA" w:rsidR="00831640" w:rsidRPr="00B372A9" w:rsidRDefault="00000000" w:rsidP="00831640">
      <w:pPr>
        <w:snapToGrid w:val="0"/>
        <w:spacing w:line="360" w:lineRule="auto"/>
        <w:rPr>
          <w:szCs w:val="21"/>
        </w:rPr>
      </w:pPr>
      <m:oMathPara>
        <m:oMathParaPr>
          <m:jc m:val="right"/>
        </m:oMathParaPr>
        <m:oMath>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m:t>
              </m:r>
            </m:sub>
            <m:sup>
              <m:r>
                <w:rPr>
                  <w:rFonts w:ascii="Cambria Math" w:hAnsi="Cambria Math"/>
                  <w:szCs w:val="21"/>
                </w:rPr>
                <m:t>j</m:t>
              </m:r>
            </m:sup>
          </m:sSubSup>
          <m:d>
            <m:dPr>
              <m:begChr m:val="["/>
              <m:endChr m:val="]"/>
              <m:ctrlPr>
                <w:rPr>
                  <w:rFonts w:ascii="Cambria Math" w:hAnsi="Cambria Math"/>
                  <w:szCs w:val="21"/>
                </w:rPr>
              </m:ctrlPr>
            </m:dPr>
            <m:e>
              <m:r>
                <w:rPr>
                  <w:rFonts w:ascii="Cambria Math" w:hAnsi="Cambria Math"/>
                  <w:szCs w:val="21"/>
                </w:rPr>
                <m:t>1-</m:t>
              </m:r>
              <m:sSub>
                <m:sSubPr>
                  <m:ctrlPr>
                    <w:rPr>
                      <w:rFonts w:ascii="Cambria Math" w:hAnsi="Cambria Math"/>
                      <w:szCs w:val="21"/>
                    </w:rPr>
                  </m:ctrlPr>
                </m:sSubPr>
                <m:e>
                  <m:r>
                    <w:rPr>
                      <w:rFonts w:ascii="Cambria Math" w:hAnsi="Cambria Math"/>
                      <w:szCs w:val="21"/>
                    </w:rPr>
                    <m:t>φ</m:t>
                  </m:r>
                </m:e>
                <m:sub>
                  <m:r>
                    <w:rPr>
                      <w:rFonts w:ascii="Cambria Math" w:hAnsi="Cambria Math"/>
                      <w:szCs w:val="21"/>
                    </w:rPr>
                    <m:t>B</m:t>
                  </m:r>
                </m:sub>
              </m:sSub>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m:t>
                  </m:r>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e>
              </m:d>
            </m:e>
          </m:d>
          <m:r>
            <w:rPr>
              <w:rFonts w:ascii="Cambria Math" w:hAnsi="Cambria Math"/>
              <w:szCs w:val="21"/>
            </w:rPr>
            <m:t>=</m:t>
          </m:r>
          <m:sSub>
            <m:sSubPr>
              <m:ctrlPr>
                <w:rPr>
                  <w:rFonts w:ascii="Cambria Math" w:hAnsi="Cambria Math"/>
                  <w:szCs w:val="21"/>
                </w:rPr>
              </m:ctrlPr>
            </m:sSubPr>
            <m:e>
              <m:r>
                <w:rPr>
                  <w:rFonts w:ascii="Cambria Math" w:hAnsi="Cambria Math"/>
                  <w:szCs w:val="21"/>
                </w:rPr>
                <m:t>β</m:t>
              </m:r>
            </m:e>
            <m:sub>
              <m:r>
                <w:rPr>
                  <w:rFonts w:ascii="Cambria Math" w:hAnsi="Cambria Math"/>
                  <w:szCs w:val="21"/>
                </w:rPr>
                <m:t>G</m:t>
              </m:r>
            </m:sub>
          </m:sSub>
          <m:sSub>
            <m:sSubPr>
              <m:ctrlPr>
                <w:rPr>
                  <w:rFonts w:ascii="Cambria Math" w:hAnsi="Cambria Math"/>
                  <w:szCs w:val="21"/>
                </w:rPr>
              </m:ctrlPr>
            </m:sSubPr>
            <m:e>
              <m:r>
                <w:rPr>
                  <w:rFonts w:ascii="Cambria Math" w:hAnsi="Cambria Math"/>
                  <w:szCs w:val="21"/>
                </w:rPr>
                <m:t>E</m:t>
              </m:r>
            </m:e>
            <m:sub>
              <m:r>
                <w:rPr>
                  <w:rFonts w:ascii="Cambria Math" w:hAnsi="Cambria Math"/>
                  <w:szCs w:val="21"/>
                </w:rPr>
                <m:t>t</m:t>
              </m:r>
            </m:sub>
          </m:sSub>
          <m:d>
            <m:dPr>
              <m:begChr m:val="["/>
              <m:endChr m:val="]"/>
              <m:ctrlPr>
                <w:rPr>
                  <w:rFonts w:ascii="Cambria Math" w:hAnsi="Cambria Math"/>
                  <w:szCs w:val="21"/>
                </w:rPr>
              </m:ctrlPr>
            </m:dPr>
            <m:e>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G,t+1</m:t>
                  </m:r>
                </m:sub>
                <m:sup>
                  <m:r>
                    <w:rPr>
                      <w:rFonts w:ascii="Cambria Math" w:hAnsi="Cambria Math"/>
                      <w:szCs w:val="21"/>
                    </w:rPr>
                    <m:t>j</m:t>
                  </m:r>
                </m:sup>
              </m:sSubSup>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m:t>
                      </m:r>
                    </m:sub>
                    <m:sup>
                      <m:r>
                        <w:rPr>
                          <w:rFonts w:ascii="Cambria Math" w:hAnsi="Cambria Math"/>
                          <w:szCs w:val="21"/>
                        </w:rPr>
                        <m:t>j</m:t>
                      </m:r>
                    </m:sup>
                  </m:sSubSup>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t+1</m:t>
                      </m:r>
                    </m:sub>
                    <m:sup>
                      <m:r>
                        <w:rPr>
                          <w:rFonts w:ascii="Cambria Math" w:hAnsi="Cambria Math"/>
                          <w:szCs w:val="21"/>
                        </w:rPr>
                        <m:t>j</m:t>
                      </m:r>
                    </m:sup>
                  </m:sSubSup>
                </m:den>
              </m:f>
              <m:d>
                <m:dPr>
                  <m:ctrlPr>
                    <w:rPr>
                      <w:rFonts w:ascii="Cambria Math" w:hAnsi="Cambria Math"/>
                      <w:szCs w:val="21"/>
                    </w:rPr>
                  </m:ctrlPr>
                </m:dPr>
                <m:e>
                  <m:r>
                    <w:rPr>
                      <w:rFonts w:ascii="Cambria Math" w:hAnsi="Cambria Math"/>
                      <w:szCs w:val="21"/>
                    </w:rPr>
                    <m:t>1+</m:t>
                  </m:r>
                  <m:sSub>
                    <m:sSubPr>
                      <m:ctrlPr>
                        <w:rPr>
                          <w:rFonts w:ascii="Cambria Math" w:hAnsi="Cambria Math"/>
                          <w:szCs w:val="21"/>
                        </w:rPr>
                      </m:ctrlPr>
                    </m:sSubPr>
                    <m:e>
                      <m:r>
                        <w:rPr>
                          <w:rFonts w:ascii="Cambria Math" w:hAnsi="Cambria Math"/>
                          <w:szCs w:val="21"/>
                        </w:rPr>
                        <m:t>μ</m:t>
                      </m:r>
                    </m:e>
                    <m:sub>
                      <m:r>
                        <w:rPr>
                          <w:rFonts w:ascii="Cambria Math" w:hAnsi="Cambria Math"/>
                          <w:szCs w:val="21"/>
                        </w:rPr>
                        <m:t>B</m:t>
                      </m:r>
                    </m:sub>
                  </m:sSub>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r>
                        <w:rPr>
                          <w:rFonts w:ascii="Cambria Math" w:hAnsi="Cambria Math"/>
                          <w:szCs w:val="21"/>
                        </w:rPr>
                        <m:t>/</m:t>
                      </m:r>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e>
              </m:d>
            </m:e>
          </m:d>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60914FCA" w14:textId="6CAD1149" w:rsidR="006B2B57" w:rsidRDefault="006B2B57" w:rsidP="006B2B57">
      <w:pPr>
        <w:snapToGrid w:val="0"/>
        <w:spacing w:line="360" w:lineRule="auto"/>
        <w:ind w:firstLineChars="200" w:firstLine="420"/>
        <w:rPr>
          <w:szCs w:val="21"/>
        </w:rPr>
      </w:pPr>
      <w:r w:rsidRPr="006B2B57">
        <w:rPr>
          <w:rFonts w:hint="eastAsia"/>
          <w:szCs w:val="21"/>
        </w:rPr>
        <w:t>该式左侧表示新增一单位债务在当期带来的边际财政资源，其大小受到债务管理成本影响；右侧表示债务滚动至下一期所形成的实际偿还成本。当</w:t>
      </w:r>
      <m:oMath>
        <m:sSub>
          <m:sSubPr>
            <m:ctrlPr>
              <w:rPr>
                <w:rFonts w:ascii="Cambria Math" w:hAnsi="Cambria Math"/>
                <w:szCs w:val="21"/>
              </w:rPr>
            </m:ctrlPr>
          </m:sSubPr>
          <m:e>
            <m:r>
              <w:rPr>
                <w:rFonts w:ascii="Cambria Math" w:hAnsi="Cambria Math"/>
                <w:szCs w:val="21"/>
              </w:rPr>
              <m:t>μ</m:t>
            </m:r>
          </m:e>
          <m:sub>
            <m:r>
              <w:rPr>
                <w:rFonts w:ascii="Cambria Math" w:hAnsi="Cambria Math"/>
                <w:szCs w:val="21"/>
              </w:rPr>
              <m:t>B</m:t>
            </m:r>
          </m:sub>
        </m:sSub>
        <m:r>
          <w:rPr>
            <w:rFonts w:ascii="Cambria Math" w:hAnsi="Cambria Math"/>
            <w:szCs w:val="21"/>
          </w:rPr>
          <m:t>=0</m:t>
        </m:r>
      </m:oMath>
      <w:r w:rsidRPr="006B2B57">
        <w:rPr>
          <w:rFonts w:hint="eastAsia"/>
          <w:szCs w:val="21"/>
        </w:rPr>
        <w:t>时，债务风险溢价的边际影响退化为</w:t>
      </w:r>
      <w:r w:rsidRPr="006B2B57">
        <w:rPr>
          <w:rFonts w:hint="eastAsia"/>
          <w:szCs w:val="21"/>
        </w:rPr>
        <w:t>1</w:t>
      </w:r>
      <w:r w:rsidRPr="006B2B57">
        <w:rPr>
          <w:rFonts w:hint="eastAsia"/>
          <w:szCs w:val="21"/>
        </w:rPr>
        <w:t>；当</w:t>
      </w:r>
      <m:oMath>
        <m:sSub>
          <m:sSubPr>
            <m:ctrlPr>
              <w:rPr>
                <w:rFonts w:ascii="Cambria Math" w:hAnsi="Cambria Math"/>
                <w:szCs w:val="21"/>
              </w:rPr>
            </m:ctrlPr>
          </m:sSubPr>
          <m:e>
            <m:r>
              <w:rPr>
                <w:rFonts w:ascii="Cambria Math" w:hAnsi="Cambria Math"/>
                <w:szCs w:val="21"/>
              </w:rPr>
              <m:t>μ</m:t>
            </m:r>
          </m:e>
          <m:sub>
            <m:r>
              <w:rPr>
                <w:rFonts w:ascii="Cambria Math" w:hAnsi="Cambria Math"/>
                <w:szCs w:val="21"/>
              </w:rPr>
              <m:t>B</m:t>
            </m:r>
          </m:sub>
        </m:sSub>
        <m:r>
          <w:rPr>
            <w:rFonts w:ascii="Cambria Math" w:hAnsi="Cambria Math"/>
            <w:szCs w:val="21"/>
          </w:rPr>
          <m:t>&gt;0</m:t>
        </m:r>
      </m:oMath>
      <w:r w:rsidRPr="006B2B57">
        <w:rPr>
          <w:rFonts w:hint="eastAsia"/>
          <w:szCs w:val="21"/>
        </w:rPr>
        <w:t>时，新增债务还会通过提高地区风险</w:t>
      </w:r>
      <w:proofErr w:type="gramStart"/>
      <w:r w:rsidRPr="006B2B57">
        <w:rPr>
          <w:rFonts w:hint="eastAsia"/>
          <w:szCs w:val="21"/>
        </w:rPr>
        <w:t>溢</w:t>
      </w:r>
      <w:proofErr w:type="gramEnd"/>
      <w:r w:rsidRPr="006B2B57">
        <w:rPr>
          <w:rFonts w:hint="eastAsia"/>
          <w:szCs w:val="21"/>
        </w:rPr>
        <w:t>价带来额外融资成本。因此，公共投资并非由外生规则机械决定，而是地方政府在债务成本、财政空间和公共资本收益之间权衡后的内生结果。由此可见，货币紧缩通过提高</w:t>
      </w:r>
      <m:oMath>
        <m:sSub>
          <m:sSubPr>
            <m:ctrlPr>
              <w:rPr>
                <w:rFonts w:ascii="Cambria Math" w:hAnsi="Cambria Math"/>
                <w:i/>
                <w:szCs w:val="21"/>
              </w:rPr>
            </m:ctrlPr>
          </m:sSubPr>
          <m:e>
            <m:r>
              <w:rPr>
                <w:rFonts w:ascii="Cambria Math" w:hAnsi="Cambria Math" w:hint="eastAsia"/>
                <w:szCs w:val="21"/>
              </w:rPr>
              <m:t>R</m:t>
            </m:r>
            <m:ctrlPr>
              <w:rPr>
                <w:rFonts w:ascii="Cambria Math" w:hAnsi="Cambria Math" w:hint="eastAsia"/>
                <w:i/>
                <w:szCs w:val="21"/>
              </w:rPr>
            </m:ctrlPr>
          </m:e>
          <m:sub>
            <m:r>
              <w:rPr>
                <w:rFonts w:ascii="Cambria Math" w:hAnsi="Cambria Math" w:hint="eastAsia"/>
                <w:szCs w:val="21"/>
              </w:rPr>
              <m:t>t</m:t>
            </m:r>
          </m:sub>
        </m:sSub>
      </m:oMath>
      <w:r w:rsidRPr="006B2B57">
        <w:rPr>
          <w:rFonts w:hint="eastAsia"/>
          <w:szCs w:val="21"/>
        </w:rPr>
        <w:t>并降低</w:t>
      </w:r>
      <m:oMath>
        <m:sSubSup>
          <m:sSubSupPr>
            <m:ctrlPr>
              <w:rPr>
                <w:rFonts w:ascii="Cambria Math" w:hAnsi="Cambria Math"/>
                <w:i/>
                <w:szCs w:val="21"/>
              </w:rPr>
            </m:ctrlPr>
          </m:sSubSupPr>
          <m:e>
            <m:r>
              <m:rPr>
                <m:sty m:val="p"/>
              </m:rPr>
              <w:rPr>
                <w:rFonts w:ascii="Cambria Math" w:hAnsi="Cambria Math"/>
                <w:szCs w:val="21"/>
              </w:rPr>
              <m:t>Π</m:t>
            </m:r>
            <m:ctrlPr>
              <w:rPr>
                <w:rFonts w:ascii="Cambria Math" w:hAnsi="Cambria Math"/>
                <w:szCs w:val="21"/>
              </w:rPr>
            </m:ctrlPr>
          </m:e>
          <m:sub>
            <m:r>
              <w:rPr>
                <w:rFonts w:ascii="Cambria Math" w:hAnsi="Cambria Math" w:hint="eastAsia"/>
                <w:szCs w:val="21"/>
              </w:rPr>
              <m:t>t</m:t>
            </m:r>
          </m:sub>
          <m:sup>
            <m:r>
              <w:rPr>
                <w:rFonts w:ascii="Cambria Math" w:hAnsi="Cambria Math" w:hint="eastAsia"/>
                <w:szCs w:val="21"/>
              </w:rPr>
              <m:t>j</m:t>
            </m:r>
          </m:sup>
        </m:sSubSup>
      </m:oMath>
      <w:r w:rsidRPr="006B2B57">
        <w:rPr>
          <w:rFonts w:hint="eastAsia"/>
          <w:szCs w:val="21"/>
        </w:rPr>
        <w:t>，推高既有地方名义债务的实际偿付负担。由于高债务地区具有更大的</w:t>
      </w:r>
      <m:oMath>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t-1</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oMath>
      <w:r w:rsidRPr="006B2B57">
        <w:rPr>
          <w:rFonts w:hint="eastAsia"/>
          <w:szCs w:val="21"/>
        </w:rPr>
        <w:t>，其预算约束更紧，</w:t>
      </w:r>
      <m:oMath>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m:t>
            </m:r>
          </m:sub>
          <m:sup>
            <m:r>
              <w:rPr>
                <w:rFonts w:ascii="Cambria Math" w:hAnsi="Cambria Math"/>
                <w:szCs w:val="21"/>
              </w:rPr>
              <m:t>j</m:t>
            </m:r>
          </m:sup>
        </m:sSubSup>
      </m:oMath>
      <w:r w:rsidRPr="006B2B57">
        <w:rPr>
          <w:rFonts w:hint="eastAsia"/>
          <w:szCs w:val="21"/>
        </w:rPr>
        <w:t>上升更明显，最终导致更大幅度的公共投资收缩和公共资本积累放缓。</w:t>
      </w:r>
    </w:p>
    <w:p w14:paraId="559F360A" w14:textId="0C835F9C" w:rsidR="00831640" w:rsidRPr="00B372A9" w:rsidRDefault="00831640" w:rsidP="00831640">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hint="eastAsia"/>
          <w:b/>
          <w:bCs/>
          <w:color w:val="auto"/>
          <w:sz w:val="21"/>
          <w:szCs w:val="21"/>
        </w:rPr>
        <w:t>（</w:t>
      </w:r>
      <w:r>
        <w:rPr>
          <w:rFonts w:ascii="Times New Roman" w:eastAsia="宋体" w:hAnsi="Times New Roman" w:hint="eastAsia"/>
          <w:b/>
          <w:bCs/>
          <w:color w:val="auto"/>
          <w:sz w:val="21"/>
          <w:szCs w:val="21"/>
        </w:rPr>
        <w:t>五</w:t>
      </w:r>
      <w:r w:rsidRPr="00B372A9">
        <w:rPr>
          <w:rFonts w:ascii="Times New Roman" w:eastAsia="宋体" w:hAnsi="Times New Roman" w:hint="eastAsia"/>
          <w:b/>
          <w:bCs/>
          <w:color w:val="auto"/>
          <w:sz w:val="21"/>
          <w:szCs w:val="21"/>
        </w:rPr>
        <w:t>）</w:t>
      </w:r>
      <w:r w:rsidRPr="00831640">
        <w:rPr>
          <w:rFonts w:ascii="Times New Roman" w:eastAsia="宋体" w:hAnsi="Times New Roman"/>
          <w:b/>
          <w:bCs/>
          <w:color w:val="auto"/>
          <w:sz w:val="21"/>
          <w:szCs w:val="21"/>
        </w:rPr>
        <w:t>统一货币政策</w:t>
      </w:r>
      <w:r w:rsidR="00F853A6">
        <w:rPr>
          <w:rFonts w:ascii="Times New Roman" w:eastAsia="宋体" w:hAnsi="Times New Roman" w:hint="eastAsia"/>
          <w:b/>
          <w:bCs/>
          <w:color w:val="auto"/>
          <w:sz w:val="21"/>
          <w:szCs w:val="21"/>
        </w:rPr>
        <w:t>与一般</w:t>
      </w:r>
      <w:r w:rsidRPr="00831640">
        <w:rPr>
          <w:rFonts w:ascii="Times New Roman" w:eastAsia="宋体" w:hAnsi="Times New Roman"/>
          <w:b/>
          <w:bCs/>
          <w:color w:val="auto"/>
          <w:sz w:val="21"/>
          <w:szCs w:val="21"/>
        </w:rPr>
        <w:t>均衡</w:t>
      </w:r>
    </w:p>
    <w:p w14:paraId="6D38011E" w14:textId="78177CC2" w:rsidR="006B2B57" w:rsidRDefault="006B2B57" w:rsidP="006B2B57">
      <w:pPr>
        <w:snapToGrid w:val="0"/>
        <w:spacing w:line="360" w:lineRule="auto"/>
        <w:ind w:firstLineChars="200" w:firstLine="420"/>
        <w:rPr>
          <w:szCs w:val="21"/>
        </w:rPr>
      </w:pPr>
      <w:r w:rsidRPr="006B2B57">
        <w:rPr>
          <w:rFonts w:hint="eastAsia"/>
          <w:szCs w:val="21"/>
        </w:rPr>
        <w:t>中央银行依据全国加权通胀和全国加权产出设定统一名义利率。两地区在全国宏观变量中的权重为</w:t>
      </w:r>
      <m:oMath>
        <m:sSub>
          <m:sSubPr>
            <m:ctrlPr>
              <w:rPr>
                <w:rFonts w:ascii="Cambria Math" w:hAnsi="Cambria Math"/>
                <w:i/>
                <w:szCs w:val="21"/>
              </w:rPr>
            </m:ctrlPr>
          </m:sSubPr>
          <m:e>
            <m:r>
              <w:rPr>
                <w:rFonts w:ascii="Cambria Math" w:hAnsi="Cambria Math" w:hint="eastAsia"/>
                <w:szCs w:val="21"/>
              </w:rPr>
              <m:t>s</m:t>
            </m:r>
            <m:ctrlPr>
              <w:rPr>
                <w:rFonts w:ascii="Cambria Math" w:hAnsi="Cambria Math" w:hint="eastAsia"/>
                <w:i/>
                <w:szCs w:val="21"/>
              </w:rPr>
            </m:ctrlPr>
          </m:e>
          <m:sub>
            <m:r>
              <w:rPr>
                <w:rFonts w:ascii="Cambria Math" w:hAnsi="Cambria Math" w:hint="eastAsia"/>
                <w:szCs w:val="21"/>
              </w:rPr>
              <m:t>j</m:t>
            </m:r>
          </m:sub>
        </m:sSub>
      </m:oMath>
      <w:r w:rsidRPr="006B2B57">
        <w:rPr>
          <w:rFonts w:hint="eastAsia"/>
          <w:szCs w:val="21"/>
        </w:rPr>
        <w:t>，满足</w:t>
      </w:r>
      <m:oMath>
        <m:sSub>
          <m:sSubPr>
            <m:ctrlPr>
              <w:rPr>
                <w:rFonts w:ascii="Cambria Math" w:hAnsi="Cambria Math"/>
                <w:i/>
                <w:szCs w:val="21"/>
              </w:rPr>
            </m:ctrlPr>
          </m:sSubPr>
          <m:e>
            <m:r>
              <w:rPr>
                <w:rFonts w:ascii="Cambria Math" w:hAnsi="Cambria Math" w:hint="eastAsia"/>
                <w:szCs w:val="21"/>
              </w:rPr>
              <m:t>s</m:t>
            </m:r>
            <m:ctrlPr>
              <w:rPr>
                <w:rFonts w:ascii="Cambria Math" w:hAnsi="Cambria Math" w:hint="eastAsia"/>
                <w:i/>
                <w:szCs w:val="21"/>
              </w:rPr>
            </m:ctrlPr>
          </m:e>
          <m:sub>
            <m:r>
              <w:rPr>
                <w:rFonts w:ascii="Cambria Math" w:hAnsi="Cambria Math" w:hint="eastAsia"/>
                <w:szCs w:val="21"/>
              </w:rPr>
              <m:t>1</m:t>
            </m:r>
          </m:sub>
        </m:sSub>
        <m:r>
          <w:rPr>
            <w:rFonts w:ascii="Cambria Math" w:hAnsi="Cambria Math" w:hint="eastAsia"/>
            <w:szCs w:val="21"/>
          </w:rPr>
          <m:t>+</m:t>
        </m:r>
        <m:sSub>
          <m:sSubPr>
            <m:ctrlPr>
              <w:rPr>
                <w:rFonts w:ascii="Cambria Math" w:hAnsi="Cambria Math"/>
                <w:i/>
                <w:szCs w:val="21"/>
              </w:rPr>
            </m:ctrlPr>
          </m:sSubPr>
          <m:e>
            <m:r>
              <w:rPr>
                <w:rFonts w:ascii="Cambria Math" w:hAnsi="Cambria Math" w:hint="eastAsia"/>
                <w:szCs w:val="21"/>
              </w:rPr>
              <m:t>s</m:t>
            </m:r>
            <m:ctrlPr>
              <w:rPr>
                <w:rFonts w:ascii="Cambria Math" w:hAnsi="Cambria Math" w:hint="eastAsia"/>
                <w:i/>
                <w:szCs w:val="21"/>
              </w:rPr>
            </m:ctrlPr>
          </m:e>
          <m:sub>
            <m:r>
              <w:rPr>
                <w:rFonts w:ascii="Cambria Math" w:hAnsi="Cambria Math" w:hint="eastAsia"/>
                <w:szCs w:val="21"/>
              </w:rPr>
              <m:t>2</m:t>
            </m:r>
          </m:sub>
        </m:sSub>
        <m:r>
          <w:rPr>
            <w:rFonts w:ascii="Cambria Math" w:hAnsi="Cambria Math" w:hint="eastAsia"/>
            <w:szCs w:val="21"/>
          </w:rPr>
          <m:t>=1</m:t>
        </m:r>
      </m:oMath>
      <w:r w:rsidRPr="006B2B57">
        <w:rPr>
          <w:rFonts w:hint="eastAsia"/>
          <w:szCs w:val="21"/>
        </w:rPr>
        <w:t>。全国加权产出和全国加权通胀分别为</w:t>
      </w:r>
    </w:p>
    <w:p w14:paraId="2F007F84" w14:textId="49AB22E8" w:rsidR="00831640" w:rsidRPr="00B372A9" w:rsidRDefault="00000000" w:rsidP="00831640">
      <w:pPr>
        <w:snapToGrid w:val="0"/>
        <w:spacing w:line="360" w:lineRule="auto"/>
        <w:rPr>
          <w:szCs w:val="21"/>
        </w:rPr>
      </w:pPr>
      <m:oMathPara>
        <m:oMathParaPr>
          <m:jc m:val="right"/>
        </m:oMathParaPr>
        <m:oMath>
          <m:sSub>
            <m:sSubPr>
              <m:ctrlPr>
                <w:rPr>
                  <w:rFonts w:ascii="Cambria Math" w:hAnsi="Cambria Math"/>
                  <w:szCs w:val="21"/>
                </w:rPr>
              </m:ctrlPr>
            </m:sSubPr>
            <m:e>
              <m:r>
                <w:rPr>
                  <w:rFonts w:ascii="Cambria Math" w:hAnsi="Cambria Math"/>
                  <w:szCs w:val="21"/>
                </w:rPr>
                <m:t>Y</m:t>
              </m:r>
            </m:e>
            <m:sub>
              <m:r>
                <w:rPr>
                  <w:rFonts w:ascii="Cambria Math" w:hAnsi="Cambria Math"/>
                  <w:szCs w:val="21"/>
                </w:rPr>
                <m:t>t</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s</m:t>
              </m:r>
            </m:e>
            <m:sub>
              <m:r>
                <w:rPr>
                  <w:rFonts w:ascii="Cambria Math" w:hAnsi="Cambria Math"/>
                  <w:szCs w:val="21"/>
                </w:rPr>
                <m:t>1</m:t>
              </m:r>
            </m:sub>
          </m:sSub>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1</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s</m:t>
              </m:r>
            </m:e>
            <m:sub>
              <m:r>
                <w:rPr>
                  <w:rFonts w:ascii="Cambria Math" w:hAnsi="Cambria Math"/>
                  <w:szCs w:val="21"/>
                </w:rPr>
                <m:t>2</m:t>
              </m:r>
            </m:sub>
          </m:sSub>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2</m:t>
              </m:r>
            </m:sup>
          </m:sSubSup>
          <m:r>
            <w:rPr>
              <w:rFonts w:ascii="Cambria Math" w:hAnsi="Cambria Math"/>
              <w:szCs w:val="21"/>
            </w:rPr>
            <m:t>,</m:t>
          </m:r>
          <m:sSub>
            <m:sSubPr>
              <m:ctrlPr>
                <w:rPr>
                  <w:rFonts w:ascii="Cambria Math" w:hAnsi="Cambria Math"/>
                  <w:szCs w:val="21"/>
                </w:rPr>
              </m:ctrlPr>
            </m:sSubPr>
            <m:e>
              <m:r>
                <m:rPr>
                  <m:sty m:val="p"/>
                </m:rPr>
                <w:rPr>
                  <w:rFonts w:ascii="Cambria Math" w:hAnsi="Cambria Math"/>
                  <w:szCs w:val="21"/>
                </w:rPr>
                <m:t>Π</m:t>
              </m:r>
            </m:e>
            <m:sub>
              <m:r>
                <w:rPr>
                  <w:rFonts w:ascii="Cambria Math" w:hAnsi="Cambria Math"/>
                  <w:szCs w:val="21"/>
                </w:rPr>
                <m:t>t</m:t>
              </m:r>
            </m:sub>
          </m:sSub>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1</m:t>
              </m:r>
            </m:sup>
          </m:sSubSup>
          <m:sSup>
            <m:sSupPr>
              <m:ctrlPr>
                <w:rPr>
                  <w:rFonts w:ascii="Cambria Math" w:hAnsi="Cambria Math"/>
                  <w:szCs w:val="21"/>
                </w:rPr>
              </m:ctrlPr>
            </m:sSupPr>
            <m:e>
              <m:r>
                <w:rPr>
                  <w:rFonts w:ascii="Cambria Math" w:hAnsi="Cambria Math"/>
                  <w:szCs w:val="21"/>
                </w:rPr>
                <m:t>)</m:t>
              </m:r>
            </m:e>
            <m:sup>
              <m:sSub>
                <m:sSubPr>
                  <m:ctrlPr>
                    <w:rPr>
                      <w:rFonts w:ascii="Cambria Math" w:hAnsi="Cambria Math"/>
                      <w:szCs w:val="21"/>
                    </w:rPr>
                  </m:ctrlPr>
                </m:sSubPr>
                <m:e>
                  <m:r>
                    <w:rPr>
                      <w:rFonts w:ascii="Cambria Math" w:hAnsi="Cambria Math"/>
                      <w:szCs w:val="21"/>
                    </w:rPr>
                    <m:t>s</m:t>
                  </m:r>
                </m:e>
                <m:sub>
                  <m:r>
                    <w:rPr>
                      <w:rFonts w:ascii="Cambria Math" w:hAnsi="Cambria Math"/>
                      <w:szCs w:val="21"/>
                    </w:rPr>
                    <m:t>1</m:t>
                  </m:r>
                </m:sub>
              </m:sSub>
            </m:sup>
          </m:s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2</m:t>
              </m:r>
            </m:sup>
          </m:sSubSup>
          <m:sSup>
            <m:sSupPr>
              <m:ctrlPr>
                <w:rPr>
                  <w:rFonts w:ascii="Cambria Math" w:hAnsi="Cambria Math"/>
                  <w:szCs w:val="21"/>
                </w:rPr>
              </m:ctrlPr>
            </m:sSupPr>
            <m:e>
              <m:r>
                <w:rPr>
                  <w:rFonts w:ascii="Cambria Math" w:hAnsi="Cambria Math"/>
                  <w:szCs w:val="21"/>
                </w:rPr>
                <m:t>)</m:t>
              </m:r>
            </m:e>
            <m:sup>
              <m:sSub>
                <m:sSubPr>
                  <m:ctrlPr>
                    <w:rPr>
                      <w:rFonts w:ascii="Cambria Math" w:hAnsi="Cambria Math"/>
                      <w:szCs w:val="21"/>
                    </w:rPr>
                  </m:ctrlPr>
                </m:sSubPr>
                <m:e>
                  <m:r>
                    <w:rPr>
                      <w:rFonts w:ascii="Cambria Math" w:hAnsi="Cambria Math"/>
                      <w:szCs w:val="21"/>
                    </w:rPr>
                    <m:t>s</m:t>
                  </m:r>
                </m:e>
                <m:sub>
                  <m:r>
                    <w:rPr>
                      <w:rFonts w:ascii="Cambria Math" w:hAnsi="Cambria Math"/>
                      <w:szCs w:val="21"/>
                    </w:rPr>
                    <m:t>2</m:t>
                  </m:r>
                </m:sub>
              </m:sSub>
            </m:sup>
          </m:sSup>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7188BF4F" w14:textId="77777777" w:rsidR="006B2B57" w:rsidRDefault="006B2B57" w:rsidP="00831640">
      <w:pPr>
        <w:snapToGrid w:val="0"/>
        <w:spacing w:line="360" w:lineRule="auto"/>
        <w:ind w:firstLineChars="200" w:firstLine="420"/>
        <w:rPr>
          <w:szCs w:val="21"/>
        </w:rPr>
      </w:pPr>
      <w:r w:rsidRPr="006B2B57">
        <w:rPr>
          <w:szCs w:val="21"/>
        </w:rPr>
        <w:t>统一货币政策遵循带有利率平滑项的泰勒规则：</w:t>
      </w:r>
    </w:p>
    <w:p w14:paraId="093C91AF" w14:textId="7C3B0C8C" w:rsidR="00831640" w:rsidRPr="00B372A9" w:rsidRDefault="00000000" w:rsidP="00831640">
      <w:pPr>
        <w:snapToGrid w:val="0"/>
        <w:spacing w:line="360" w:lineRule="auto"/>
        <w:rPr>
          <w:szCs w:val="21"/>
        </w:rPr>
      </w:pPr>
      <m:oMathPara>
        <m:oMathParaPr>
          <m:jc m:val="right"/>
        </m:oMathParaPr>
        <m:oMath>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R</m:t>
                  </m:r>
                </m:e>
                <m:sub>
                  <m:r>
                    <w:rPr>
                      <w:rFonts w:ascii="Cambria Math" w:hAnsi="Cambria Math"/>
                      <w:szCs w:val="21"/>
                    </w:rPr>
                    <m:t>t</m:t>
                  </m:r>
                </m:sub>
              </m:sSub>
            </m:num>
            <m:den>
              <m:acc>
                <m:accPr>
                  <m:chr m:val="ˉ"/>
                  <m:ctrlPr>
                    <w:rPr>
                      <w:rFonts w:ascii="Cambria Math" w:hAnsi="Cambria Math"/>
                      <w:szCs w:val="21"/>
                    </w:rPr>
                  </m:ctrlPr>
                </m:accPr>
                <m:e>
                  <m:r>
                    <w:rPr>
                      <w:rFonts w:ascii="Cambria Math" w:hAnsi="Cambria Math"/>
                      <w:szCs w:val="21"/>
                    </w:rPr>
                    <m:t>R</m:t>
                  </m:r>
                </m:e>
              </m:acc>
            </m:den>
          </m:f>
          <m:r>
            <w:rPr>
              <w:rFonts w:ascii="Cambria Math" w:hAnsi="Cambria Math"/>
              <w:szCs w:val="21"/>
            </w:rPr>
            <m:t>=</m:t>
          </m:r>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R</m:t>
                          </m:r>
                        </m:e>
                        <m:sub>
                          <m:r>
                            <w:rPr>
                              <w:rFonts w:ascii="Cambria Math" w:hAnsi="Cambria Math"/>
                              <w:szCs w:val="21"/>
                            </w:rPr>
                            <m:t>t-1</m:t>
                          </m:r>
                        </m:sub>
                      </m:sSub>
                    </m:num>
                    <m:den>
                      <m:acc>
                        <m:accPr>
                          <m:chr m:val="ˉ"/>
                          <m:ctrlPr>
                            <w:rPr>
                              <w:rFonts w:ascii="Cambria Math" w:hAnsi="Cambria Math"/>
                              <w:szCs w:val="21"/>
                            </w:rPr>
                          </m:ctrlPr>
                        </m:accPr>
                        <m:e>
                          <m:r>
                            <w:rPr>
                              <w:rFonts w:ascii="Cambria Math" w:hAnsi="Cambria Math"/>
                              <w:szCs w:val="21"/>
                            </w:rPr>
                            <m:t>R</m:t>
                          </m:r>
                        </m:e>
                      </m:acc>
                    </m:den>
                  </m:f>
                </m:e>
              </m:d>
            </m:e>
            <m:sup>
              <m:sSub>
                <m:sSubPr>
                  <m:ctrlPr>
                    <w:rPr>
                      <w:rFonts w:ascii="Cambria Math" w:hAnsi="Cambria Math"/>
                      <w:szCs w:val="21"/>
                    </w:rPr>
                  </m:ctrlPr>
                </m:sSubPr>
                <m:e>
                  <m:r>
                    <w:rPr>
                      <w:rFonts w:ascii="Cambria Math" w:hAnsi="Cambria Math"/>
                      <w:szCs w:val="21"/>
                    </w:rPr>
                    <m:t>ρ</m:t>
                  </m:r>
                </m:e>
                <m:sub>
                  <m:r>
                    <w:rPr>
                      <w:rFonts w:ascii="Cambria Math" w:hAnsi="Cambria Math"/>
                      <w:szCs w:val="21"/>
                    </w:rPr>
                    <m:t>R</m:t>
                  </m:r>
                </m:sub>
              </m:sSub>
            </m:sup>
          </m:sSup>
          <m:sSup>
            <m:sSupPr>
              <m:ctrlPr>
                <w:rPr>
                  <w:rFonts w:ascii="Cambria Math" w:hAnsi="Cambria Math"/>
                  <w:szCs w:val="21"/>
                </w:rPr>
              </m:ctrlPr>
            </m:sSupPr>
            <m:e>
              <m:d>
                <m:dPr>
                  <m:begChr m:val="["/>
                  <m:endChr m:val="]"/>
                  <m:ctrlPr>
                    <w:rPr>
                      <w:rFonts w:ascii="Cambria Math" w:hAnsi="Cambria Math"/>
                      <w:szCs w:val="21"/>
                    </w:rPr>
                  </m:ctrlPr>
                </m:dPr>
                <m:e>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sSub>
                                <m:sSubPr>
                                  <m:ctrlPr>
                                    <w:rPr>
                                      <w:rFonts w:ascii="Cambria Math" w:hAnsi="Cambria Math"/>
                                      <w:szCs w:val="21"/>
                                    </w:rPr>
                                  </m:ctrlPr>
                                </m:sSubPr>
                                <m:e>
                                  <m:r>
                                    <m:rPr>
                                      <m:sty m:val="p"/>
                                    </m:rPr>
                                    <w:rPr>
                                      <w:rFonts w:ascii="Cambria Math" w:hAnsi="Cambria Math"/>
                                      <w:szCs w:val="21"/>
                                    </w:rPr>
                                    <m:t>Π</m:t>
                                  </m:r>
                                </m:e>
                                <m:sub>
                                  <m:r>
                                    <w:rPr>
                                      <w:rFonts w:ascii="Cambria Math" w:hAnsi="Cambria Math"/>
                                      <w:szCs w:val="21"/>
                                    </w:rPr>
                                    <m:t>t</m:t>
                                  </m:r>
                                </m:sub>
                              </m:sSub>
                            </m:num>
                            <m:den>
                              <m:acc>
                                <m:accPr>
                                  <m:chr m:val="ˉ"/>
                                  <m:ctrlPr>
                                    <w:rPr>
                                      <w:rFonts w:ascii="Cambria Math" w:hAnsi="Cambria Math"/>
                                      <w:szCs w:val="21"/>
                                    </w:rPr>
                                  </m:ctrlPr>
                                </m:accPr>
                                <m:e>
                                  <m:r>
                                    <m:rPr>
                                      <m:sty m:val="p"/>
                                    </m:rPr>
                                    <w:rPr>
                                      <w:rFonts w:ascii="Cambria Math" w:hAnsi="Cambria Math"/>
                                      <w:szCs w:val="21"/>
                                    </w:rPr>
                                    <m:t>Π</m:t>
                                  </m:r>
                                </m:e>
                              </m:acc>
                            </m:den>
                          </m:f>
                        </m:e>
                      </m:d>
                    </m:e>
                    <m:sup>
                      <m:sSub>
                        <m:sSubPr>
                          <m:ctrlPr>
                            <w:rPr>
                              <w:rFonts w:ascii="Cambria Math" w:hAnsi="Cambria Math"/>
                              <w:szCs w:val="21"/>
                            </w:rPr>
                          </m:ctrlPr>
                        </m:sSubPr>
                        <m:e>
                          <m:r>
                            <w:rPr>
                              <w:rFonts w:ascii="Cambria Math" w:hAnsi="Cambria Math"/>
                              <w:szCs w:val="21"/>
                            </w:rPr>
                            <m:t>ϕ</m:t>
                          </m:r>
                        </m:e>
                        <m:sub>
                          <m:r>
                            <w:rPr>
                              <w:rFonts w:ascii="Cambria Math" w:hAnsi="Cambria Math"/>
                              <w:szCs w:val="21"/>
                            </w:rPr>
                            <m:t>π</m:t>
                          </m:r>
                        </m:sub>
                      </m:sSub>
                    </m:sup>
                  </m:sSup>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Y</m:t>
                                  </m:r>
                                </m:e>
                                <m:sub>
                                  <m:r>
                                    <w:rPr>
                                      <w:rFonts w:ascii="Cambria Math" w:hAnsi="Cambria Math"/>
                                      <w:szCs w:val="21"/>
                                    </w:rPr>
                                    <m:t>t</m:t>
                                  </m:r>
                                </m:sub>
                              </m:sSub>
                            </m:num>
                            <m:den>
                              <m:acc>
                                <m:accPr>
                                  <m:chr m:val="ˉ"/>
                                  <m:ctrlPr>
                                    <w:rPr>
                                      <w:rFonts w:ascii="Cambria Math" w:hAnsi="Cambria Math"/>
                                      <w:szCs w:val="21"/>
                                    </w:rPr>
                                  </m:ctrlPr>
                                </m:accPr>
                                <m:e>
                                  <m:r>
                                    <w:rPr>
                                      <w:rFonts w:ascii="Cambria Math" w:hAnsi="Cambria Math"/>
                                      <w:szCs w:val="21"/>
                                    </w:rPr>
                                    <m:t>Y</m:t>
                                  </m:r>
                                </m:e>
                              </m:acc>
                            </m:den>
                          </m:f>
                        </m:e>
                      </m:d>
                    </m:e>
                    <m:sup>
                      <m:sSub>
                        <m:sSubPr>
                          <m:ctrlPr>
                            <w:rPr>
                              <w:rFonts w:ascii="Cambria Math" w:hAnsi="Cambria Math"/>
                              <w:szCs w:val="21"/>
                            </w:rPr>
                          </m:ctrlPr>
                        </m:sSubPr>
                        <m:e>
                          <m:r>
                            <w:rPr>
                              <w:rFonts w:ascii="Cambria Math" w:hAnsi="Cambria Math"/>
                              <w:szCs w:val="21"/>
                            </w:rPr>
                            <m:t>ϕ</m:t>
                          </m:r>
                        </m:e>
                        <m:sub>
                          <m:r>
                            <w:rPr>
                              <w:rFonts w:ascii="Cambria Math" w:hAnsi="Cambria Math"/>
                              <w:szCs w:val="21"/>
                            </w:rPr>
                            <m:t>Y</m:t>
                          </m:r>
                        </m:sub>
                      </m:sSub>
                    </m:sup>
                  </m:sSup>
                </m:e>
              </m:d>
            </m:e>
            <m:sup>
              <m:r>
                <w:rPr>
                  <w:rFonts w:ascii="Cambria Math" w:hAnsi="Cambria Math"/>
                  <w:szCs w:val="21"/>
                </w:rPr>
                <m:t>1-</m:t>
              </m:r>
              <m:sSub>
                <m:sSubPr>
                  <m:ctrlPr>
                    <w:rPr>
                      <w:rFonts w:ascii="Cambria Math" w:hAnsi="Cambria Math"/>
                      <w:szCs w:val="21"/>
                    </w:rPr>
                  </m:ctrlPr>
                </m:sSubPr>
                <m:e>
                  <m:r>
                    <w:rPr>
                      <w:rFonts w:ascii="Cambria Math" w:hAnsi="Cambria Math"/>
                      <w:szCs w:val="21"/>
                    </w:rPr>
                    <m:t>ρ</m:t>
                  </m:r>
                </m:e>
                <m:sub>
                  <m:r>
                    <w:rPr>
                      <w:rFonts w:ascii="Cambria Math" w:hAnsi="Cambria Math"/>
                      <w:szCs w:val="21"/>
                    </w:rPr>
                    <m:t>R</m:t>
                  </m:r>
                </m:sub>
              </m:sSub>
            </m:sup>
          </m:sSup>
          <m:r>
            <m:rPr>
              <m:sty m:val="p"/>
            </m:rPr>
            <w:rPr>
              <w:rFonts w:ascii="Cambria Math" w:hAnsi="Cambria Math"/>
              <w:szCs w:val="21"/>
            </w:rPr>
            <m:t>exp</m:t>
          </m:r>
          <m:r>
            <w:rPr>
              <w:rFonts w:ascii="Cambria Math" w:hAnsi="Cambria Math"/>
              <w:szCs w:val="21"/>
            </w:rPr>
            <m:t>⁡(M</m:t>
          </m:r>
          <m:sSub>
            <m:sSubPr>
              <m:ctrlPr>
                <w:rPr>
                  <w:rFonts w:ascii="Cambria Math" w:hAnsi="Cambria Math"/>
                  <w:szCs w:val="21"/>
                </w:rPr>
              </m:ctrlPr>
            </m:sSubPr>
            <m:e>
              <m:r>
                <w:rPr>
                  <w:rFonts w:ascii="Cambria Math" w:hAnsi="Cambria Math"/>
                  <w:szCs w:val="21"/>
                </w:rPr>
                <m:t>P</m:t>
              </m:r>
            </m:e>
            <m:sub>
              <m:r>
                <w:rPr>
                  <w:rFonts w:ascii="Cambria Math" w:hAnsi="Cambria Math"/>
                  <w:szCs w:val="21"/>
                </w:rPr>
                <m:t>t</m:t>
              </m:r>
            </m:sub>
          </m:sSub>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5C29311A" w14:textId="749B57AD" w:rsidR="006B2B57" w:rsidRDefault="00831640" w:rsidP="006B2B57">
      <w:pPr>
        <w:snapToGrid w:val="0"/>
        <w:spacing w:line="360" w:lineRule="auto"/>
        <w:ind w:firstLineChars="200" w:firstLine="420"/>
        <w:rPr>
          <w:szCs w:val="21"/>
        </w:rPr>
      </w:pPr>
      <w:r w:rsidRPr="00831640">
        <w:rPr>
          <w:rFonts w:hint="eastAsia"/>
          <w:szCs w:val="21"/>
        </w:rPr>
        <w:t>其中</w:t>
      </w:r>
      <w:r w:rsidR="006B2B57">
        <w:rPr>
          <w:rFonts w:hint="eastAsia"/>
          <w:szCs w:val="21"/>
        </w:rPr>
        <w:t>，</w:t>
      </w:r>
      <m:oMath>
        <m:r>
          <w:rPr>
            <w:rFonts w:ascii="Cambria Math" w:hAnsi="Cambria Math"/>
            <w:szCs w:val="21"/>
          </w:rPr>
          <m:t>M</m:t>
        </m:r>
        <m:sSub>
          <m:sSubPr>
            <m:ctrlPr>
              <w:rPr>
                <w:rFonts w:ascii="Cambria Math" w:hAnsi="Cambria Math"/>
                <w:szCs w:val="21"/>
              </w:rPr>
            </m:ctrlPr>
          </m:sSubPr>
          <m:e>
            <m:r>
              <w:rPr>
                <w:rFonts w:ascii="Cambria Math" w:hAnsi="Cambria Math"/>
                <w:szCs w:val="21"/>
              </w:rPr>
              <m:t>P</m:t>
            </m:r>
          </m:e>
          <m:sub>
            <m:r>
              <w:rPr>
                <w:rFonts w:ascii="Cambria Math" w:hAnsi="Cambria Math"/>
                <w:szCs w:val="21"/>
              </w:rPr>
              <m:t>t</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ρ</m:t>
            </m:r>
          </m:e>
          <m:sub>
            <m:r>
              <w:rPr>
                <w:rFonts w:ascii="Cambria Math" w:hAnsi="Cambria Math"/>
                <w:szCs w:val="21"/>
              </w:rPr>
              <m:t>MP</m:t>
            </m:r>
          </m:sub>
        </m:sSub>
        <m:r>
          <w:rPr>
            <w:rFonts w:ascii="Cambria Math" w:hAnsi="Cambria Math"/>
            <w:szCs w:val="21"/>
          </w:rPr>
          <m:t>M</m:t>
        </m:r>
        <m:sSub>
          <m:sSubPr>
            <m:ctrlPr>
              <w:rPr>
                <w:rFonts w:ascii="Cambria Math" w:hAnsi="Cambria Math"/>
                <w:szCs w:val="21"/>
              </w:rPr>
            </m:ctrlPr>
          </m:sSubPr>
          <m:e>
            <m:r>
              <w:rPr>
                <w:rFonts w:ascii="Cambria Math" w:hAnsi="Cambria Math"/>
                <w:szCs w:val="21"/>
              </w:rPr>
              <m:t>P</m:t>
            </m:r>
          </m:e>
          <m:sub>
            <m:r>
              <w:rPr>
                <w:rFonts w:ascii="Cambria Math" w:hAnsi="Cambria Math"/>
                <w:szCs w:val="21"/>
              </w:rPr>
              <m:t>t-1</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ε</m:t>
            </m:r>
          </m:e>
          <m:sub>
            <m:r>
              <w:rPr>
                <w:rFonts w:ascii="Cambria Math" w:hAnsi="Cambria Math"/>
                <w:szCs w:val="21"/>
              </w:rPr>
              <m:t>MP,t</m:t>
            </m:r>
          </m:sub>
        </m:sSub>
      </m:oMath>
      <w:r w:rsidR="006B2B57" w:rsidRPr="006B2B57">
        <w:rPr>
          <w:rFonts w:hint="eastAsia"/>
          <w:szCs w:val="21"/>
        </w:rPr>
        <w:t>表示货币政策扰动过程，</w:t>
      </w:r>
      <m:oMath>
        <m:sSub>
          <m:sSubPr>
            <m:ctrlPr>
              <w:rPr>
                <w:rFonts w:ascii="Cambria Math" w:hAnsi="Cambria Math"/>
                <w:szCs w:val="21"/>
              </w:rPr>
            </m:ctrlPr>
          </m:sSubPr>
          <m:e>
            <m:r>
              <w:rPr>
                <w:rFonts w:ascii="Cambria Math" w:hAnsi="Cambria Math"/>
                <w:szCs w:val="21"/>
              </w:rPr>
              <m:t>ε</m:t>
            </m:r>
          </m:e>
          <m:sub>
            <m:r>
              <w:rPr>
                <w:rFonts w:ascii="Cambria Math" w:hAnsi="Cambria Math"/>
                <w:szCs w:val="21"/>
              </w:rPr>
              <m:t>MP,t</m:t>
            </m:r>
          </m:sub>
        </m:sSub>
      </m:oMath>
      <w:r w:rsidR="006B2B57" w:rsidRPr="006B2B57">
        <w:rPr>
          <w:rFonts w:hint="eastAsia"/>
          <w:szCs w:val="21"/>
        </w:rPr>
        <w:t>为当期外</w:t>
      </w:r>
      <w:proofErr w:type="gramStart"/>
      <w:r w:rsidR="006B2B57" w:rsidRPr="006B2B57">
        <w:rPr>
          <w:rFonts w:hint="eastAsia"/>
          <w:szCs w:val="21"/>
        </w:rPr>
        <w:t>生货币</w:t>
      </w:r>
      <w:proofErr w:type="gramEnd"/>
      <w:r w:rsidR="006B2B57" w:rsidRPr="006B2B57">
        <w:rPr>
          <w:rFonts w:hint="eastAsia"/>
          <w:szCs w:val="21"/>
        </w:rPr>
        <w:t>政策冲击。</w:t>
      </w:r>
    </w:p>
    <w:p w14:paraId="20C175D6" w14:textId="77777777" w:rsidR="006B2B57" w:rsidRDefault="006B2B57" w:rsidP="00831640">
      <w:pPr>
        <w:snapToGrid w:val="0"/>
        <w:spacing w:line="360" w:lineRule="auto"/>
        <w:ind w:firstLineChars="200" w:firstLine="420"/>
        <w:rPr>
          <w:szCs w:val="21"/>
        </w:rPr>
      </w:pPr>
      <w:r w:rsidRPr="006B2B57">
        <w:rPr>
          <w:szCs w:val="21"/>
        </w:rPr>
        <w:t>各地区最终品市场资源约束为</w:t>
      </w:r>
    </w:p>
    <w:p w14:paraId="03FB2C60" w14:textId="48B6EA4D" w:rsidR="00831640" w:rsidRPr="00B372A9" w:rsidRDefault="00000000" w:rsidP="00831640">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G</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I,t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B,t</m:t>
              </m:r>
            </m:sub>
            <m:sup>
              <m:r>
                <w:rPr>
                  <w:rFonts w:ascii="Cambria Math" w:hAnsi="Cambria Math"/>
                  <w:szCs w:val="21"/>
                </w:rPr>
                <m:t>j</m:t>
              </m:r>
            </m:sup>
          </m:sSubSup>
          <m:r>
            <m:rPr>
              <m:sty m:val="p"/>
            </m:rPr>
            <w:rPr>
              <w:rFonts w:ascii="Cambria Math" w:hAnsi="Cambria Math"/>
              <w:szCs w:val="21"/>
            </w:rPr>
            <m:t xml:space="preserve">.                  </m:t>
          </m:r>
          <m:r>
            <w:rPr>
              <w:rFonts w:ascii="Cambria Math" w:hAnsi="Cambria Math"/>
              <w:szCs w:val="21"/>
            </w:rPr>
            <m:t xml:space="preserve">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05D0AFFA" w14:textId="77777777" w:rsidR="006B2B57" w:rsidRDefault="006B2B57" w:rsidP="006B2B57">
      <w:pPr>
        <w:snapToGrid w:val="0"/>
        <w:spacing w:line="360" w:lineRule="auto"/>
        <w:ind w:firstLineChars="200" w:firstLine="420"/>
        <w:rPr>
          <w:szCs w:val="21"/>
        </w:rPr>
      </w:pPr>
      <w:r w:rsidRPr="006B2B57">
        <w:rPr>
          <w:szCs w:val="21"/>
        </w:rPr>
        <w:t>该资源约束表明，地区最终</w:t>
      </w:r>
      <w:proofErr w:type="gramStart"/>
      <w:r w:rsidRPr="006B2B57">
        <w:rPr>
          <w:szCs w:val="21"/>
        </w:rPr>
        <w:t>品用于</w:t>
      </w:r>
      <w:proofErr w:type="gramEnd"/>
      <w:r w:rsidRPr="006B2B57">
        <w:rPr>
          <w:szCs w:val="21"/>
        </w:rPr>
        <w:t>居民消费、私人投资、地方政府消费、地方公共投资以及财政摩擦成本。结合家庭最优选择、企业定价、地方政府预算约束和统一货币政策规则，模型可以刻画统一货币政策冲击如何通过地方政府债务实际偿付压力影响公共投资，并进一步造成区域产出和居民福利的非对称动态响应。</w:t>
      </w:r>
    </w:p>
    <w:p w14:paraId="34A31365" w14:textId="458A8198" w:rsidR="00831640" w:rsidRPr="00B372A9" w:rsidRDefault="00831640" w:rsidP="00831640">
      <w:pPr>
        <w:pStyle w:val="3"/>
        <w:snapToGrid w:val="0"/>
        <w:spacing w:before="0" w:after="0" w:line="360" w:lineRule="auto"/>
        <w:ind w:firstLineChars="200" w:firstLine="422"/>
        <w:rPr>
          <w:rFonts w:ascii="Times New Roman" w:eastAsia="宋体" w:hAnsi="Times New Roman"/>
          <w:b/>
          <w:bCs/>
          <w:color w:val="auto"/>
          <w:sz w:val="21"/>
          <w:szCs w:val="21"/>
        </w:rPr>
      </w:pPr>
      <w:r w:rsidRPr="00652934">
        <w:rPr>
          <w:rFonts w:ascii="Times New Roman" w:eastAsia="宋体" w:hAnsi="Times New Roman" w:hint="eastAsia"/>
          <w:b/>
          <w:bCs/>
          <w:color w:val="auto"/>
          <w:sz w:val="21"/>
          <w:szCs w:val="21"/>
        </w:rPr>
        <w:lastRenderedPageBreak/>
        <w:t>（六）</w:t>
      </w:r>
      <w:r w:rsidR="007A1E4B" w:rsidRPr="00652934">
        <w:rPr>
          <w:rFonts w:ascii="Times New Roman" w:eastAsia="宋体" w:hAnsi="Times New Roman"/>
          <w:b/>
          <w:bCs/>
          <w:color w:val="auto"/>
          <w:sz w:val="21"/>
          <w:szCs w:val="21"/>
        </w:rPr>
        <w:t>核心机制</w:t>
      </w:r>
      <w:r w:rsidR="00FD1968" w:rsidRPr="00652934">
        <w:rPr>
          <w:rFonts w:ascii="Times New Roman" w:eastAsia="宋体" w:hAnsi="Times New Roman" w:hint="eastAsia"/>
          <w:b/>
          <w:bCs/>
          <w:color w:val="auto"/>
          <w:sz w:val="21"/>
          <w:szCs w:val="21"/>
        </w:rPr>
        <w:t>分析</w:t>
      </w:r>
    </w:p>
    <w:p w14:paraId="755316BB" w14:textId="216B8352" w:rsidR="00EC64AE" w:rsidRDefault="00EC64AE" w:rsidP="00EC64AE">
      <w:pPr>
        <w:snapToGrid w:val="0"/>
        <w:spacing w:line="360" w:lineRule="auto"/>
        <w:ind w:firstLineChars="200" w:firstLine="420"/>
        <w:rPr>
          <w:szCs w:val="21"/>
        </w:rPr>
      </w:pPr>
      <w:r w:rsidRPr="00EC64AE">
        <w:rPr>
          <w:rFonts w:hint="eastAsia"/>
          <w:szCs w:val="21"/>
        </w:rPr>
        <w:t>为进一步揭示地方政府债务异质性影响统一货币政策区域传导的内在逻辑，本节对模型的核心传导机制进行解析。考虑两地区同时受到完全相同的紧缩性货币政策冲击，并假定两地区在稳态下除地方政府债务率外不存在其他结构性差异，即高债务地区满足</w:t>
      </w:r>
      <m:oMath>
        <m:sSup>
          <m:sSupPr>
            <m:ctrlPr>
              <w:rPr>
                <w:rFonts w:ascii="Cambria Math" w:hAnsi="Cambria Math"/>
                <w:i/>
                <w:szCs w:val="21"/>
              </w:rPr>
            </m:ctrlPr>
          </m:sSupPr>
          <m:e>
            <m:r>
              <w:rPr>
                <w:rFonts w:ascii="Cambria Math" w:hAnsi="Cambria Math"/>
                <w:szCs w:val="21"/>
              </w:rPr>
              <m:t>b</m:t>
            </m:r>
          </m:e>
          <m:sup>
            <m:r>
              <w:rPr>
                <w:rFonts w:ascii="Cambria Math" w:hAnsi="Cambria Math"/>
                <w:szCs w:val="21"/>
              </w:rPr>
              <m:t>2</m:t>
            </m:r>
          </m:sup>
        </m:sSup>
        <m:r>
          <w:rPr>
            <w:rFonts w:ascii="Cambria Math" w:hAnsi="Cambria Math"/>
            <w:szCs w:val="21"/>
          </w:rPr>
          <m:t>&gt;</m:t>
        </m:r>
        <m:sSup>
          <m:sSupPr>
            <m:ctrlPr>
              <w:rPr>
                <w:rFonts w:ascii="Cambria Math" w:hAnsi="Cambria Math"/>
                <w:i/>
                <w:szCs w:val="21"/>
              </w:rPr>
            </m:ctrlPr>
          </m:sSupPr>
          <m:e>
            <m:r>
              <w:rPr>
                <w:rFonts w:ascii="Cambria Math" w:hAnsi="Cambria Math"/>
                <w:szCs w:val="21"/>
              </w:rPr>
              <m:t>b</m:t>
            </m:r>
          </m:e>
          <m:sup>
            <m:r>
              <w:rPr>
                <w:rFonts w:ascii="Cambria Math" w:hAnsi="Cambria Math"/>
                <w:szCs w:val="21"/>
              </w:rPr>
              <m:t>1</m:t>
            </m:r>
          </m:sup>
        </m:sSup>
      </m:oMath>
      <w:r w:rsidRPr="00EC64AE">
        <w:rPr>
          <w:rFonts w:hint="eastAsia"/>
          <w:szCs w:val="21"/>
        </w:rPr>
        <w:t>，其中</w:t>
      </w:r>
      <m:oMath>
        <m:sSup>
          <m:sSupPr>
            <m:ctrlPr>
              <w:rPr>
                <w:rFonts w:ascii="Cambria Math" w:hAnsi="Cambria Math"/>
                <w:i/>
                <w:szCs w:val="21"/>
              </w:rPr>
            </m:ctrlPr>
          </m:sSupPr>
          <m:e>
            <m:r>
              <w:rPr>
                <w:rFonts w:ascii="Cambria Math" w:hAnsi="Cambria Math"/>
                <w:szCs w:val="21"/>
              </w:rPr>
              <m:t>b</m:t>
            </m:r>
          </m:e>
          <m:sup>
            <m:r>
              <w:rPr>
                <w:rFonts w:ascii="Cambria Math" w:hAnsi="Cambria Math"/>
                <w:szCs w:val="21"/>
              </w:rPr>
              <m:t>j</m:t>
            </m:r>
          </m:sup>
        </m:sSup>
        <m:r>
          <w:rPr>
            <w:rFonts w:ascii="Cambria Math" w:hAnsi="Cambria Math"/>
            <w:szCs w:val="21"/>
          </w:rPr>
          <m:t>≡</m:t>
        </m:r>
        <m:sSup>
          <m:sSupPr>
            <m:ctrlPr>
              <w:rPr>
                <w:rFonts w:ascii="Cambria Math" w:hAnsi="Cambria Math"/>
                <w:i/>
                <w:szCs w:val="21"/>
              </w:rPr>
            </m:ctrlPr>
          </m:sSupPr>
          <m:e>
            <m:r>
              <w:rPr>
                <w:rFonts w:ascii="Cambria Math" w:hAnsi="Cambria Math"/>
                <w:szCs w:val="21"/>
              </w:rPr>
              <m:t>B</m:t>
            </m:r>
          </m:e>
          <m:sup>
            <m:r>
              <w:rPr>
                <w:rFonts w:ascii="Cambria Math" w:hAnsi="Cambria Math"/>
                <w:szCs w:val="21"/>
              </w:rPr>
              <m:t>j</m:t>
            </m:r>
          </m:sup>
        </m:sSup>
        <m:r>
          <w:rPr>
            <w:rFonts w:ascii="Cambria Math" w:hAnsi="Cambria Math"/>
            <w:szCs w:val="21"/>
          </w:rPr>
          <m:t>/</m:t>
        </m:r>
        <m:sSup>
          <m:sSupPr>
            <m:ctrlPr>
              <w:rPr>
                <w:rFonts w:ascii="Cambria Math" w:hAnsi="Cambria Math"/>
                <w:i/>
                <w:szCs w:val="21"/>
              </w:rPr>
            </m:ctrlPr>
          </m:sSupPr>
          <m:e>
            <m:r>
              <w:rPr>
                <w:rFonts w:ascii="Cambria Math" w:hAnsi="Cambria Math"/>
                <w:szCs w:val="21"/>
              </w:rPr>
              <m:t>Y</m:t>
            </m:r>
          </m:e>
          <m:sup>
            <m:r>
              <w:rPr>
                <w:rFonts w:ascii="Cambria Math" w:hAnsi="Cambria Math"/>
                <w:szCs w:val="21"/>
              </w:rPr>
              <m:t>j</m:t>
            </m:r>
          </m:sup>
        </m:sSup>
      </m:oMath>
      <w:r w:rsidRPr="00EC64AE">
        <w:rPr>
          <w:rFonts w:hint="eastAsia"/>
          <w:szCs w:val="21"/>
        </w:rPr>
        <w:t>表示地区</w:t>
      </w:r>
      <w:r w:rsidRPr="00EC64AE">
        <w:rPr>
          <w:rFonts w:hint="eastAsia"/>
          <w:szCs w:val="21"/>
        </w:rPr>
        <w:t>j</w:t>
      </w:r>
      <w:r w:rsidRPr="00EC64AE">
        <w:rPr>
          <w:rFonts w:hint="eastAsia"/>
          <w:szCs w:val="21"/>
        </w:rPr>
        <w:t>的稳态债务率。在这一设定下，任何区域响应差异均可归因于地方政府债务负担差异及其引致的财政空间约束。首先，统一货币紧缩会对高债务地区形成更强的实际付息压力冲击。由式（</w:t>
      </w:r>
      <w:r w:rsidRPr="00EC64AE">
        <w:rPr>
          <w:rFonts w:hint="eastAsia"/>
          <w:szCs w:val="21"/>
        </w:rPr>
        <w:t>28</w:t>
      </w:r>
      <w:r w:rsidRPr="00EC64AE">
        <w:rPr>
          <w:rFonts w:hint="eastAsia"/>
          <w:szCs w:val="21"/>
        </w:rPr>
        <w:t>）可知，地区</w:t>
      </w:r>
      <m:oMath>
        <m:r>
          <w:rPr>
            <w:rFonts w:ascii="Cambria Math" w:hAnsi="Cambria Math" w:hint="eastAsia"/>
            <w:szCs w:val="21"/>
          </w:rPr>
          <m:t>j</m:t>
        </m:r>
      </m:oMath>
      <w:r w:rsidRPr="00EC64AE">
        <w:rPr>
          <w:rFonts w:hint="eastAsia"/>
          <w:szCs w:val="21"/>
        </w:rPr>
        <w:t>的实际债务付息压力取决于到期名义债务的实际偿还成本以及债务规模相对于本地产出的比重。由于上一期地方债券已经发行，冲击当期的名义到期偿还额</w:t>
      </w:r>
      <m:oMath>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B,t-1</m:t>
            </m:r>
          </m:sub>
          <m:sup>
            <m:r>
              <w:rPr>
                <w:rFonts w:ascii="Cambria Math" w:hAnsi="Cambria Math"/>
                <w:szCs w:val="21"/>
              </w:rPr>
              <m:t>j</m:t>
            </m:r>
          </m:sup>
        </m:sSubSup>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t-1</m:t>
            </m:r>
          </m:sub>
          <m:sup>
            <m:r>
              <w:rPr>
                <w:rFonts w:ascii="Cambria Math" w:hAnsi="Cambria Math"/>
                <w:szCs w:val="21"/>
              </w:rPr>
              <m:t>j</m:t>
            </m:r>
          </m:sup>
        </m:sSubSup>
      </m:oMath>
      <w:r w:rsidRPr="00EC64AE">
        <w:rPr>
          <w:rFonts w:hint="eastAsia"/>
          <w:szCs w:val="21"/>
        </w:rPr>
        <w:t>为前定变量。因此，紧缩性货币政策在当期主要通过压低通胀率</w:t>
      </w:r>
      <m:oMath>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j</m:t>
            </m:r>
          </m:sup>
        </m:sSubSup>
      </m:oMath>
      <w:r w:rsidRPr="00EC64AE">
        <w:rPr>
          <w:rFonts w:hint="eastAsia"/>
          <w:szCs w:val="21"/>
        </w:rPr>
        <w:t>，提高既有名义债务的实际偿还负担</w:t>
      </w:r>
      <w:r>
        <w:rPr>
          <w:rFonts w:hint="eastAsia"/>
          <w:szCs w:val="21"/>
        </w:rPr>
        <w:t>。</w:t>
      </w:r>
      <w:r w:rsidRPr="00EC64AE">
        <w:rPr>
          <w:rFonts w:hint="eastAsia"/>
          <w:szCs w:val="21"/>
        </w:rPr>
        <w:t>同时，产出下降还会通过缩小分母进一步提高债务付息压力的产出占比。在稳态附近，实际付息压力的水平偏离可近似表示为</w:t>
      </w:r>
    </w:p>
    <w:p w14:paraId="098A9927" w14:textId="27B8BDB8" w:rsidR="00EC64AE" w:rsidRDefault="00652934" w:rsidP="00EC64AE">
      <w:pPr>
        <w:snapToGrid w:val="0"/>
        <w:spacing w:line="360" w:lineRule="auto"/>
        <w:ind w:firstLineChars="200" w:firstLine="420"/>
        <w:rPr>
          <w:szCs w:val="21"/>
        </w:rPr>
      </w:pPr>
      <m:oMathPara>
        <m:oMath>
          <m:r>
            <m:rPr>
              <m:sty m:val="p"/>
            </m:rPr>
            <w:rPr>
              <w:rFonts w:ascii="Cambria Math" w:hAnsi="Cambria Math"/>
              <w:szCs w:val="21"/>
            </w:rPr>
            <m:t>Δ</m:t>
          </m:r>
          <m:r>
            <w:rPr>
              <w:rFonts w:ascii="Cambria Math" w:hAnsi="Cambria Math"/>
              <w:szCs w:val="21"/>
            </w:rPr>
            <m:t>D</m:t>
          </m:r>
          <m:sSubSup>
            <m:sSubSupPr>
              <m:ctrlPr>
                <w:rPr>
                  <w:rFonts w:ascii="Cambria Math" w:hAnsi="Cambria Math"/>
                  <w:szCs w:val="21"/>
                </w:rPr>
              </m:ctrlPr>
            </m:sSubSupPr>
            <m:e>
              <m:r>
                <w:rPr>
                  <w:rFonts w:ascii="Cambria Math" w:hAnsi="Cambria Math"/>
                  <w:szCs w:val="21"/>
                </w:rPr>
                <m:t>S</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r>
            <m:rPr>
              <m:sty m:val="p"/>
            </m:rPr>
            <w:rPr>
              <w:rFonts w:ascii="Cambria Math" w:hAnsi="Cambria Math"/>
              <w:szCs w:val="21"/>
            </w:rPr>
            <m:t>Δ</m:t>
          </m:r>
          <m:d>
            <m:dPr>
              <m:sepChr m:val="−"/>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B,t-1</m:t>
                      </m:r>
                    </m:sub>
                    <m:sup>
                      <m:r>
                        <w:rPr>
                          <w:rFonts w:ascii="Cambria Math" w:hAnsi="Cambria Math"/>
                          <w:szCs w:val="21"/>
                        </w:rPr>
                        <m:t>j</m:t>
                      </m:r>
                    </m:sup>
                  </m:sSubSup>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j</m:t>
                      </m:r>
                    </m:sup>
                  </m:sSubSup>
                </m:den>
              </m:f>
            </m:e>
            <m:e>
              <m:r>
                <w:rPr>
                  <w:rFonts w:ascii="Cambria Math" w:hAnsi="Cambria Math"/>
                  <w:szCs w:val="21"/>
                </w:rPr>
                <m:t>1</m:t>
              </m:r>
            </m:e>
          </m:d>
          <m:r>
            <w:rPr>
              <w:rFonts w:ascii="Cambria Math" w:hAnsi="Cambria Math"/>
              <w:szCs w:val="21"/>
            </w:rPr>
            <m:t>-</m:t>
          </m:r>
          <m:d>
            <m:dPr>
              <m:sepChr m:val="−"/>
              <m:ctrlPr>
                <w:rPr>
                  <w:rFonts w:ascii="Cambria Math" w:hAnsi="Cambria Math"/>
                  <w:szCs w:val="21"/>
                </w:rPr>
              </m:ctrlPr>
            </m:dPr>
            <m:e>
              <m:sSub>
                <m:sSubPr>
                  <m:ctrlPr>
                    <w:rPr>
                      <w:rFonts w:ascii="Cambria Math" w:hAnsi="Cambria Math"/>
                      <w:szCs w:val="21"/>
                    </w:rPr>
                  </m:ctrlPr>
                </m:sSubPr>
                <m:e>
                  <m:acc>
                    <m:accPr>
                      <m:chr m:val="ˉ"/>
                      <m:ctrlPr>
                        <w:rPr>
                          <w:rFonts w:ascii="Cambria Math" w:hAnsi="Cambria Math"/>
                          <w:szCs w:val="21"/>
                        </w:rPr>
                      </m:ctrlPr>
                    </m:accPr>
                    <m:e>
                      <m:r>
                        <w:rPr>
                          <w:rFonts w:ascii="Cambria Math" w:hAnsi="Cambria Math"/>
                          <w:szCs w:val="21"/>
                        </w:rPr>
                        <m:t>R</m:t>
                      </m:r>
                    </m:e>
                  </m:acc>
                </m:e>
                <m:sub>
                  <m:r>
                    <w:rPr>
                      <w:rFonts w:ascii="Cambria Math" w:hAnsi="Cambria Math"/>
                      <w:szCs w:val="21"/>
                    </w:rPr>
                    <m:t>B</m:t>
                  </m:r>
                </m:sub>
              </m:sSub>
            </m:e>
            <m:e>
              <m:r>
                <w:rPr>
                  <w:rFonts w:ascii="Cambria Math" w:hAnsi="Cambria Math"/>
                  <w:szCs w:val="21"/>
                </w:rPr>
                <m:t>1</m:t>
              </m:r>
            </m:e>
          </m:d>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sSubSup>
            <m:sSubSupPr>
              <m:ctrlPr>
                <w:rPr>
                  <w:rFonts w:ascii="Cambria Math" w:hAnsi="Cambria Math"/>
                  <w:szCs w:val="21"/>
                </w:rPr>
              </m:ctrlPr>
            </m:sSubSupPr>
            <m:e>
              <m:acc>
                <m:accPr>
                  <m:ctrlPr>
                    <w:rPr>
                      <w:rFonts w:ascii="Cambria Math" w:hAnsi="Cambria Math"/>
                      <w:szCs w:val="21"/>
                    </w:rPr>
                  </m:ctrlPr>
                </m:accPr>
                <m:e>
                  <m:r>
                    <w:rPr>
                      <w:rFonts w:ascii="Cambria Math" w:hAnsi="Cambria Math"/>
                      <w:szCs w:val="21"/>
                    </w:rPr>
                    <m:t>Y</m:t>
                  </m:r>
                </m:e>
              </m:acc>
            </m:e>
            <m:sub>
              <m:r>
                <w:rPr>
                  <w:rFonts w:ascii="Cambria Math" w:hAnsi="Cambria Math"/>
                  <w:szCs w:val="21"/>
                </w:rPr>
                <m:t>t</m:t>
              </m:r>
            </m:sub>
            <m:sup>
              <m:r>
                <w:rPr>
                  <w:rFonts w:ascii="Cambria Math" w:hAnsi="Cambria Math"/>
                  <w:szCs w:val="21"/>
                </w:rPr>
                <m:t>j</m:t>
              </m:r>
            </m:sup>
          </m:sSubSup>
        </m:oMath>
      </m:oMathPara>
    </w:p>
    <w:p w14:paraId="275AAC33" w14:textId="77777777" w:rsidR="00EC64AE" w:rsidRDefault="00EC64AE" w:rsidP="00EC64AE">
      <w:pPr>
        <w:snapToGrid w:val="0"/>
        <w:spacing w:line="360" w:lineRule="auto"/>
        <w:ind w:firstLineChars="200" w:firstLine="420"/>
        <w:rPr>
          <w:szCs w:val="21"/>
        </w:rPr>
      </w:pPr>
      <w:r w:rsidRPr="00EC64AE">
        <w:rPr>
          <w:rFonts w:hint="eastAsia"/>
          <w:szCs w:val="21"/>
        </w:rPr>
        <w:t>该分解表明，通胀回落和产出收缩对实际付息压力的影响均受到稳态债务率</w:t>
      </w:r>
      <m:oMath>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oMath>
      <w:r w:rsidRPr="00EC64AE">
        <w:rPr>
          <w:rFonts w:hint="eastAsia"/>
          <w:szCs w:val="21"/>
        </w:rPr>
        <w:t>的放大。由于高债务地区具有更大的初始债务基数，即</w:t>
      </w:r>
      <m:oMath>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b</m:t>
                </m:r>
              </m:e>
            </m:acc>
          </m:e>
          <m:sup>
            <m:r>
              <w:rPr>
                <w:rFonts w:ascii="Cambria Math" w:hAnsi="Cambria Math"/>
                <w:szCs w:val="21"/>
              </w:rPr>
              <m:t>2</m:t>
            </m:r>
          </m:sup>
        </m:sSup>
        <m:r>
          <w:rPr>
            <w:rFonts w:ascii="Cambria Math" w:hAnsi="Cambria Math"/>
            <w:szCs w:val="21"/>
          </w:rPr>
          <m:t>&gt;</m:t>
        </m:r>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b</m:t>
                </m:r>
              </m:e>
            </m:acc>
          </m:e>
          <m:sup>
            <m:r>
              <w:rPr>
                <w:rFonts w:ascii="Cambria Math" w:hAnsi="Cambria Math"/>
                <w:szCs w:val="21"/>
              </w:rPr>
              <m:t>1</m:t>
            </m:r>
          </m:sup>
        </m:sSup>
      </m:oMath>
      <w:r w:rsidRPr="00EC64AE">
        <w:rPr>
          <w:rFonts w:hint="eastAsia"/>
          <w:szCs w:val="21"/>
        </w:rPr>
        <w:t>，同样幅度的通胀下降和产出收缩会在高债务地区引发更大的实际付息压力偏离。在后续动态过程中，政策利率上升还会通过</w:t>
      </w:r>
      <m:oMath>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m:t>
            </m:r>
          </m:sub>
          <m:sup>
            <m:r>
              <w:rPr>
                <w:rFonts w:ascii="Cambria Math" w:hAnsi="Cambria Math"/>
                <w:szCs w:val="21"/>
              </w:rPr>
              <m:t>j</m:t>
            </m:r>
          </m:sup>
        </m:sSubSup>
      </m:oMath>
      <w:r w:rsidRPr="00EC64AE">
        <w:rPr>
          <w:rFonts w:hint="eastAsia"/>
          <w:szCs w:val="21"/>
        </w:rPr>
        <w:t>推高新增和续发债务的再融资成本，从而进一步强化高债务地区的债务服务压力。</w:t>
      </w:r>
    </w:p>
    <w:p w14:paraId="22ADD087" w14:textId="77777777" w:rsidR="00EC64AE" w:rsidRDefault="00EC64AE" w:rsidP="00EC64AE">
      <w:pPr>
        <w:snapToGrid w:val="0"/>
        <w:spacing w:line="360" w:lineRule="auto"/>
        <w:ind w:firstLineChars="200" w:firstLine="420"/>
        <w:rPr>
          <w:szCs w:val="21"/>
        </w:rPr>
      </w:pPr>
      <w:r w:rsidRPr="00EC64AE">
        <w:rPr>
          <w:rFonts w:hint="eastAsia"/>
          <w:szCs w:val="21"/>
        </w:rPr>
        <w:t>其次，实际付息压力上升会压缩地方财政空间，并提高地方政府预算约束的影子价格。根据地方政府预算约束式（</w:t>
      </w:r>
      <w:r w:rsidRPr="00EC64AE">
        <w:rPr>
          <w:rFonts w:hint="eastAsia"/>
          <w:szCs w:val="21"/>
        </w:rPr>
        <w:t>26</w:t>
      </w:r>
      <w:r w:rsidRPr="00EC64AE">
        <w:rPr>
          <w:rFonts w:hint="eastAsia"/>
          <w:szCs w:val="21"/>
        </w:rPr>
        <w:t>）和财政空间定义式（</w:t>
      </w:r>
      <w:r w:rsidRPr="00EC64AE">
        <w:rPr>
          <w:rFonts w:hint="eastAsia"/>
          <w:szCs w:val="21"/>
        </w:rPr>
        <w:t>27</w:t>
      </w:r>
      <w:r w:rsidRPr="00EC64AE">
        <w:rPr>
          <w:rFonts w:hint="eastAsia"/>
          <w:szCs w:val="21"/>
        </w:rPr>
        <w:t>），当实际付息支出增加时，在地方税收留成、中央转移支付、政府消费和民生转移支付给定或具有刚性的条件下，地方政府可用于公共投资、债务稳定和财政调整的资源相应减少。高债务地区由于付息压力上升幅度更大，其可支配财政空间收缩更深，预算约束更紧，从而导致地方政府预算约束的影子价格</w:t>
      </w:r>
      <m:oMath>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m:t>
            </m:r>
          </m:sub>
          <m:sup>
            <m:r>
              <w:rPr>
                <w:rFonts w:ascii="Cambria Math" w:hAnsi="Cambria Math"/>
                <w:szCs w:val="21"/>
              </w:rPr>
              <m:t>2</m:t>
            </m:r>
          </m:sup>
        </m:sSubSup>
      </m:oMath>
      <w:r w:rsidRPr="00EC64AE">
        <w:rPr>
          <w:rFonts w:hint="eastAsia"/>
          <w:szCs w:val="21"/>
        </w:rPr>
        <w:t>上升幅度更为显著。</w:t>
      </w:r>
    </w:p>
    <w:p w14:paraId="18E909AB" w14:textId="77777777" w:rsidR="00EC64AE" w:rsidRDefault="00EC64AE" w:rsidP="00EC64AE">
      <w:pPr>
        <w:snapToGrid w:val="0"/>
        <w:spacing w:line="360" w:lineRule="auto"/>
        <w:ind w:firstLineChars="200" w:firstLine="420"/>
        <w:rPr>
          <w:szCs w:val="21"/>
        </w:rPr>
      </w:pPr>
      <w:r w:rsidRPr="00EC64AE">
        <w:rPr>
          <w:rFonts w:hint="eastAsia"/>
          <w:szCs w:val="21"/>
        </w:rPr>
        <w:t>再次，财政资金影子价格上升会内生挤出生产性公共投资。由公共投资最优条件式（</w:t>
      </w:r>
      <w:r w:rsidRPr="00EC64AE">
        <w:rPr>
          <w:rFonts w:hint="eastAsia"/>
          <w:szCs w:val="21"/>
        </w:rPr>
        <w:t>33</w:t>
      </w:r>
      <w:r w:rsidRPr="00EC64AE">
        <w:rPr>
          <w:rFonts w:hint="eastAsia"/>
          <w:szCs w:val="21"/>
        </w:rPr>
        <w:t>）可知，地方政府在新增公共投资的边际预算成本、公共资本的边际影子价值</w:t>
      </w:r>
      <m:oMath>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G,t</m:t>
            </m:r>
          </m:sub>
          <m:sup>
            <m:r>
              <w:rPr>
                <w:rFonts w:ascii="Cambria Math" w:hAnsi="Cambria Math"/>
                <w:szCs w:val="21"/>
              </w:rPr>
              <m:t>j</m:t>
            </m:r>
          </m:sup>
        </m:sSubSup>
      </m:oMath>
      <w:r w:rsidRPr="00EC64AE">
        <w:rPr>
          <w:rFonts w:hint="eastAsia"/>
          <w:szCs w:val="21"/>
        </w:rPr>
        <w:t>以及公共投资调整成本之间进行跨期权衡。当货币紧缩推高实际付息压力并压缩财政空间时，</w:t>
      </w:r>
      <m:oMath>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m:t>
            </m:r>
          </m:sub>
          <m:sup>
            <m:r>
              <w:rPr>
                <w:rFonts w:ascii="Cambria Math" w:hAnsi="Cambria Math"/>
                <w:szCs w:val="21"/>
              </w:rPr>
              <m:t>j</m:t>
            </m:r>
          </m:sup>
        </m:sSubSup>
      </m:oMath>
      <w:r w:rsidRPr="00EC64AE">
        <w:rPr>
          <w:rFonts w:hint="eastAsia"/>
          <w:szCs w:val="21"/>
        </w:rPr>
        <w:t>上升，意味着新增一单位公共投资需要占用更稀缺的财政资源。在公共资本影子价值</w:t>
      </w:r>
      <m:oMath>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G,t</m:t>
            </m:r>
          </m:sub>
          <m:sup>
            <m:r>
              <w:rPr>
                <w:rFonts w:ascii="Cambria Math" w:hAnsi="Cambria Math"/>
                <w:szCs w:val="21"/>
              </w:rPr>
              <m:t>j</m:t>
            </m:r>
          </m:sup>
        </m:sSubSup>
      </m:oMath>
      <w:r w:rsidRPr="00EC64AE">
        <w:rPr>
          <w:rFonts w:hint="eastAsia"/>
          <w:szCs w:val="21"/>
        </w:rPr>
        <w:t>未能完全抵消财政资金边际成本上升的情况下，地方政府的最优反应是下调公共投资。由于高债务地区的预算约束影子价格上升更明显，其公共投资收缩也更为剧烈。更严谨地说，若以偏离稳态的形式表示，则有</w:t>
      </w:r>
      <m:oMath>
        <m:r>
          <m:rPr>
            <m:sty m:val="p"/>
          </m:rPr>
          <w:rPr>
            <w:rFonts w:ascii="Cambria Math" w:hAnsi="Cambria Math"/>
            <w:szCs w:val="21"/>
          </w:rPr>
          <m:t>Δ</m:t>
        </m:r>
        <m:sSubSup>
          <m:sSubSupPr>
            <m:ctrlPr>
              <w:rPr>
                <w:rFonts w:ascii="Cambria Math" w:hAnsi="Cambria Math"/>
                <w:i/>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2</m:t>
            </m:r>
          </m:sup>
        </m:sSubSup>
        <m:r>
          <w:rPr>
            <w:rFonts w:ascii="Cambria Math" w:hAnsi="Cambria Math"/>
            <w:szCs w:val="21"/>
          </w:rPr>
          <m:t>&lt;</m:t>
        </m:r>
        <m:r>
          <m:rPr>
            <m:sty m:val="p"/>
          </m:rPr>
          <w:rPr>
            <w:rFonts w:ascii="Cambria Math" w:hAnsi="Cambria Math"/>
            <w:szCs w:val="21"/>
          </w:rPr>
          <m:t>Δ</m:t>
        </m:r>
        <m:sSubSup>
          <m:sSubSupPr>
            <m:ctrlPr>
              <w:rPr>
                <w:rFonts w:ascii="Cambria Math" w:hAnsi="Cambria Math"/>
                <w:i/>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1</m:t>
            </m:r>
          </m:sup>
        </m:sSubSup>
        <m:r>
          <w:rPr>
            <w:rFonts w:ascii="Cambria Math" w:hAnsi="Cambria Math"/>
            <w:szCs w:val="21"/>
          </w:rPr>
          <m:t>&lt;0</m:t>
        </m:r>
      </m:oMath>
      <w:r>
        <w:rPr>
          <w:rFonts w:hint="eastAsia"/>
          <w:szCs w:val="21"/>
        </w:rPr>
        <w:t>，</w:t>
      </w:r>
      <w:r w:rsidRPr="00EC64AE">
        <w:rPr>
          <w:rFonts w:hint="eastAsia"/>
          <w:szCs w:val="21"/>
        </w:rPr>
        <w:t>即高债务地区公共投资相对于稳态的下降幅度</w:t>
      </w:r>
      <w:proofErr w:type="gramStart"/>
      <w:r w:rsidRPr="00EC64AE">
        <w:rPr>
          <w:rFonts w:hint="eastAsia"/>
          <w:szCs w:val="21"/>
        </w:rPr>
        <w:t>大于低</w:t>
      </w:r>
      <w:proofErr w:type="gramEnd"/>
      <w:r w:rsidRPr="00EC64AE">
        <w:rPr>
          <w:rFonts w:hint="eastAsia"/>
          <w:szCs w:val="21"/>
        </w:rPr>
        <w:t>债务地区。</w:t>
      </w:r>
    </w:p>
    <w:p w14:paraId="29004BB1" w14:textId="77777777" w:rsidR="00DA2111" w:rsidRPr="00DA2111" w:rsidRDefault="00EC64AE" w:rsidP="00DA2111">
      <w:pPr>
        <w:snapToGrid w:val="0"/>
        <w:spacing w:line="360" w:lineRule="auto"/>
        <w:ind w:firstLineChars="200" w:firstLine="420"/>
        <w:rPr>
          <w:szCs w:val="21"/>
        </w:rPr>
      </w:pPr>
      <w:r w:rsidRPr="00EC64AE">
        <w:rPr>
          <w:rFonts w:hint="eastAsia"/>
          <w:szCs w:val="21"/>
        </w:rPr>
        <w:t>最后，公共投资的非对称收缩会通过公共资本积累和要素报酬渠道进一步传导至实体经济。根据公共资本积累方程式（</w:t>
      </w:r>
      <w:r w:rsidRPr="00EC64AE">
        <w:rPr>
          <w:rFonts w:hint="eastAsia"/>
          <w:szCs w:val="21"/>
        </w:rPr>
        <w:t>32</w:t>
      </w:r>
      <w:r w:rsidRPr="00EC64AE">
        <w:rPr>
          <w:rFonts w:hint="eastAsia"/>
          <w:szCs w:val="21"/>
        </w:rPr>
        <w:t>），当高债务地区公共投资下降幅度更大时，其下一期公</w:t>
      </w:r>
      <w:r w:rsidRPr="00EC64AE">
        <w:rPr>
          <w:rFonts w:hint="eastAsia"/>
          <w:szCs w:val="21"/>
        </w:rPr>
        <w:lastRenderedPageBreak/>
        <w:t>共资本存量也会出现更明显的积累放缓，即</w:t>
      </w:r>
      <m:oMath>
        <m:r>
          <m:rPr>
            <m:sty m:val="p"/>
          </m:rPr>
          <w:rPr>
            <w:rFonts w:ascii="Cambria Math" w:hAnsi="Cambria Math"/>
            <w:szCs w:val="21"/>
          </w:rPr>
          <m:t>Δ</m:t>
        </m:r>
        <m:sSubSup>
          <m:sSubSupPr>
            <m:ctrlPr>
              <w:rPr>
                <w:rFonts w:ascii="Cambria Math" w:hAnsi="Cambria Math"/>
                <w:i/>
                <w:szCs w:val="21"/>
              </w:rPr>
            </m:ctrlPr>
          </m:sSubSupPr>
          <m:e>
            <m:r>
              <w:rPr>
                <w:rFonts w:ascii="Cambria Math" w:hAnsi="Cambria Math"/>
                <w:szCs w:val="21"/>
              </w:rPr>
              <m:t>K</m:t>
            </m:r>
          </m:e>
          <m:sub>
            <m:r>
              <w:rPr>
                <w:rFonts w:ascii="Cambria Math" w:hAnsi="Cambria Math"/>
                <w:szCs w:val="21"/>
              </w:rPr>
              <m:t>G,t+1</m:t>
            </m:r>
          </m:sub>
          <m:sup>
            <m:r>
              <w:rPr>
                <w:rFonts w:ascii="Cambria Math" w:hAnsi="Cambria Math"/>
                <w:szCs w:val="21"/>
              </w:rPr>
              <m:t>2</m:t>
            </m:r>
          </m:sup>
        </m:sSubSup>
        <m:r>
          <w:rPr>
            <w:rFonts w:ascii="Cambria Math" w:hAnsi="Cambria Math"/>
            <w:szCs w:val="21"/>
          </w:rPr>
          <m:t>&lt;</m:t>
        </m:r>
        <m:r>
          <m:rPr>
            <m:sty m:val="p"/>
          </m:rPr>
          <w:rPr>
            <w:rFonts w:ascii="Cambria Math" w:hAnsi="Cambria Math"/>
            <w:szCs w:val="21"/>
          </w:rPr>
          <m:t>Δ</m:t>
        </m:r>
        <m:sSubSup>
          <m:sSubSupPr>
            <m:ctrlPr>
              <w:rPr>
                <w:rFonts w:ascii="Cambria Math" w:hAnsi="Cambria Math"/>
                <w:i/>
                <w:szCs w:val="21"/>
              </w:rPr>
            </m:ctrlPr>
          </m:sSubSupPr>
          <m:e>
            <m:r>
              <w:rPr>
                <w:rFonts w:ascii="Cambria Math" w:hAnsi="Cambria Math"/>
                <w:szCs w:val="21"/>
              </w:rPr>
              <m:t>K</m:t>
            </m:r>
          </m:e>
          <m:sub>
            <m:r>
              <w:rPr>
                <w:rFonts w:ascii="Cambria Math" w:hAnsi="Cambria Math"/>
                <w:szCs w:val="21"/>
              </w:rPr>
              <m:t>G,t+1</m:t>
            </m:r>
          </m:sub>
          <m:sup>
            <m:r>
              <w:rPr>
                <w:rFonts w:ascii="Cambria Math" w:hAnsi="Cambria Math"/>
                <w:szCs w:val="21"/>
              </w:rPr>
              <m:t>1</m:t>
            </m:r>
          </m:sup>
        </m:sSubSup>
        <m:r>
          <w:rPr>
            <w:rFonts w:ascii="Cambria Math" w:hAnsi="Cambria Math"/>
            <w:szCs w:val="21"/>
          </w:rPr>
          <m:t>&lt;0</m:t>
        </m:r>
      </m:oMath>
      <w:r>
        <w:rPr>
          <w:rFonts w:hint="eastAsia"/>
          <w:szCs w:val="21"/>
        </w:rPr>
        <w:t>。</w:t>
      </w:r>
      <w:r w:rsidRPr="00EC64AE">
        <w:rPr>
          <w:rFonts w:hint="eastAsia"/>
          <w:szCs w:val="21"/>
        </w:rPr>
        <w:t>由于公共资本以生产外部性的形式进入中间品生产函数，且</w:t>
      </w:r>
      <m:oMath>
        <m:sSub>
          <m:sSubPr>
            <m:ctrlPr>
              <w:rPr>
                <w:rFonts w:ascii="Cambria Math" w:hAnsi="Cambria Math"/>
                <w:i/>
                <w:szCs w:val="21"/>
              </w:rPr>
            </m:ctrlPr>
          </m:sSubPr>
          <m:e>
            <m:r>
              <w:rPr>
                <w:rFonts w:ascii="Cambria Math" w:hAnsi="Cambria Math"/>
                <w:szCs w:val="21"/>
              </w:rPr>
              <m:t>γ</m:t>
            </m:r>
          </m:e>
          <m:sub>
            <m:r>
              <w:rPr>
                <w:rFonts w:ascii="Cambria Math" w:hAnsi="Cambria Math" w:hint="eastAsia"/>
                <w:szCs w:val="21"/>
              </w:rPr>
              <m:t>G</m:t>
            </m:r>
          </m:sub>
        </m:sSub>
        <m:r>
          <w:rPr>
            <w:rFonts w:ascii="Cambria Math" w:hAnsi="Cambria Math" w:hint="eastAsia"/>
            <w:szCs w:val="21"/>
          </w:rPr>
          <m:t>&gt;0</m:t>
        </m:r>
      </m:oMath>
      <w:r w:rsidRPr="00EC64AE">
        <w:rPr>
          <w:rFonts w:hint="eastAsia"/>
          <w:szCs w:val="21"/>
        </w:rPr>
        <w:t>，公共资本下降会降低私人资本和劳动的边际产出。在控制相对价格、边际成本和其他生产要素不变的局部意义下，实际工资和私人资本租金对公共资本的弹性均与</w:t>
      </w:r>
      <m:oMath>
        <m:sSub>
          <m:sSubPr>
            <m:ctrlPr>
              <w:rPr>
                <w:rFonts w:ascii="Cambria Math" w:hAnsi="Cambria Math"/>
                <w:i/>
                <w:szCs w:val="21"/>
              </w:rPr>
            </m:ctrlPr>
          </m:sSubPr>
          <m:e>
            <m:r>
              <w:rPr>
                <w:rFonts w:ascii="Cambria Math" w:hAnsi="Cambria Math"/>
                <w:szCs w:val="21"/>
              </w:rPr>
              <m:t>γ</m:t>
            </m:r>
          </m:e>
          <m:sub>
            <m:r>
              <w:rPr>
                <w:rFonts w:ascii="Cambria Math" w:hAnsi="Cambria Math" w:hint="eastAsia"/>
                <w:szCs w:val="21"/>
              </w:rPr>
              <m:t>G</m:t>
            </m:r>
          </m:sub>
        </m:sSub>
      </m:oMath>
      <w:r w:rsidRPr="00EC64AE">
        <w:rPr>
          <w:rFonts w:hint="eastAsia"/>
          <w:szCs w:val="21"/>
        </w:rPr>
        <w:t>相关。因此，高债务地区公共资本缺口扩大将进一步压低本地区实际工资和资本回报。虽然完整一般均衡中价格、需求和要素投入会同步调整，但公共资本不足对要素报酬的负向影响构成该机制的基本方向。</w:t>
      </w:r>
      <w:r w:rsidRPr="00EC64AE">
        <w:rPr>
          <w:szCs w:val="21"/>
        </w:rPr>
        <w:t>引入流动性约束家庭后，上述供给侧冲击还会进一步放大总需求下行。与李嘉图家庭能够通过资产交易和跨期储蓄平滑消费不同，流动性约束家庭的消费由当期劳动收入和转移支付决定：</w:t>
      </w:r>
      <m:oMath>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H,t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W</m:t>
            </m:r>
          </m:e>
          <m:sub>
            <m:r>
              <w:rPr>
                <w:rFonts w:ascii="Cambria Math" w:hAnsi="Cambria Math"/>
                <w:szCs w:val="21"/>
              </w:rPr>
              <m:t>t</m:t>
            </m:r>
          </m:sub>
          <m:sup>
            <m:r>
              <w:rPr>
                <w:rFonts w:ascii="Cambria Math" w:hAnsi="Cambria Math"/>
                <w:szCs w:val="21"/>
              </w:rPr>
              <m:t>j</m:t>
            </m:r>
          </m:sup>
        </m:sSubSup>
        <m:sSubSup>
          <m:sSubSupPr>
            <m:ctrlPr>
              <w:rPr>
                <w:rFonts w:ascii="Cambria Math" w:hAnsi="Cambria Math"/>
                <w:szCs w:val="21"/>
              </w:rPr>
            </m:ctrlPr>
          </m:sSubSupPr>
          <m:e>
            <m:r>
              <w:rPr>
                <w:rFonts w:ascii="Cambria Math" w:hAnsi="Cambria Math"/>
                <w:szCs w:val="21"/>
              </w:rPr>
              <m:t>N</m:t>
            </m:r>
          </m:e>
          <m:sub>
            <m:r>
              <w:rPr>
                <w:rFonts w:ascii="Cambria Math" w:hAnsi="Cambria Math"/>
                <w:szCs w:val="21"/>
              </w:rPr>
              <m:t>H,t</m:t>
            </m:r>
          </m:sub>
          <m:sup>
            <m:r>
              <w:rPr>
                <w:rFonts w:ascii="Cambria Math" w:hAnsi="Cambria Math"/>
                <w:szCs w:val="21"/>
              </w:rPr>
              <m:t>j</m:t>
            </m:r>
          </m:sup>
        </m:sSubSup>
        <m:r>
          <w:rPr>
            <w:rFonts w:ascii="Cambria Math" w:hAnsi="Cambria Math"/>
            <w:szCs w:val="21"/>
          </w:rPr>
          <m:t>+T</m:t>
        </m:r>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H,t</m:t>
            </m:r>
          </m:sub>
          <m:sup>
            <m:r>
              <w:rPr>
                <w:rFonts w:ascii="Cambria Math" w:hAnsi="Cambria Math"/>
                <w:szCs w:val="21"/>
              </w:rPr>
              <m:t>j</m:t>
            </m:r>
          </m:sup>
        </m:sSubSup>
      </m:oMath>
      <w:r>
        <w:rPr>
          <w:rFonts w:hint="eastAsia"/>
          <w:szCs w:val="21"/>
        </w:rPr>
        <w:t>。</w:t>
      </w:r>
      <w:r w:rsidRPr="00EC64AE">
        <w:rPr>
          <w:szCs w:val="21"/>
        </w:rPr>
        <w:t>因此，当公共资本下降压低实际工资并削弱劳动收入时，流动性约束家庭会立即削减消费。</w:t>
      </w:r>
      <w:r w:rsidR="00DA2111" w:rsidRPr="00DA2111">
        <w:rPr>
          <w:szCs w:val="21"/>
        </w:rPr>
        <w:t>该机制在高债务地区进一步强化了债务付息压力上升、财政空间收缩、公共投资减少、公共资本积累放缓、要素报酬下降以及居民消费收缩之间的递进传导，最终使统一货币政策冲击引致更大幅度的区域产出下降和更显著的非对称传导效应。</w:t>
      </w:r>
    </w:p>
    <w:bookmarkEnd w:id="2"/>
    <w:p w14:paraId="0784E355" w14:textId="404B3F64" w:rsidR="004E5A13" w:rsidRPr="00B372A9" w:rsidRDefault="004E5A13" w:rsidP="004E5A13">
      <w:pPr>
        <w:pStyle w:val="2"/>
        <w:snapToGrid w:val="0"/>
        <w:spacing w:before="0" w:after="0" w:line="360" w:lineRule="auto"/>
        <w:jc w:val="center"/>
        <w:rPr>
          <w:rFonts w:ascii="Times New Roman" w:eastAsia="宋体" w:hAnsi="Times New Roman"/>
          <w:b/>
          <w:bCs/>
          <w:color w:val="auto"/>
          <w:sz w:val="28"/>
          <w:szCs w:val="28"/>
        </w:rPr>
      </w:pPr>
      <w:r w:rsidRPr="00B372A9">
        <w:rPr>
          <w:rFonts w:ascii="Times New Roman" w:eastAsia="宋体" w:hAnsi="Times New Roman" w:hint="eastAsia"/>
          <w:b/>
          <w:bCs/>
          <w:color w:val="auto"/>
          <w:sz w:val="28"/>
          <w:szCs w:val="28"/>
        </w:rPr>
        <w:t>四</w:t>
      </w:r>
      <w:r w:rsidRPr="00B372A9">
        <w:rPr>
          <w:rFonts w:ascii="Times New Roman" w:eastAsia="宋体" w:hAnsi="Times New Roman"/>
          <w:b/>
          <w:bCs/>
          <w:color w:val="auto"/>
          <w:sz w:val="28"/>
          <w:szCs w:val="28"/>
        </w:rPr>
        <w:t>、</w:t>
      </w:r>
      <w:r w:rsidR="004B6BDF">
        <w:rPr>
          <w:rFonts w:ascii="Times New Roman" w:eastAsia="宋体" w:hAnsi="Times New Roman" w:hint="eastAsia"/>
          <w:b/>
          <w:bCs/>
          <w:color w:val="auto"/>
          <w:sz w:val="28"/>
          <w:szCs w:val="28"/>
        </w:rPr>
        <w:t>定量分析</w:t>
      </w:r>
    </w:p>
    <w:p w14:paraId="3D487CCA" w14:textId="799302D4" w:rsidR="004B6BDF" w:rsidRPr="00B372A9" w:rsidRDefault="004B6BDF" w:rsidP="004B6BDF">
      <w:pPr>
        <w:pStyle w:val="3"/>
        <w:snapToGrid w:val="0"/>
        <w:spacing w:before="0" w:after="0" w:line="360" w:lineRule="auto"/>
        <w:ind w:firstLineChars="200" w:firstLine="422"/>
        <w:rPr>
          <w:rFonts w:ascii="Times New Roman" w:eastAsia="宋体" w:hAnsi="Times New Roman"/>
          <w:b/>
          <w:bCs/>
          <w:color w:val="auto"/>
          <w:sz w:val="21"/>
          <w:szCs w:val="21"/>
        </w:rPr>
      </w:pPr>
      <w:r w:rsidRPr="00145090">
        <w:rPr>
          <w:rFonts w:ascii="Times New Roman" w:eastAsia="宋体" w:hAnsi="Times New Roman"/>
          <w:b/>
          <w:bCs/>
          <w:color w:val="auto"/>
          <w:sz w:val="21"/>
          <w:szCs w:val="21"/>
        </w:rPr>
        <w:t>（一）</w:t>
      </w:r>
      <w:r w:rsidRPr="00145090">
        <w:rPr>
          <w:rFonts w:ascii="Times New Roman" w:eastAsia="宋体" w:hAnsi="Times New Roman" w:hint="eastAsia"/>
          <w:b/>
          <w:bCs/>
          <w:color w:val="auto"/>
          <w:sz w:val="21"/>
          <w:szCs w:val="21"/>
        </w:rPr>
        <w:t>参数校准</w:t>
      </w:r>
    </w:p>
    <w:p w14:paraId="15DC07CF" w14:textId="35246013" w:rsidR="0009177D" w:rsidRDefault="0009177D" w:rsidP="000E03C3">
      <w:pPr>
        <w:snapToGrid w:val="0"/>
        <w:spacing w:line="360" w:lineRule="auto"/>
        <w:ind w:firstLineChars="200" w:firstLine="420"/>
        <w:rPr>
          <w:szCs w:val="21"/>
        </w:rPr>
      </w:pPr>
      <w:r w:rsidRPr="0009177D">
        <w:rPr>
          <w:szCs w:val="21"/>
        </w:rPr>
        <w:t>本文参数校准的基本原则是在尽可能控制非必要区域异质性的基础上，识别稳态地方政府债务负担差异对统一货币政策区域传导的独立影响。为此，基准模型将两地区的家庭偏好、生产技术、价格粘性、资本折旧、税收分享制度、公共投资技术以及货币政策环境均设定为对称结构。两地区之间的差异仅体现在稳态地方政府债务率，以及</w:t>
      </w:r>
      <w:proofErr w:type="gramStart"/>
      <w:r w:rsidRPr="0009177D">
        <w:rPr>
          <w:szCs w:val="21"/>
        </w:rPr>
        <w:t>由此内</w:t>
      </w:r>
      <w:proofErr w:type="gramEnd"/>
      <w:r w:rsidRPr="0009177D">
        <w:rPr>
          <w:szCs w:val="21"/>
        </w:rPr>
        <w:t>生决定的财政空间、实际付息压力和稳态转移支付配平项。该设定有助于将模拟结果中的区域差异主要归因于地方政府债务资产负债表渠道，而非其他外</w:t>
      </w:r>
      <w:proofErr w:type="gramStart"/>
      <w:r w:rsidRPr="0009177D">
        <w:rPr>
          <w:szCs w:val="21"/>
        </w:rPr>
        <w:t>生结构</w:t>
      </w:r>
      <w:proofErr w:type="gramEnd"/>
      <w:r w:rsidRPr="0009177D">
        <w:rPr>
          <w:szCs w:val="21"/>
        </w:rPr>
        <w:t>差异。</w:t>
      </w:r>
    </w:p>
    <w:p w14:paraId="76962D44" w14:textId="7257BB4D" w:rsidR="0009177D" w:rsidRDefault="0009177D" w:rsidP="0009177D">
      <w:pPr>
        <w:snapToGrid w:val="0"/>
        <w:spacing w:line="360" w:lineRule="auto"/>
        <w:ind w:firstLineChars="200" w:firstLine="420"/>
        <w:rPr>
          <w:szCs w:val="21"/>
        </w:rPr>
      </w:pPr>
      <w:r w:rsidRPr="0009177D">
        <w:rPr>
          <w:rFonts w:hint="eastAsia"/>
          <w:szCs w:val="21"/>
        </w:rPr>
        <w:t>家庭部门参数主要参考标准季度</w:t>
      </w:r>
      <w:r w:rsidRPr="0009177D">
        <w:rPr>
          <w:szCs w:val="21"/>
        </w:rPr>
        <w:t>DSGE</w:t>
      </w:r>
      <w:r w:rsidRPr="0009177D">
        <w:rPr>
          <w:rFonts w:hint="eastAsia"/>
          <w:szCs w:val="21"/>
        </w:rPr>
        <w:t>模型的常用校准。跨期贴现因子设定为</w:t>
      </w:r>
      <m:oMath>
        <m:r>
          <w:rPr>
            <w:rFonts w:ascii="Cambria Math" w:hAnsi="Cambria Math"/>
            <w:szCs w:val="21"/>
          </w:rPr>
          <m:t>β</m:t>
        </m:r>
        <m:r>
          <w:rPr>
            <w:rFonts w:ascii="Cambria Math" w:hAnsi="Cambria Math" w:hint="eastAsia"/>
            <w:szCs w:val="21"/>
          </w:rPr>
          <m:t>=0.99</m:t>
        </m:r>
      </m:oMath>
      <w:r w:rsidRPr="0009177D">
        <w:rPr>
          <w:rFonts w:hint="eastAsia"/>
          <w:szCs w:val="21"/>
        </w:rPr>
        <w:t>，对应约</w:t>
      </w:r>
      <w:r w:rsidRPr="0009177D">
        <w:rPr>
          <w:szCs w:val="21"/>
        </w:rPr>
        <w:t>4%</w:t>
      </w:r>
      <w:proofErr w:type="gramStart"/>
      <w:r w:rsidRPr="0009177D">
        <w:rPr>
          <w:rFonts w:hint="eastAsia"/>
          <w:szCs w:val="21"/>
        </w:rPr>
        <w:t>的年化稳态</w:t>
      </w:r>
      <w:proofErr w:type="gramEnd"/>
      <w:r w:rsidRPr="0009177D">
        <w:rPr>
          <w:rFonts w:hint="eastAsia"/>
          <w:szCs w:val="21"/>
        </w:rPr>
        <w:t>无风险实际利率，与中国金融市场长期平均资产收益率水平基本一致</w:t>
      </w:r>
      <w:r w:rsidRPr="00066910">
        <w:rPr>
          <w:szCs w:val="21"/>
        </w:rPr>
        <w:t>（许志伟和刘建丰，</w:t>
      </w:r>
      <w:r w:rsidRPr="00066910">
        <w:rPr>
          <w:szCs w:val="21"/>
        </w:rPr>
        <w:t>2019</w:t>
      </w:r>
      <w:r w:rsidRPr="00066910">
        <w:rPr>
          <w:szCs w:val="21"/>
        </w:rPr>
        <w:t>）</w:t>
      </w:r>
      <w:r w:rsidR="00930698">
        <w:rPr>
          <w:rFonts w:hint="eastAsia"/>
          <w:szCs w:val="21"/>
        </w:rPr>
        <w:t>。</w:t>
      </w:r>
      <w:r w:rsidRPr="0009177D">
        <w:rPr>
          <w:rFonts w:hint="eastAsia"/>
          <w:szCs w:val="21"/>
        </w:rPr>
        <w:t>相对风险厌恶系数取</w:t>
      </w:r>
      <m:oMath>
        <m:r>
          <w:rPr>
            <w:rFonts w:ascii="Cambria Math" w:hAnsi="Cambria Math"/>
            <w:szCs w:val="21"/>
          </w:rPr>
          <m:t>σ</m:t>
        </m:r>
        <m:r>
          <w:rPr>
            <w:rFonts w:ascii="Cambria Math" w:hAnsi="Cambria Math" w:hint="eastAsia"/>
            <w:szCs w:val="21"/>
          </w:rPr>
          <m:t>=2</m:t>
        </m:r>
      </m:oMath>
      <w:r w:rsidRPr="0009177D">
        <w:rPr>
          <w:rFonts w:hint="eastAsia"/>
          <w:szCs w:val="21"/>
        </w:rPr>
        <w:t>，劳动供给</w:t>
      </w:r>
      <w:r w:rsidRPr="0009177D">
        <w:rPr>
          <w:szCs w:val="21"/>
        </w:rPr>
        <w:t>Frisch</w:t>
      </w:r>
      <w:r w:rsidRPr="0009177D">
        <w:rPr>
          <w:rFonts w:hint="eastAsia"/>
          <w:szCs w:val="21"/>
        </w:rPr>
        <w:t>弹性倒数设定为</w:t>
      </w:r>
      <m:oMath>
        <m:r>
          <w:rPr>
            <w:rFonts w:ascii="Cambria Math" w:hAnsi="Cambria Math"/>
            <w:szCs w:val="21"/>
          </w:rPr>
          <m:t>φ</m:t>
        </m:r>
        <m:r>
          <w:rPr>
            <w:rFonts w:ascii="Cambria Math" w:hAnsi="Cambria Math" w:hint="eastAsia"/>
            <w:szCs w:val="21"/>
          </w:rPr>
          <m:t>=0.5</m:t>
        </m:r>
      </m:oMath>
      <w:r w:rsidRPr="00066910">
        <w:rPr>
          <w:szCs w:val="21"/>
        </w:rPr>
        <w:t>（王曦等，</w:t>
      </w:r>
      <w:r w:rsidRPr="00066910">
        <w:rPr>
          <w:szCs w:val="21"/>
        </w:rPr>
        <w:t>2017</w:t>
      </w:r>
      <w:r w:rsidRPr="00066910">
        <w:rPr>
          <w:szCs w:val="21"/>
        </w:rPr>
        <w:t>）</w:t>
      </w:r>
      <w:r w:rsidRPr="0009177D">
        <w:rPr>
          <w:rFonts w:hint="eastAsia"/>
          <w:szCs w:val="21"/>
        </w:rPr>
        <w:t>。劳动负效用权重</w:t>
      </w:r>
      <m:oMath>
        <m:sSub>
          <m:sSubPr>
            <m:ctrlPr>
              <w:rPr>
                <w:rFonts w:ascii="Cambria Math" w:hAnsi="Cambria Math"/>
                <w:i/>
                <w:szCs w:val="21"/>
              </w:rPr>
            </m:ctrlPr>
          </m:sSubPr>
          <m:e>
            <m:r>
              <w:rPr>
                <w:rFonts w:ascii="Cambria Math" w:hAnsi="Cambria Math"/>
                <w:szCs w:val="21"/>
              </w:rPr>
              <m:t>χ</m:t>
            </m:r>
          </m:e>
          <m:sub>
            <m:r>
              <w:rPr>
                <w:rFonts w:ascii="Cambria Math" w:hAnsi="Cambria Math" w:hint="eastAsia"/>
                <w:szCs w:val="21"/>
              </w:rPr>
              <m:t>N</m:t>
            </m:r>
          </m:sub>
        </m:sSub>
      </m:oMath>
      <w:r w:rsidRPr="0009177D">
        <w:rPr>
          <w:rFonts w:hint="eastAsia"/>
          <w:szCs w:val="21"/>
        </w:rPr>
        <w:t>不直接外生赋值，而是在稳态中内生确定，以保证两地区总劳动供给均标准化为</w:t>
      </w:r>
      <m:oMath>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N</m:t>
                </m:r>
              </m:e>
            </m:acc>
          </m:e>
          <m:sup>
            <m:r>
              <w:rPr>
                <w:rFonts w:ascii="Cambria Math" w:hAnsi="Cambria Math"/>
                <w:szCs w:val="21"/>
              </w:rPr>
              <m:t>1</m:t>
            </m:r>
          </m:sup>
        </m:sSup>
        <m:r>
          <w:rPr>
            <w:rFonts w:ascii="Cambria Math" w:hAnsi="Cambria Math"/>
            <w:szCs w:val="21"/>
          </w:rPr>
          <m:t>=</m:t>
        </m:r>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N</m:t>
                </m:r>
              </m:e>
            </m:acc>
          </m:e>
          <m:sup>
            <m:r>
              <w:rPr>
                <w:rFonts w:ascii="Cambria Math" w:hAnsi="Cambria Math"/>
                <w:szCs w:val="21"/>
              </w:rPr>
              <m:t>2</m:t>
            </m:r>
          </m:sup>
        </m:sSup>
        <m:r>
          <w:rPr>
            <w:rFonts w:ascii="Cambria Math" w:hAnsi="Cambria Math"/>
            <w:szCs w:val="21"/>
          </w:rPr>
          <m:t>=1</m:t>
        </m:r>
      </m:oMath>
      <w:r w:rsidRPr="0009177D">
        <w:rPr>
          <w:rFonts w:hint="eastAsia"/>
          <w:szCs w:val="21"/>
        </w:rPr>
        <w:t>。此外，</w:t>
      </w:r>
      <w:r w:rsidRPr="00066910">
        <w:rPr>
          <w:szCs w:val="21"/>
        </w:rPr>
        <w:t>参考蒋涛等（</w:t>
      </w:r>
      <w:r w:rsidRPr="00066910">
        <w:rPr>
          <w:szCs w:val="21"/>
        </w:rPr>
        <w:t>2019</w:t>
      </w:r>
      <w:r w:rsidRPr="00066910">
        <w:rPr>
          <w:szCs w:val="21"/>
        </w:rPr>
        <w:t>）基于中国家庭金融调查（</w:t>
      </w:r>
      <w:r w:rsidRPr="00066910">
        <w:rPr>
          <w:szCs w:val="21"/>
        </w:rPr>
        <w:t>CHFS</w:t>
      </w:r>
      <w:r w:rsidRPr="00066910">
        <w:rPr>
          <w:szCs w:val="21"/>
        </w:rPr>
        <w:t>）对低流动性资产家庭比重的测算</w:t>
      </w:r>
      <w:r w:rsidRPr="0009177D">
        <w:rPr>
          <w:rFonts w:hint="eastAsia"/>
          <w:szCs w:val="21"/>
        </w:rPr>
        <w:t>，本文将两地区流动性约束家庭人口占比统一设定为</w:t>
      </w:r>
      <m:oMath>
        <m:sSub>
          <m:sSubPr>
            <m:ctrlPr>
              <w:rPr>
                <w:rFonts w:ascii="Cambria Math" w:hAnsi="Cambria Math"/>
                <w:i/>
                <w:szCs w:val="21"/>
              </w:rPr>
            </m:ctrlPr>
          </m:sSubPr>
          <m:e>
            <m:r>
              <w:rPr>
                <w:rFonts w:ascii="Cambria Math" w:hAnsi="Cambria Math"/>
                <w:szCs w:val="21"/>
              </w:rPr>
              <m:t>λ</m:t>
            </m:r>
          </m:e>
          <m:sub>
            <m:r>
              <w:rPr>
                <w:rFonts w:ascii="Cambria Math" w:hAnsi="Cambria Math" w:hint="eastAsia"/>
                <w:szCs w:val="21"/>
              </w:rPr>
              <m:t>1</m:t>
            </m:r>
          </m:sub>
        </m:sSub>
        <m:r>
          <w:rPr>
            <w:rFonts w:ascii="Cambria Math" w:hAnsi="Cambria Math" w:hint="eastAsia"/>
            <w:szCs w:val="21"/>
          </w:rPr>
          <m:t>=</m:t>
        </m:r>
        <m:sSub>
          <m:sSubPr>
            <m:ctrlPr>
              <w:rPr>
                <w:rFonts w:ascii="Cambria Math" w:hAnsi="Cambria Math"/>
                <w:i/>
                <w:szCs w:val="21"/>
              </w:rPr>
            </m:ctrlPr>
          </m:sSubPr>
          <m:e>
            <m:r>
              <w:rPr>
                <w:rFonts w:ascii="Cambria Math" w:hAnsi="Cambria Math"/>
                <w:szCs w:val="21"/>
              </w:rPr>
              <m:t>λ</m:t>
            </m:r>
          </m:e>
          <m:sub>
            <m:r>
              <w:rPr>
                <w:rFonts w:ascii="Cambria Math" w:hAnsi="Cambria Math" w:hint="eastAsia"/>
                <w:szCs w:val="21"/>
              </w:rPr>
              <m:t>2</m:t>
            </m:r>
          </m:sub>
        </m:sSub>
        <m:r>
          <w:rPr>
            <w:rFonts w:ascii="Cambria Math" w:hAnsi="Cambria Math" w:hint="eastAsia"/>
            <w:szCs w:val="21"/>
          </w:rPr>
          <m:t>=0.30</m:t>
        </m:r>
      </m:oMath>
      <w:r w:rsidRPr="0009177D">
        <w:rPr>
          <w:rFonts w:hint="eastAsia"/>
          <w:szCs w:val="21"/>
        </w:rPr>
        <w:t>。</w:t>
      </w:r>
    </w:p>
    <w:p w14:paraId="4C47326C" w14:textId="336001D7" w:rsidR="0009177D" w:rsidRDefault="0009177D" w:rsidP="0009177D">
      <w:pPr>
        <w:snapToGrid w:val="0"/>
        <w:spacing w:line="360" w:lineRule="auto"/>
        <w:ind w:firstLineChars="200" w:firstLine="420"/>
        <w:rPr>
          <w:szCs w:val="21"/>
        </w:rPr>
      </w:pPr>
      <w:r w:rsidRPr="0009177D">
        <w:rPr>
          <w:rFonts w:hint="eastAsia"/>
          <w:szCs w:val="21"/>
        </w:rPr>
        <w:t>生产部门参数用于刻画私人资本积累、公共资本生产外部性以及跨地区商品联系。私人资本产出弹性设定为</w:t>
      </w:r>
      <m:oMath>
        <m:r>
          <w:rPr>
            <w:rFonts w:ascii="Cambria Math" w:hAnsi="Cambria Math"/>
            <w:szCs w:val="21"/>
          </w:rPr>
          <m:t>α</m:t>
        </m:r>
        <m:r>
          <w:rPr>
            <w:rFonts w:ascii="Cambria Math" w:hAnsi="Cambria Math" w:hint="eastAsia"/>
            <w:szCs w:val="21"/>
          </w:rPr>
          <m:t>=0.45</m:t>
        </m:r>
      </m:oMath>
      <w:r w:rsidRPr="0009177D">
        <w:rPr>
          <w:rFonts w:hint="eastAsia"/>
          <w:szCs w:val="21"/>
        </w:rPr>
        <w:t>，位于中国宏观文献常用的</w:t>
      </w:r>
      <w:r w:rsidRPr="0009177D">
        <w:rPr>
          <w:szCs w:val="21"/>
        </w:rPr>
        <w:t>0.4</w:t>
      </w:r>
      <w:r w:rsidRPr="0009177D">
        <w:rPr>
          <w:rFonts w:hint="eastAsia"/>
          <w:szCs w:val="21"/>
        </w:rPr>
        <w:t>至</w:t>
      </w:r>
      <w:r w:rsidRPr="0009177D">
        <w:rPr>
          <w:szCs w:val="21"/>
        </w:rPr>
        <w:t>0.5</w:t>
      </w:r>
      <w:r w:rsidRPr="0009177D">
        <w:rPr>
          <w:rFonts w:hint="eastAsia"/>
          <w:szCs w:val="21"/>
        </w:rPr>
        <w:t>区间内</w:t>
      </w:r>
      <w:r w:rsidRPr="00066910">
        <w:rPr>
          <w:szCs w:val="21"/>
        </w:rPr>
        <w:t>（朱军和许志伟，</w:t>
      </w:r>
      <w:r w:rsidRPr="00066910">
        <w:rPr>
          <w:szCs w:val="21"/>
        </w:rPr>
        <w:t>2018</w:t>
      </w:r>
      <w:r w:rsidRPr="00066910">
        <w:rPr>
          <w:szCs w:val="21"/>
        </w:rPr>
        <w:t>）</w:t>
      </w:r>
      <w:r w:rsidRPr="0009177D">
        <w:rPr>
          <w:rFonts w:hint="eastAsia"/>
          <w:szCs w:val="21"/>
        </w:rPr>
        <w:t>。私人投资调整成本系数取</w:t>
      </w:r>
      <m:oMath>
        <m:sSub>
          <m:sSubPr>
            <m:ctrlPr>
              <w:rPr>
                <w:rFonts w:ascii="Cambria Math" w:hAnsi="Cambria Math"/>
                <w:i/>
                <w:szCs w:val="21"/>
              </w:rPr>
            </m:ctrlPr>
          </m:sSubPr>
          <m:e>
            <m:r>
              <w:rPr>
                <w:rFonts w:ascii="Cambria Math" w:hAnsi="Cambria Math"/>
                <w:szCs w:val="21"/>
              </w:rPr>
              <m:t>ϕ</m:t>
            </m:r>
          </m:e>
          <m:sub>
            <m:r>
              <w:rPr>
                <w:rFonts w:ascii="Cambria Math" w:hAnsi="Cambria Math" w:hint="eastAsia"/>
                <w:szCs w:val="21"/>
              </w:rPr>
              <m:t>I</m:t>
            </m:r>
          </m:sub>
        </m:sSub>
        <m:r>
          <w:rPr>
            <w:rFonts w:ascii="Cambria Math" w:hAnsi="Cambria Math" w:hint="eastAsia"/>
            <w:szCs w:val="21"/>
          </w:rPr>
          <m:t>=2.50</m:t>
        </m:r>
      </m:oMath>
      <w:r w:rsidRPr="0009177D">
        <w:rPr>
          <w:rFonts w:hint="eastAsia"/>
          <w:szCs w:val="21"/>
        </w:rPr>
        <w:t>，以刻画固定资产投资面对利率冲击时的平滑性和滞后性</w:t>
      </w:r>
      <w:r w:rsidRPr="00066910">
        <w:rPr>
          <w:szCs w:val="21"/>
        </w:rPr>
        <w:t>（</w:t>
      </w:r>
      <w:r w:rsidRPr="00066910">
        <w:rPr>
          <w:szCs w:val="21"/>
        </w:rPr>
        <w:t>Christiano</w:t>
      </w:r>
      <w:r>
        <w:rPr>
          <w:rFonts w:hint="eastAsia"/>
          <w:szCs w:val="21"/>
        </w:rPr>
        <w:t xml:space="preserve"> et al.</w:t>
      </w:r>
      <w:r w:rsidRPr="00066910">
        <w:rPr>
          <w:szCs w:val="21"/>
        </w:rPr>
        <w:t>，</w:t>
      </w:r>
      <w:r w:rsidRPr="00066910">
        <w:rPr>
          <w:szCs w:val="21"/>
        </w:rPr>
        <w:t>2005</w:t>
      </w:r>
      <w:r w:rsidRPr="00066910">
        <w:rPr>
          <w:szCs w:val="21"/>
        </w:rPr>
        <w:t>；</w:t>
      </w:r>
      <w:r w:rsidRPr="00066910">
        <w:rPr>
          <w:szCs w:val="21"/>
        </w:rPr>
        <w:t>Smets</w:t>
      </w:r>
      <w:r>
        <w:rPr>
          <w:rFonts w:hint="eastAsia"/>
          <w:szCs w:val="21"/>
        </w:rPr>
        <w:t xml:space="preserve"> and </w:t>
      </w:r>
      <w:r w:rsidRPr="00066910">
        <w:rPr>
          <w:szCs w:val="21"/>
        </w:rPr>
        <w:t>Wouters</w:t>
      </w:r>
      <w:r w:rsidRPr="00066910">
        <w:rPr>
          <w:szCs w:val="21"/>
        </w:rPr>
        <w:t>，</w:t>
      </w:r>
      <w:r w:rsidRPr="00066910">
        <w:rPr>
          <w:szCs w:val="21"/>
        </w:rPr>
        <w:t>2007</w:t>
      </w:r>
      <w:r w:rsidRPr="00066910">
        <w:rPr>
          <w:szCs w:val="21"/>
        </w:rPr>
        <w:t>）</w:t>
      </w:r>
      <w:r w:rsidRPr="0009177D">
        <w:rPr>
          <w:rFonts w:hint="eastAsia"/>
          <w:szCs w:val="21"/>
        </w:rPr>
        <w:t>。私人资本与地方公共资本的季度折旧率</w:t>
      </w:r>
      <w:r>
        <w:rPr>
          <w:rFonts w:hint="eastAsia"/>
          <w:szCs w:val="21"/>
        </w:rPr>
        <w:t>参考</w:t>
      </w:r>
      <w:r w:rsidRPr="00066910">
        <w:rPr>
          <w:szCs w:val="21"/>
        </w:rPr>
        <w:t>王国静</w:t>
      </w:r>
      <w:proofErr w:type="gramStart"/>
      <w:r w:rsidRPr="00066910">
        <w:rPr>
          <w:szCs w:val="21"/>
        </w:rPr>
        <w:t>和田国</w:t>
      </w:r>
      <w:proofErr w:type="gramEnd"/>
      <w:r w:rsidRPr="00066910">
        <w:rPr>
          <w:szCs w:val="21"/>
        </w:rPr>
        <w:t>强</w:t>
      </w:r>
      <w:r>
        <w:rPr>
          <w:rFonts w:hint="eastAsia"/>
          <w:szCs w:val="21"/>
        </w:rPr>
        <w:t>（</w:t>
      </w:r>
      <w:r w:rsidRPr="00066910">
        <w:rPr>
          <w:szCs w:val="21"/>
        </w:rPr>
        <w:t>2014</w:t>
      </w:r>
      <w:r w:rsidRPr="00066910">
        <w:rPr>
          <w:szCs w:val="21"/>
        </w:rPr>
        <w:t>）</w:t>
      </w:r>
      <w:r w:rsidRPr="0009177D">
        <w:rPr>
          <w:rFonts w:hint="eastAsia"/>
          <w:szCs w:val="21"/>
        </w:rPr>
        <w:t>均设定为</w:t>
      </w:r>
      <m:oMath>
        <m:sSub>
          <m:sSubPr>
            <m:ctrlPr>
              <w:rPr>
                <w:rFonts w:ascii="Cambria Math" w:hAnsi="Cambria Math"/>
                <w:i/>
                <w:szCs w:val="21"/>
              </w:rPr>
            </m:ctrlPr>
          </m:sSubPr>
          <m:e>
            <m:r>
              <w:rPr>
                <w:rFonts w:ascii="Cambria Math" w:hAnsi="Cambria Math"/>
                <w:szCs w:val="21"/>
              </w:rPr>
              <m:t>δ</m:t>
            </m:r>
          </m:e>
          <m:sub>
            <m:r>
              <w:rPr>
                <w:rFonts w:ascii="Cambria Math" w:hAnsi="Cambria Math" w:hint="eastAsia"/>
                <w:szCs w:val="21"/>
              </w:rPr>
              <m:t>K</m:t>
            </m:r>
          </m:sub>
        </m:sSub>
        <m:r>
          <w:rPr>
            <w:rFonts w:ascii="Cambria Math" w:hAnsi="Cambria Math" w:hint="eastAsia"/>
            <w:szCs w:val="21"/>
          </w:rPr>
          <m:t>=</m:t>
        </m:r>
        <m:sSub>
          <m:sSubPr>
            <m:ctrlPr>
              <w:rPr>
                <w:rFonts w:ascii="Cambria Math" w:hAnsi="Cambria Math"/>
                <w:i/>
                <w:szCs w:val="21"/>
              </w:rPr>
            </m:ctrlPr>
          </m:sSubPr>
          <m:e>
            <m:r>
              <w:rPr>
                <w:rFonts w:ascii="Cambria Math" w:hAnsi="Cambria Math"/>
                <w:szCs w:val="21"/>
              </w:rPr>
              <m:t>δ</m:t>
            </m:r>
          </m:e>
          <m:sub>
            <m:r>
              <w:rPr>
                <w:rFonts w:ascii="Cambria Math" w:hAnsi="Cambria Math" w:hint="eastAsia"/>
                <w:szCs w:val="21"/>
              </w:rPr>
              <m:t>G</m:t>
            </m:r>
          </m:sub>
        </m:sSub>
        <m:r>
          <w:rPr>
            <w:rFonts w:ascii="Cambria Math" w:hAnsi="Cambria Math" w:hint="eastAsia"/>
            <w:szCs w:val="21"/>
          </w:rPr>
          <m:t>=0.025</m:t>
        </m:r>
      </m:oMath>
      <w:r w:rsidRPr="0009177D">
        <w:rPr>
          <w:rFonts w:hint="eastAsia"/>
          <w:szCs w:val="21"/>
        </w:rPr>
        <w:t>，对应约</w:t>
      </w:r>
      <w:r w:rsidRPr="0009177D">
        <w:rPr>
          <w:rFonts w:hint="eastAsia"/>
          <w:szCs w:val="21"/>
        </w:rPr>
        <w:t>10%</w:t>
      </w:r>
      <w:proofErr w:type="gramStart"/>
      <w:r w:rsidRPr="0009177D">
        <w:rPr>
          <w:rFonts w:hint="eastAsia"/>
          <w:szCs w:val="21"/>
        </w:rPr>
        <w:t>的年化折旧率</w:t>
      </w:r>
      <w:proofErr w:type="gramEnd"/>
      <w:r w:rsidRPr="0009177D">
        <w:rPr>
          <w:rFonts w:hint="eastAsia"/>
          <w:szCs w:val="21"/>
        </w:rPr>
        <w:t>。公共资本生产外部性系数</w:t>
      </w:r>
      <w:r w:rsidRPr="00066910">
        <w:rPr>
          <w:szCs w:val="21"/>
        </w:rPr>
        <w:t>参考朱军和许志伟（</w:t>
      </w:r>
      <w:r w:rsidRPr="00066910">
        <w:rPr>
          <w:szCs w:val="21"/>
        </w:rPr>
        <w:t>2020</w:t>
      </w:r>
      <w:r w:rsidRPr="00066910">
        <w:rPr>
          <w:szCs w:val="21"/>
        </w:rPr>
        <w:t>）</w:t>
      </w:r>
      <w:r w:rsidRPr="0009177D">
        <w:rPr>
          <w:rFonts w:hint="eastAsia"/>
          <w:szCs w:val="21"/>
        </w:rPr>
        <w:t>取</w:t>
      </w:r>
      <m:oMath>
        <m:sSub>
          <m:sSubPr>
            <m:ctrlPr>
              <w:rPr>
                <w:rFonts w:ascii="Cambria Math" w:hAnsi="Cambria Math"/>
                <w:i/>
                <w:szCs w:val="21"/>
              </w:rPr>
            </m:ctrlPr>
          </m:sSubPr>
          <m:e>
            <m:r>
              <w:rPr>
                <w:rFonts w:ascii="Cambria Math" w:hAnsi="Cambria Math"/>
                <w:szCs w:val="21"/>
              </w:rPr>
              <m:t>γ</m:t>
            </m:r>
          </m:e>
          <m:sub>
            <m:r>
              <w:rPr>
                <w:rFonts w:ascii="Cambria Math" w:hAnsi="Cambria Math" w:hint="eastAsia"/>
                <w:szCs w:val="21"/>
              </w:rPr>
              <m:t>G</m:t>
            </m:r>
          </m:sub>
        </m:sSub>
        <m:r>
          <w:rPr>
            <w:rFonts w:ascii="Cambria Math" w:hAnsi="Cambria Math" w:hint="eastAsia"/>
            <w:szCs w:val="21"/>
          </w:rPr>
          <m:t>=0.10</m:t>
        </m:r>
      </m:oMath>
      <w:r w:rsidRPr="0009177D">
        <w:rPr>
          <w:rFonts w:hint="eastAsia"/>
          <w:szCs w:val="21"/>
        </w:rPr>
        <w:t>。在名义刚性方面，</w:t>
      </w:r>
      <w:r w:rsidRPr="0009177D">
        <w:rPr>
          <w:rFonts w:hint="eastAsia"/>
          <w:szCs w:val="21"/>
        </w:rPr>
        <w:t>Calvo</w:t>
      </w:r>
      <w:r w:rsidRPr="0009177D">
        <w:rPr>
          <w:rFonts w:hint="eastAsia"/>
          <w:szCs w:val="21"/>
        </w:rPr>
        <w:t>价格不调整概率设定为</w:t>
      </w:r>
      <m:oMath>
        <m:sSub>
          <m:sSubPr>
            <m:ctrlPr>
              <w:rPr>
                <w:rFonts w:ascii="Cambria Math" w:hAnsi="Cambria Math"/>
                <w:i/>
                <w:szCs w:val="21"/>
              </w:rPr>
            </m:ctrlPr>
          </m:sSubPr>
          <m:e>
            <m:r>
              <w:rPr>
                <w:rFonts w:ascii="Cambria Math" w:hAnsi="Cambria Math"/>
                <w:szCs w:val="21"/>
              </w:rPr>
              <m:t>θ</m:t>
            </m:r>
          </m:e>
          <m:sub>
            <m:r>
              <w:rPr>
                <w:rFonts w:ascii="Cambria Math" w:hAnsi="Cambria Math" w:hint="eastAsia"/>
                <w:szCs w:val="21"/>
              </w:rPr>
              <m:t>p</m:t>
            </m:r>
          </m:sub>
        </m:sSub>
        <m:r>
          <w:rPr>
            <w:rFonts w:ascii="Cambria Math" w:hAnsi="Cambria Math" w:hint="eastAsia"/>
            <w:szCs w:val="21"/>
          </w:rPr>
          <m:t>=0.75</m:t>
        </m:r>
      </m:oMath>
      <w:r w:rsidRPr="0009177D">
        <w:rPr>
          <w:rFonts w:hint="eastAsia"/>
          <w:szCs w:val="21"/>
        </w:rPr>
        <w:t>，意味着企业平均每</w:t>
      </w:r>
      <w:r w:rsidRPr="0009177D">
        <w:rPr>
          <w:szCs w:val="21"/>
        </w:rPr>
        <w:t>4</w:t>
      </w:r>
      <w:r w:rsidRPr="0009177D">
        <w:rPr>
          <w:rFonts w:hint="eastAsia"/>
          <w:szCs w:val="21"/>
        </w:rPr>
        <w:t>个季度调整一次价格。中间品</w:t>
      </w:r>
      <w:r w:rsidRPr="0009177D">
        <w:rPr>
          <w:rFonts w:hint="eastAsia"/>
          <w:szCs w:val="21"/>
        </w:rPr>
        <w:lastRenderedPageBreak/>
        <w:t>替代弹性设定为</w:t>
      </w:r>
      <m:oMath>
        <m:sSub>
          <m:sSubPr>
            <m:ctrlPr>
              <w:rPr>
                <w:rFonts w:ascii="Cambria Math" w:hAnsi="Cambria Math"/>
                <w:i/>
                <w:szCs w:val="21"/>
              </w:rPr>
            </m:ctrlPr>
          </m:sSubPr>
          <m:e>
            <m:r>
              <w:rPr>
                <w:rFonts w:ascii="Cambria Math" w:hAnsi="Cambria Math"/>
                <w:szCs w:val="21"/>
              </w:rPr>
              <m:t>ϵ</m:t>
            </m:r>
          </m:e>
          <m:sub>
            <m:r>
              <w:rPr>
                <w:rFonts w:ascii="Cambria Math" w:hAnsi="Cambria Math" w:hint="eastAsia"/>
                <w:szCs w:val="21"/>
              </w:rPr>
              <m:t>p</m:t>
            </m:r>
          </m:sub>
        </m:sSub>
        <m:r>
          <w:rPr>
            <w:rFonts w:ascii="Cambria Math" w:hAnsi="Cambria Math" w:hint="eastAsia"/>
            <w:szCs w:val="21"/>
          </w:rPr>
          <m:t>=6</m:t>
        </m:r>
      </m:oMath>
      <w:r w:rsidRPr="0009177D">
        <w:rPr>
          <w:rFonts w:hint="eastAsia"/>
          <w:szCs w:val="21"/>
        </w:rPr>
        <w:t>，对应约</w:t>
      </w:r>
      <w:r w:rsidRPr="0009177D">
        <w:rPr>
          <w:rFonts w:hint="eastAsia"/>
          <w:szCs w:val="21"/>
        </w:rPr>
        <w:t>20%</w:t>
      </w:r>
      <w:r w:rsidRPr="0009177D">
        <w:rPr>
          <w:rFonts w:hint="eastAsia"/>
          <w:szCs w:val="21"/>
        </w:rPr>
        <w:t>的稳态价格加成率</w:t>
      </w:r>
      <w:r w:rsidRPr="00066910">
        <w:rPr>
          <w:szCs w:val="21"/>
        </w:rPr>
        <w:t>（胡永刚和郭长林，</w:t>
      </w:r>
      <w:r w:rsidRPr="00066910">
        <w:rPr>
          <w:szCs w:val="21"/>
        </w:rPr>
        <w:t>2013</w:t>
      </w:r>
      <w:r w:rsidRPr="00066910">
        <w:rPr>
          <w:szCs w:val="21"/>
        </w:rPr>
        <w:t>）</w:t>
      </w:r>
      <w:r w:rsidRPr="0009177D">
        <w:rPr>
          <w:rFonts w:hint="eastAsia"/>
          <w:szCs w:val="21"/>
        </w:rPr>
        <w:t>。在跨地区最终品组装环节，</w:t>
      </w:r>
      <w:r w:rsidRPr="00066910">
        <w:rPr>
          <w:szCs w:val="21"/>
        </w:rPr>
        <w:t>借鉴王文甫等（</w:t>
      </w:r>
      <w:r w:rsidRPr="00066910">
        <w:rPr>
          <w:szCs w:val="21"/>
        </w:rPr>
        <w:t>2020</w:t>
      </w:r>
      <w:r w:rsidRPr="00066910">
        <w:rPr>
          <w:szCs w:val="21"/>
        </w:rPr>
        <w:t>）</w:t>
      </w:r>
      <w:r>
        <w:rPr>
          <w:rFonts w:hint="eastAsia"/>
          <w:szCs w:val="21"/>
        </w:rPr>
        <w:t>将</w:t>
      </w:r>
      <w:r w:rsidRPr="0009177D">
        <w:rPr>
          <w:rFonts w:hint="eastAsia"/>
          <w:szCs w:val="21"/>
        </w:rPr>
        <w:t>跨区域替代弹性设定为</w:t>
      </w:r>
      <m:oMath>
        <m:r>
          <w:rPr>
            <w:rFonts w:ascii="Cambria Math" w:hAnsi="Cambria Math"/>
            <w:szCs w:val="21"/>
          </w:rPr>
          <m:t>η</m:t>
        </m:r>
        <m:r>
          <w:rPr>
            <w:rFonts w:ascii="Cambria Math" w:hAnsi="Cambria Math" w:hint="eastAsia"/>
            <w:szCs w:val="21"/>
          </w:rPr>
          <m:t>=0.9</m:t>
        </m:r>
      </m:oMath>
      <w:r w:rsidRPr="0009177D">
        <w:rPr>
          <w:rFonts w:hint="eastAsia"/>
          <w:szCs w:val="21"/>
        </w:rPr>
        <w:t>，本地中间品偏好权重设定为</w:t>
      </w:r>
      <m:oMath>
        <m:sSub>
          <m:sSubPr>
            <m:ctrlPr>
              <w:rPr>
                <w:rFonts w:ascii="Cambria Math" w:hAnsi="Cambria Math"/>
                <w:i/>
                <w:szCs w:val="21"/>
              </w:rPr>
            </m:ctrlPr>
          </m:sSubPr>
          <m:e>
            <m:r>
              <w:rPr>
                <w:rFonts w:ascii="Cambria Math" w:hAnsi="Cambria Math"/>
                <w:szCs w:val="21"/>
              </w:rPr>
              <m:t>ω</m:t>
            </m:r>
          </m:e>
          <m:sub>
            <m:r>
              <w:rPr>
                <w:rFonts w:ascii="Cambria Math" w:hAnsi="Cambria Math"/>
                <w:szCs w:val="21"/>
              </w:rPr>
              <m:t>1</m:t>
            </m:r>
          </m:sub>
        </m:sSub>
        <m:r>
          <w:rPr>
            <w:rFonts w:ascii="Cambria Math" w:hAnsi="Cambria Math" w:hint="eastAsia"/>
            <w:szCs w:val="21"/>
          </w:rPr>
          <m:t>=</m:t>
        </m:r>
        <m:sSub>
          <m:sSubPr>
            <m:ctrlPr>
              <w:rPr>
                <w:rFonts w:ascii="Cambria Math" w:hAnsi="Cambria Math"/>
                <w:i/>
                <w:szCs w:val="21"/>
              </w:rPr>
            </m:ctrlPr>
          </m:sSubPr>
          <m:e>
            <m:r>
              <w:rPr>
                <w:rFonts w:ascii="Cambria Math" w:hAnsi="Cambria Math"/>
                <w:szCs w:val="21"/>
              </w:rPr>
              <m:t>ω</m:t>
            </m:r>
          </m:e>
          <m:sub>
            <m:r>
              <w:rPr>
                <w:rFonts w:ascii="Cambria Math" w:hAnsi="Cambria Math" w:hint="eastAsia"/>
                <w:szCs w:val="21"/>
              </w:rPr>
              <m:t>2</m:t>
            </m:r>
          </m:sub>
        </m:sSub>
        <m:r>
          <w:rPr>
            <w:rFonts w:ascii="Cambria Math" w:hAnsi="Cambria Math" w:hint="eastAsia"/>
            <w:szCs w:val="21"/>
          </w:rPr>
          <m:t>=0.85</m:t>
        </m:r>
      </m:oMath>
      <w:r w:rsidRPr="0009177D">
        <w:rPr>
          <w:rFonts w:hint="eastAsia"/>
          <w:szCs w:val="21"/>
        </w:rPr>
        <w:t>。</w:t>
      </w:r>
    </w:p>
    <w:p w14:paraId="2A175AE2" w14:textId="5833230B" w:rsidR="0009177D" w:rsidRDefault="0009177D" w:rsidP="0009177D">
      <w:pPr>
        <w:snapToGrid w:val="0"/>
        <w:spacing w:line="360" w:lineRule="auto"/>
        <w:ind w:firstLineChars="200" w:firstLine="420"/>
        <w:rPr>
          <w:szCs w:val="21"/>
        </w:rPr>
      </w:pPr>
      <w:r w:rsidRPr="0009177D">
        <w:rPr>
          <w:rFonts w:hint="eastAsia"/>
          <w:szCs w:val="21"/>
        </w:rPr>
        <w:t>财政部门参数主要</w:t>
      </w:r>
      <w:proofErr w:type="gramStart"/>
      <w:r w:rsidRPr="0009177D">
        <w:rPr>
          <w:rFonts w:hint="eastAsia"/>
          <w:szCs w:val="21"/>
        </w:rPr>
        <w:t>刻画央地税收</w:t>
      </w:r>
      <w:proofErr w:type="gramEnd"/>
      <w:r w:rsidRPr="0009177D">
        <w:rPr>
          <w:rFonts w:hint="eastAsia"/>
          <w:szCs w:val="21"/>
        </w:rPr>
        <w:t>分成、地方公共投资调整成本和债务管理成本。生产总税率设定为</w:t>
      </w:r>
      <m:oMath>
        <m:sSub>
          <m:sSubPr>
            <m:ctrlPr>
              <w:rPr>
                <w:rFonts w:ascii="Cambria Math" w:hAnsi="Cambria Math"/>
                <w:i/>
                <w:szCs w:val="21"/>
              </w:rPr>
            </m:ctrlPr>
          </m:sSubPr>
          <m:e>
            <m:r>
              <w:rPr>
                <w:rFonts w:ascii="Cambria Math" w:hAnsi="Cambria Math"/>
                <w:szCs w:val="21"/>
              </w:rPr>
              <m:t>τ</m:t>
            </m:r>
          </m:e>
          <m:sub>
            <m:r>
              <w:rPr>
                <w:rFonts w:ascii="Cambria Math" w:hAnsi="Cambria Math" w:hint="eastAsia"/>
                <w:szCs w:val="21"/>
              </w:rPr>
              <m:t>Y</m:t>
            </m:r>
          </m:sub>
        </m:sSub>
        <m:r>
          <w:rPr>
            <w:rFonts w:ascii="Cambria Math" w:hAnsi="Cambria Math" w:hint="eastAsia"/>
            <w:szCs w:val="21"/>
          </w:rPr>
          <m:t>=0.20</m:t>
        </m:r>
      </m:oMath>
      <w:r w:rsidRPr="0009177D">
        <w:rPr>
          <w:rFonts w:hint="eastAsia"/>
          <w:szCs w:val="21"/>
        </w:rPr>
        <w:t>，用于概括流转税、所得税和非</w:t>
      </w:r>
      <w:proofErr w:type="gramStart"/>
      <w:r w:rsidRPr="0009177D">
        <w:rPr>
          <w:rFonts w:hint="eastAsia"/>
          <w:szCs w:val="21"/>
        </w:rPr>
        <w:t>税收入等综合</w:t>
      </w:r>
      <w:proofErr w:type="gramEnd"/>
      <w:r w:rsidRPr="0009177D">
        <w:rPr>
          <w:rFonts w:hint="eastAsia"/>
          <w:szCs w:val="21"/>
        </w:rPr>
        <w:t>税负</w:t>
      </w:r>
      <w:r>
        <w:rPr>
          <w:rFonts w:hint="eastAsia"/>
          <w:szCs w:val="21"/>
        </w:rPr>
        <w:t>；</w:t>
      </w:r>
      <w:r w:rsidRPr="0009177D">
        <w:rPr>
          <w:rFonts w:hint="eastAsia"/>
          <w:szCs w:val="21"/>
        </w:rPr>
        <w:t>中央政府税收分享比例设定为</w:t>
      </w:r>
      <m:oMath>
        <m:sSub>
          <m:sSubPr>
            <m:ctrlPr>
              <w:rPr>
                <w:rFonts w:ascii="Cambria Math" w:hAnsi="Cambria Math"/>
                <w:i/>
                <w:szCs w:val="21"/>
              </w:rPr>
            </m:ctrlPr>
          </m:sSubPr>
          <m:e>
            <m:r>
              <w:rPr>
                <w:rFonts w:ascii="Cambria Math" w:hAnsi="Cambria Math"/>
                <w:szCs w:val="21"/>
              </w:rPr>
              <m:t>θ</m:t>
            </m:r>
          </m:e>
          <m:sub>
            <m:r>
              <w:rPr>
                <w:rFonts w:ascii="Cambria Math" w:hAnsi="Cambria Math" w:hint="eastAsia"/>
                <w:szCs w:val="21"/>
              </w:rPr>
              <m:t>T</m:t>
            </m:r>
          </m:sub>
        </m:sSub>
        <m:r>
          <w:rPr>
            <w:rFonts w:ascii="Cambria Math" w:hAnsi="Cambria Math" w:hint="eastAsia"/>
            <w:szCs w:val="21"/>
          </w:rPr>
          <m:t>=0.6</m:t>
        </m:r>
      </m:oMath>
      <w:r w:rsidRPr="0009177D">
        <w:rPr>
          <w:rFonts w:hint="eastAsia"/>
          <w:szCs w:val="21"/>
        </w:rPr>
        <w:t>，即地方政府留成比例为</w:t>
      </w:r>
      <w:r w:rsidRPr="0009177D">
        <w:rPr>
          <w:rFonts w:hint="eastAsia"/>
          <w:szCs w:val="21"/>
        </w:rPr>
        <w:t>40%</w:t>
      </w:r>
      <w:r>
        <w:rPr>
          <w:rFonts w:hint="eastAsia"/>
          <w:szCs w:val="21"/>
        </w:rPr>
        <w:t>（</w:t>
      </w:r>
      <w:r w:rsidRPr="00066910">
        <w:rPr>
          <w:szCs w:val="21"/>
        </w:rPr>
        <w:t>王文甫等</w:t>
      </w:r>
      <w:r>
        <w:rPr>
          <w:rFonts w:hint="eastAsia"/>
          <w:szCs w:val="21"/>
        </w:rPr>
        <w:t>，</w:t>
      </w:r>
      <w:r w:rsidRPr="00066910">
        <w:rPr>
          <w:szCs w:val="21"/>
        </w:rPr>
        <w:t>2020</w:t>
      </w:r>
      <w:r w:rsidRPr="00066910">
        <w:rPr>
          <w:szCs w:val="21"/>
        </w:rPr>
        <w:t>）</w:t>
      </w:r>
      <w:r w:rsidRPr="0009177D">
        <w:rPr>
          <w:rFonts w:hint="eastAsia"/>
          <w:szCs w:val="21"/>
        </w:rPr>
        <w:t>。地方政府贴现因子设定为</w:t>
      </w:r>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G</m:t>
            </m:r>
          </m:sub>
        </m:sSub>
        <m:r>
          <w:rPr>
            <w:rFonts w:ascii="Cambria Math" w:hAnsi="Cambria Math" w:hint="eastAsia"/>
            <w:szCs w:val="21"/>
          </w:rPr>
          <m:t>=</m:t>
        </m:r>
        <m:r>
          <w:rPr>
            <w:rFonts w:ascii="Cambria Math" w:hAnsi="Cambria Math"/>
            <w:szCs w:val="21"/>
          </w:rPr>
          <m:t>β</m:t>
        </m:r>
        <m:r>
          <w:rPr>
            <w:rFonts w:ascii="Cambria Math" w:hAnsi="Cambria Math" w:hint="eastAsia"/>
            <w:szCs w:val="21"/>
          </w:rPr>
          <m:t>=0.99</m:t>
        </m:r>
      </m:oMath>
      <w:r w:rsidRPr="0009177D">
        <w:rPr>
          <w:rFonts w:hint="eastAsia"/>
          <w:szCs w:val="21"/>
        </w:rPr>
        <w:t>，以避免政府与家庭耐心程度差异成为公共投资波动的额外来源。公共投资调整成本系数取</w:t>
      </w:r>
      <m:oMath>
        <m:sSub>
          <m:sSubPr>
            <m:ctrlPr>
              <w:rPr>
                <w:rFonts w:ascii="Cambria Math" w:hAnsi="Cambria Math"/>
                <w:i/>
                <w:szCs w:val="21"/>
              </w:rPr>
            </m:ctrlPr>
          </m:sSubPr>
          <m:e>
            <m:r>
              <w:rPr>
                <w:rFonts w:ascii="Cambria Math" w:hAnsi="Cambria Math"/>
                <w:szCs w:val="21"/>
              </w:rPr>
              <m:t>χ</m:t>
            </m:r>
          </m:e>
          <m:sub>
            <m:r>
              <w:rPr>
                <w:rFonts w:ascii="Cambria Math" w:hAnsi="Cambria Math" w:hint="eastAsia"/>
                <w:szCs w:val="21"/>
              </w:rPr>
              <m:t>I</m:t>
            </m:r>
          </m:sub>
        </m:sSub>
        <m:r>
          <w:rPr>
            <w:rFonts w:ascii="Cambria Math" w:hAnsi="Cambria Math" w:hint="eastAsia"/>
            <w:szCs w:val="21"/>
          </w:rPr>
          <m:t>=20</m:t>
        </m:r>
      </m:oMath>
      <w:r w:rsidRPr="0009177D">
        <w:rPr>
          <w:rFonts w:hint="eastAsia"/>
          <w:szCs w:val="21"/>
        </w:rPr>
        <w:t>，用于刻画基础设施项目的建设周期、预算滚动安排和跨期支付摩擦。债务管理成本系数取</w:t>
      </w:r>
      <m:oMath>
        <m:sSub>
          <m:sSubPr>
            <m:ctrlPr>
              <w:rPr>
                <w:rFonts w:ascii="Cambria Math" w:hAnsi="Cambria Math"/>
                <w:i/>
                <w:szCs w:val="21"/>
              </w:rPr>
            </m:ctrlPr>
          </m:sSubPr>
          <m:e>
            <m:r>
              <w:rPr>
                <w:rFonts w:ascii="Cambria Math" w:hAnsi="Cambria Math"/>
                <w:szCs w:val="21"/>
              </w:rPr>
              <m:t>φ</m:t>
            </m:r>
          </m:e>
          <m:sub>
            <m:r>
              <w:rPr>
                <w:rFonts w:ascii="Cambria Math" w:hAnsi="Cambria Math" w:hint="eastAsia"/>
                <w:szCs w:val="21"/>
              </w:rPr>
              <m:t>B</m:t>
            </m:r>
          </m:sub>
        </m:sSub>
        <m:r>
          <w:rPr>
            <w:rFonts w:ascii="Cambria Math" w:hAnsi="Cambria Math" w:hint="eastAsia"/>
            <w:szCs w:val="21"/>
          </w:rPr>
          <m:t>=0.05</m:t>
        </m:r>
      </m:oMath>
      <w:r w:rsidRPr="0009177D">
        <w:rPr>
          <w:rFonts w:hint="eastAsia"/>
          <w:szCs w:val="21"/>
        </w:rPr>
        <w:t>，用于表示债务率偏离长期目标时产生的融资协调、限额管理、审计合</w:t>
      </w:r>
      <w:proofErr w:type="gramStart"/>
      <w:r w:rsidRPr="0009177D">
        <w:rPr>
          <w:rFonts w:hint="eastAsia"/>
          <w:szCs w:val="21"/>
        </w:rPr>
        <w:t>规</w:t>
      </w:r>
      <w:proofErr w:type="gramEnd"/>
      <w:r w:rsidRPr="0009177D">
        <w:rPr>
          <w:rFonts w:hint="eastAsia"/>
          <w:szCs w:val="21"/>
        </w:rPr>
        <w:t>和风险处置成本。</w:t>
      </w:r>
      <w:r w:rsidRPr="0009177D">
        <w:rPr>
          <w:rFonts w:hint="eastAsia"/>
          <w:szCs w:val="21"/>
          <w:highlight w:val="yellow"/>
        </w:rPr>
        <w:t>鉴于</w:t>
      </w:r>
      <m:oMath>
        <m:sSub>
          <m:sSubPr>
            <m:ctrlPr>
              <w:rPr>
                <w:rFonts w:ascii="Cambria Math" w:hAnsi="Cambria Math"/>
                <w:i/>
                <w:szCs w:val="21"/>
                <w:highlight w:val="yellow"/>
              </w:rPr>
            </m:ctrlPr>
          </m:sSubPr>
          <m:e>
            <m:r>
              <w:rPr>
                <w:rFonts w:ascii="Cambria Math" w:hAnsi="Cambria Math"/>
                <w:szCs w:val="21"/>
                <w:highlight w:val="yellow"/>
              </w:rPr>
              <m:t>χ</m:t>
            </m:r>
          </m:e>
          <m:sub>
            <m:r>
              <w:rPr>
                <w:rFonts w:ascii="Cambria Math" w:hAnsi="Cambria Math" w:hint="eastAsia"/>
                <w:szCs w:val="21"/>
                <w:highlight w:val="yellow"/>
              </w:rPr>
              <m:t>I</m:t>
            </m:r>
          </m:sub>
        </m:sSub>
      </m:oMath>
      <w:r w:rsidRPr="0009177D">
        <w:rPr>
          <w:rFonts w:hint="eastAsia"/>
          <w:szCs w:val="21"/>
          <w:highlight w:val="yellow"/>
        </w:rPr>
        <w:t>与</w:t>
      </w:r>
      <m:oMath>
        <m:sSub>
          <m:sSubPr>
            <m:ctrlPr>
              <w:rPr>
                <w:rFonts w:ascii="Cambria Math" w:hAnsi="Cambria Math"/>
                <w:i/>
                <w:szCs w:val="21"/>
                <w:highlight w:val="yellow"/>
              </w:rPr>
            </m:ctrlPr>
          </m:sSubPr>
          <m:e>
            <m:r>
              <w:rPr>
                <w:rFonts w:ascii="Cambria Math" w:hAnsi="Cambria Math"/>
                <w:szCs w:val="21"/>
                <w:highlight w:val="yellow"/>
              </w:rPr>
              <m:t>φ</m:t>
            </m:r>
          </m:e>
          <m:sub>
            <m:r>
              <w:rPr>
                <w:rFonts w:ascii="Cambria Math" w:hAnsi="Cambria Math" w:hint="eastAsia"/>
                <w:szCs w:val="21"/>
                <w:highlight w:val="yellow"/>
              </w:rPr>
              <m:t>B</m:t>
            </m:r>
          </m:sub>
        </m:sSub>
      </m:oMath>
      <w:r w:rsidRPr="0009177D">
        <w:rPr>
          <w:rFonts w:hint="eastAsia"/>
          <w:szCs w:val="21"/>
          <w:highlight w:val="yellow"/>
        </w:rPr>
        <w:t>难以直接从微观数据中精确识别，后文稳健性分析将</w:t>
      </w:r>
      <w:proofErr w:type="gramStart"/>
      <w:r w:rsidRPr="0009177D">
        <w:rPr>
          <w:rFonts w:hint="eastAsia"/>
          <w:szCs w:val="21"/>
          <w:highlight w:val="yellow"/>
        </w:rPr>
        <w:t>其备择</w:t>
      </w:r>
      <w:proofErr w:type="gramEnd"/>
      <w:r w:rsidRPr="0009177D">
        <w:rPr>
          <w:rFonts w:hint="eastAsia"/>
          <w:szCs w:val="21"/>
          <w:highlight w:val="yellow"/>
        </w:rPr>
        <w:t>区间分别设定为</w:t>
      </w:r>
      <m:oMath>
        <m:sSub>
          <m:sSubPr>
            <m:ctrlPr>
              <w:rPr>
                <w:rFonts w:ascii="Cambria Math" w:hAnsi="Cambria Math"/>
                <w:szCs w:val="21"/>
                <w:highlight w:val="yellow"/>
              </w:rPr>
            </m:ctrlPr>
          </m:sSubPr>
          <m:e>
            <m:r>
              <w:rPr>
                <w:rFonts w:ascii="Cambria Math" w:hAnsi="Cambria Math"/>
                <w:szCs w:val="21"/>
                <w:highlight w:val="yellow"/>
              </w:rPr>
              <m:t>χ</m:t>
            </m:r>
          </m:e>
          <m:sub>
            <m:r>
              <w:rPr>
                <w:rFonts w:ascii="Cambria Math" w:hAnsi="Cambria Math"/>
                <w:szCs w:val="21"/>
                <w:highlight w:val="yellow"/>
              </w:rPr>
              <m:t>I</m:t>
            </m:r>
          </m:sub>
        </m:sSub>
        <m:r>
          <w:rPr>
            <w:rFonts w:ascii="Cambria Math" w:hAnsi="Cambria Math"/>
            <w:szCs w:val="21"/>
            <w:highlight w:val="yellow"/>
          </w:rPr>
          <m:t>∈[10,40]</m:t>
        </m:r>
      </m:oMath>
      <w:r w:rsidRPr="0009177D">
        <w:rPr>
          <w:rFonts w:hint="eastAsia"/>
          <w:szCs w:val="21"/>
          <w:highlight w:val="yellow"/>
        </w:rPr>
        <w:t>和</w:t>
      </w:r>
      <m:oMath>
        <m:sSub>
          <m:sSubPr>
            <m:ctrlPr>
              <w:rPr>
                <w:rFonts w:ascii="Cambria Math" w:hAnsi="Cambria Math"/>
                <w:szCs w:val="21"/>
                <w:highlight w:val="yellow"/>
              </w:rPr>
            </m:ctrlPr>
          </m:sSubPr>
          <m:e>
            <m:r>
              <w:rPr>
                <w:rFonts w:ascii="Cambria Math" w:hAnsi="Cambria Math"/>
                <w:szCs w:val="21"/>
                <w:highlight w:val="yellow"/>
              </w:rPr>
              <m:t>φ</m:t>
            </m:r>
          </m:e>
          <m:sub>
            <m:r>
              <w:rPr>
                <w:rFonts w:ascii="Cambria Math" w:hAnsi="Cambria Math"/>
                <w:szCs w:val="21"/>
                <w:highlight w:val="yellow"/>
              </w:rPr>
              <m:t>B</m:t>
            </m:r>
          </m:sub>
        </m:sSub>
        <m:r>
          <w:rPr>
            <w:rFonts w:ascii="Cambria Math" w:hAnsi="Cambria Math"/>
            <w:szCs w:val="21"/>
            <w:highlight w:val="yellow"/>
          </w:rPr>
          <m:t>∈[0.02,0.10]</m:t>
        </m:r>
      </m:oMath>
      <w:r w:rsidRPr="0009177D">
        <w:rPr>
          <w:szCs w:val="21"/>
          <w:highlight w:val="yellow"/>
        </w:rPr>
        <w:t>。</w:t>
      </w:r>
    </w:p>
    <w:p w14:paraId="2DD1C3AC" w14:textId="77777777" w:rsidR="0009177D" w:rsidRDefault="0009177D" w:rsidP="0009177D">
      <w:pPr>
        <w:snapToGrid w:val="0"/>
        <w:spacing w:line="360" w:lineRule="auto"/>
        <w:ind w:firstLineChars="200" w:firstLine="420"/>
        <w:rPr>
          <w:szCs w:val="21"/>
        </w:rPr>
      </w:pPr>
      <w:r w:rsidRPr="0009177D">
        <w:rPr>
          <w:rFonts w:hint="eastAsia"/>
          <w:szCs w:val="21"/>
        </w:rPr>
        <w:t>货币政策遵循含利率平滑项的泰勒规则。利率平滑系数设定为</w:t>
      </w:r>
      <m:oMath>
        <m:sSub>
          <m:sSubPr>
            <m:ctrlPr>
              <w:rPr>
                <w:rFonts w:ascii="Cambria Math" w:hAnsi="Cambria Math"/>
                <w:i/>
                <w:szCs w:val="21"/>
              </w:rPr>
            </m:ctrlPr>
          </m:sSubPr>
          <m:e>
            <m:r>
              <w:rPr>
                <w:rFonts w:ascii="Cambria Math" w:hAnsi="Cambria Math"/>
                <w:szCs w:val="21"/>
              </w:rPr>
              <m:t>ρ</m:t>
            </m:r>
          </m:e>
          <m:sub>
            <m:r>
              <w:rPr>
                <w:rFonts w:ascii="Cambria Math" w:hAnsi="Cambria Math" w:hint="eastAsia"/>
                <w:szCs w:val="21"/>
              </w:rPr>
              <m:t>R</m:t>
            </m:r>
          </m:sub>
        </m:sSub>
        <m:r>
          <w:rPr>
            <w:rFonts w:ascii="Cambria Math" w:hAnsi="Cambria Math" w:hint="eastAsia"/>
            <w:szCs w:val="21"/>
          </w:rPr>
          <m:t>=0.75</m:t>
        </m:r>
      </m:oMath>
      <w:r w:rsidRPr="0009177D">
        <w:rPr>
          <w:rFonts w:hint="eastAsia"/>
          <w:szCs w:val="21"/>
        </w:rPr>
        <w:t>，以反映货币当局调整名义利率时的渐进性。通胀反馈系数设定为</w:t>
      </w:r>
      <m:oMath>
        <m:sSub>
          <m:sSubPr>
            <m:ctrlPr>
              <w:rPr>
                <w:rFonts w:ascii="Cambria Math" w:hAnsi="Cambria Math"/>
                <w:i/>
                <w:szCs w:val="21"/>
              </w:rPr>
            </m:ctrlPr>
          </m:sSubPr>
          <m:e>
            <m:r>
              <w:rPr>
                <w:rFonts w:ascii="Cambria Math" w:hAnsi="Cambria Math"/>
                <w:szCs w:val="21"/>
              </w:rPr>
              <m:t>ϕ</m:t>
            </m:r>
          </m:e>
          <m:sub>
            <m:r>
              <w:rPr>
                <w:rFonts w:ascii="Cambria Math" w:hAnsi="Cambria Math"/>
                <w:szCs w:val="21"/>
              </w:rPr>
              <m:t>π</m:t>
            </m:r>
          </m:sub>
        </m:sSub>
        <m:r>
          <w:rPr>
            <w:rFonts w:ascii="Cambria Math" w:hAnsi="Cambria Math" w:hint="eastAsia"/>
            <w:szCs w:val="21"/>
          </w:rPr>
          <m:t>=1.5</m:t>
        </m:r>
      </m:oMath>
      <w:r w:rsidRPr="0009177D">
        <w:rPr>
          <w:rFonts w:hint="eastAsia"/>
          <w:szCs w:val="21"/>
        </w:rPr>
        <w:t>，满足泰勒原理并保证理性预期均衡的局部确定性。产出反馈系数设定为</w:t>
      </w:r>
      <m:oMath>
        <m:sSub>
          <m:sSubPr>
            <m:ctrlPr>
              <w:rPr>
                <w:rFonts w:ascii="Cambria Math" w:hAnsi="Cambria Math"/>
                <w:i/>
                <w:szCs w:val="21"/>
              </w:rPr>
            </m:ctrlPr>
          </m:sSubPr>
          <m:e>
            <m:r>
              <w:rPr>
                <w:rFonts w:ascii="Cambria Math" w:hAnsi="Cambria Math"/>
                <w:szCs w:val="21"/>
              </w:rPr>
              <m:t>ϕ</m:t>
            </m:r>
          </m:e>
          <m:sub>
            <m:r>
              <w:rPr>
                <w:rFonts w:ascii="Cambria Math" w:hAnsi="Cambria Math" w:hint="eastAsia"/>
                <w:szCs w:val="21"/>
              </w:rPr>
              <m:t>Y</m:t>
            </m:r>
          </m:sub>
        </m:sSub>
        <m:r>
          <w:rPr>
            <w:rFonts w:ascii="Cambria Math" w:hAnsi="Cambria Math" w:hint="eastAsia"/>
            <w:szCs w:val="21"/>
          </w:rPr>
          <m:t>=0.125</m:t>
        </m:r>
      </m:oMath>
      <w:r w:rsidRPr="0009177D">
        <w:rPr>
          <w:rFonts w:hint="eastAsia"/>
          <w:szCs w:val="21"/>
        </w:rPr>
        <w:t>，表示货币政策对实际经济波动具有适度稳定反应。货币政策扰动过程的自相关系数设定为</w:t>
      </w:r>
      <m:oMath>
        <m:sSub>
          <m:sSubPr>
            <m:ctrlPr>
              <w:rPr>
                <w:rFonts w:ascii="Cambria Math" w:hAnsi="Cambria Math"/>
                <w:szCs w:val="21"/>
              </w:rPr>
            </m:ctrlPr>
          </m:sSubPr>
          <m:e>
            <m:r>
              <w:rPr>
                <w:rFonts w:ascii="Cambria Math" w:hAnsi="Cambria Math"/>
                <w:szCs w:val="21"/>
              </w:rPr>
              <m:t>ρ</m:t>
            </m:r>
          </m:e>
          <m:sub>
            <m:r>
              <w:rPr>
                <w:rFonts w:ascii="Cambria Math" w:hAnsi="Cambria Math"/>
                <w:szCs w:val="21"/>
              </w:rPr>
              <m:t>MP</m:t>
            </m:r>
          </m:sub>
        </m:sSub>
        <m:r>
          <w:rPr>
            <w:rFonts w:ascii="Cambria Math" w:hAnsi="Cambria Math"/>
            <w:szCs w:val="21"/>
          </w:rPr>
          <m:t>=0</m:t>
        </m:r>
      </m:oMath>
      <w:r w:rsidRPr="0009177D">
        <w:rPr>
          <w:rFonts w:hint="eastAsia"/>
          <w:szCs w:val="21"/>
        </w:rPr>
        <w:t>，因此政策冲击完全由当期外</w:t>
      </w:r>
      <w:proofErr w:type="gramStart"/>
      <w:r w:rsidRPr="0009177D">
        <w:rPr>
          <w:rFonts w:hint="eastAsia"/>
          <w:szCs w:val="21"/>
        </w:rPr>
        <w:t>生创新</w:t>
      </w:r>
      <w:proofErr w:type="gramEnd"/>
      <m:oMath>
        <m:sSub>
          <m:sSubPr>
            <m:ctrlPr>
              <w:rPr>
                <w:rFonts w:ascii="Cambria Math" w:hAnsi="Cambria Math"/>
                <w:szCs w:val="21"/>
              </w:rPr>
            </m:ctrlPr>
          </m:sSubPr>
          <m:e>
            <m:r>
              <w:rPr>
                <w:rFonts w:ascii="Cambria Math" w:hAnsi="Cambria Math"/>
                <w:szCs w:val="21"/>
              </w:rPr>
              <m:t>ε</m:t>
            </m:r>
          </m:e>
          <m:sub>
            <m:r>
              <w:rPr>
                <w:rFonts w:ascii="Cambria Math" w:hAnsi="Cambria Math"/>
                <w:szCs w:val="21"/>
              </w:rPr>
              <m:t>MP,t</m:t>
            </m:r>
          </m:sub>
        </m:sSub>
      </m:oMath>
      <w:r w:rsidRPr="0009177D">
        <w:rPr>
          <w:rFonts w:hint="eastAsia"/>
          <w:szCs w:val="21"/>
        </w:rPr>
        <w:t>驱动，冲击标准差设定为</w:t>
      </w:r>
      <m:oMath>
        <m:sSub>
          <m:sSubPr>
            <m:ctrlPr>
              <w:rPr>
                <w:rFonts w:ascii="Cambria Math" w:hAnsi="Cambria Math"/>
                <w:i/>
                <w:szCs w:val="21"/>
              </w:rPr>
            </m:ctrlPr>
          </m:sSubPr>
          <m:e>
            <m:r>
              <w:rPr>
                <w:rFonts w:ascii="Cambria Math" w:hAnsi="Cambria Math"/>
                <w:szCs w:val="21"/>
              </w:rPr>
              <m:t>σ</m:t>
            </m:r>
          </m:e>
          <m:sub>
            <m:r>
              <w:rPr>
                <w:rFonts w:ascii="Cambria Math" w:hAnsi="Cambria Math"/>
                <w:szCs w:val="21"/>
              </w:rPr>
              <m:t>MP</m:t>
            </m:r>
          </m:sub>
        </m:sSub>
        <m:r>
          <w:rPr>
            <w:rFonts w:ascii="Cambria Math" w:hAnsi="Cambria Math" w:hint="eastAsia"/>
            <w:szCs w:val="21"/>
          </w:rPr>
          <m:t>=0.01</m:t>
        </m:r>
      </m:oMath>
      <w:r w:rsidRPr="00066910">
        <w:rPr>
          <w:szCs w:val="21"/>
        </w:rPr>
        <w:t>。</w:t>
      </w:r>
    </w:p>
    <w:p w14:paraId="0ADC3DCB" w14:textId="781F28C8" w:rsidR="000E03C3" w:rsidRPr="00770BBB" w:rsidRDefault="0009177D" w:rsidP="00A11A2B">
      <w:pPr>
        <w:snapToGrid w:val="0"/>
        <w:spacing w:line="360" w:lineRule="auto"/>
        <w:ind w:firstLineChars="200" w:firstLine="420"/>
        <w:rPr>
          <w:szCs w:val="21"/>
        </w:rPr>
      </w:pPr>
      <w:r w:rsidRPr="0009177D">
        <w:rPr>
          <w:szCs w:val="21"/>
        </w:rPr>
        <w:t>在长期稳态下，全国总体通胀率以及各地区最终品和中间品通胀率均满足</w:t>
      </w:r>
      <m:oMath>
        <m:acc>
          <m:accPr>
            <m:chr m:val="̅"/>
            <m:ctrlPr>
              <w:rPr>
                <w:rFonts w:ascii="Cambria Math" w:hAnsi="Cambria Math"/>
                <w:szCs w:val="21"/>
              </w:rPr>
            </m:ctrlPr>
          </m:accPr>
          <m:e>
            <m:r>
              <m:rPr>
                <m:sty m:val="p"/>
              </m:rPr>
              <w:rPr>
                <w:rFonts w:ascii="Cambria Math" w:hAnsi="Cambria Math"/>
                <w:szCs w:val="21"/>
              </w:rPr>
              <m:t>Π</m:t>
            </m:r>
          </m:e>
        </m:acc>
        <m:r>
          <w:rPr>
            <w:rFonts w:ascii="Cambria Math" w:hAnsi="Cambria Math"/>
            <w:szCs w:val="21"/>
          </w:rPr>
          <m:t>=</m:t>
        </m:r>
        <m:sSup>
          <m:sSupPr>
            <m:ctrlPr>
              <w:rPr>
                <w:rFonts w:ascii="Cambria Math" w:hAnsi="Cambria Math"/>
                <w:szCs w:val="21"/>
              </w:rPr>
            </m:ctrlPr>
          </m:sSupPr>
          <m:e>
            <m:acc>
              <m:accPr>
                <m:chr m:val="̅"/>
                <m:ctrlPr>
                  <w:rPr>
                    <w:rFonts w:ascii="Cambria Math" w:hAnsi="Cambria Math"/>
                    <w:szCs w:val="21"/>
                  </w:rPr>
                </m:ctrlPr>
              </m:accPr>
              <m:e>
                <m:r>
                  <m:rPr>
                    <m:sty m:val="p"/>
                  </m:rPr>
                  <w:rPr>
                    <w:rFonts w:ascii="Cambria Math" w:hAnsi="Cambria Math"/>
                    <w:szCs w:val="21"/>
                  </w:rPr>
                  <m:t>Π</m:t>
                </m:r>
              </m:e>
            </m:acc>
          </m:e>
          <m:sup>
            <m:r>
              <w:rPr>
                <w:rFonts w:ascii="Cambria Math" w:hAnsi="Cambria Math"/>
                <w:szCs w:val="21"/>
              </w:rPr>
              <m:t>j</m:t>
            </m:r>
          </m:sup>
        </m:sSup>
        <m:r>
          <w:rPr>
            <w:rFonts w:ascii="Cambria Math" w:hAnsi="Cambria Math"/>
            <w:szCs w:val="21"/>
          </w:rPr>
          <m:t>=</m:t>
        </m:r>
        <m:sSubSup>
          <m:sSubSupPr>
            <m:ctrlPr>
              <w:rPr>
                <w:rFonts w:ascii="Cambria Math" w:hAnsi="Cambria Math"/>
                <w:szCs w:val="21"/>
              </w:rPr>
            </m:ctrlPr>
          </m:sSubSupPr>
          <m:e>
            <m:acc>
              <m:accPr>
                <m:chr m:val="̅"/>
                <m:ctrlPr>
                  <w:rPr>
                    <w:rFonts w:ascii="Cambria Math" w:hAnsi="Cambria Math"/>
                    <w:szCs w:val="21"/>
                  </w:rPr>
                </m:ctrlPr>
              </m:accPr>
              <m:e>
                <m:r>
                  <m:rPr>
                    <m:sty m:val="p"/>
                  </m:rPr>
                  <w:rPr>
                    <w:rFonts w:ascii="Cambria Math" w:hAnsi="Cambria Math"/>
                    <w:szCs w:val="21"/>
                  </w:rPr>
                  <m:t>Π</m:t>
                </m:r>
              </m:e>
            </m:acc>
          </m:e>
          <m:sub>
            <m:r>
              <w:rPr>
                <w:rFonts w:ascii="Cambria Math" w:hAnsi="Cambria Math"/>
                <w:szCs w:val="21"/>
              </w:rPr>
              <m:t>M</m:t>
            </m:r>
          </m:sub>
          <m:sup>
            <m:r>
              <w:rPr>
                <w:rFonts w:ascii="Cambria Math" w:hAnsi="Cambria Math"/>
                <w:szCs w:val="21"/>
              </w:rPr>
              <m:t>j</m:t>
            </m:r>
          </m:sup>
        </m:sSubSup>
        <m:r>
          <w:rPr>
            <w:rFonts w:ascii="Cambria Math" w:hAnsi="Cambria Math"/>
            <w:szCs w:val="21"/>
          </w:rPr>
          <m:t>=1</m:t>
        </m:r>
      </m:oMath>
      <w:r w:rsidR="00066910">
        <w:rPr>
          <w:rFonts w:hint="eastAsia"/>
          <w:szCs w:val="21"/>
        </w:rPr>
        <w:t>，</w:t>
      </w:r>
      <w:r w:rsidRPr="0009177D">
        <w:rPr>
          <w:rFonts w:hint="eastAsia"/>
          <w:szCs w:val="21"/>
        </w:rPr>
        <w:t>跨地区中间品相对价格对称出清，统一无风险利率与地方债再融资利率由贴现因子确定。模型</w:t>
      </w:r>
      <w:proofErr w:type="gramStart"/>
      <w:r w:rsidRPr="0009177D">
        <w:rPr>
          <w:rFonts w:hint="eastAsia"/>
          <w:szCs w:val="21"/>
        </w:rPr>
        <w:t>最</w:t>
      </w:r>
      <w:proofErr w:type="gramEnd"/>
      <w:r w:rsidRPr="0009177D">
        <w:rPr>
          <w:rFonts w:hint="eastAsia"/>
          <w:szCs w:val="21"/>
        </w:rPr>
        <w:t>核心的区域异质性来自地方政府债务负担</w:t>
      </w:r>
      <w:r w:rsidR="00A538EE">
        <w:rPr>
          <w:rFonts w:hint="eastAsia"/>
          <w:szCs w:val="21"/>
        </w:rPr>
        <w:t>，</w:t>
      </w:r>
      <w:r w:rsidRPr="0009177D">
        <w:rPr>
          <w:rFonts w:hint="eastAsia"/>
          <w:szCs w:val="21"/>
        </w:rPr>
        <w:t>低债务地区</w:t>
      </w:r>
      <w:r w:rsidR="00A538EE">
        <w:rPr>
          <w:rFonts w:hint="eastAsia"/>
          <w:szCs w:val="21"/>
        </w:rPr>
        <w:t>（</w:t>
      </w:r>
      <w:r w:rsidRPr="0009177D">
        <w:rPr>
          <w:rFonts w:hint="eastAsia"/>
          <w:szCs w:val="21"/>
        </w:rPr>
        <w:t>即地区</w:t>
      </w:r>
      <w:r w:rsidRPr="0009177D">
        <w:rPr>
          <w:rFonts w:hint="eastAsia"/>
          <w:szCs w:val="21"/>
        </w:rPr>
        <w:t>1</w:t>
      </w:r>
      <w:r w:rsidR="00A538EE">
        <w:rPr>
          <w:rFonts w:hint="eastAsia"/>
          <w:szCs w:val="21"/>
        </w:rPr>
        <w:t>）</w:t>
      </w:r>
      <w:r w:rsidRPr="0009177D">
        <w:rPr>
          <w:rFonts w:hint="eastAsia"/>
          <w:szCs w:val="21"/>
        </w:rPr>
        <w:t>稳态债务</w:t>
      </w:r>
      <w:r w:rsidRPr="0009177D">
        <w:rPr>
          <w:rFonts w:hint="eastAsia"/>
          <w:szCs w:val="21"/>
        </w:rPr>
        <w:t>/GDP</w:t>
      </w:r>
      <w:r w:rsidRPr="0009177D">
        <w:rPr>
          <w:rFonts w:hint="eastAsia"/>
          <w:szCs w:val="21"/>
        </w:rPr>
        <w:t>比例设定为</w:t>
      </w:r>
      <w:r w:rsidRPr="0009177D">
        <w:rPr>
          <w:rFonts w:hint="eastAsia"/>
          <w:szCs w:val="21"/>
        </w:rPr>
        <w:t>0.35</w:t>
      </w:r>
      <w:r w:rsidR="00A538EE">
        <w:rPr>
          <w:rFonts w:hint="eastAsia"/>
          <w:szCs w:val="21"/>
        </w:rPr>
        <w:t>，</w:t>
      </w:r>
      <w:r w:rsidRPr="0009177D">
        <w:rPr>
          <w:rFonts w:hint="eastAsia"/>
          <w:szCs w:val="21"/>
        </w:rPr>
        <w:t>高债务地区</w:t>
      </w:r>
      <w:r w:rsidR="00A538EE">
        <w:rPr>
          <w:rFonts w:hint="eastAsia"/>
          <w:szCs w:val="21"/>
        </w:rPr>
        <w:t>（</w:t>
      </w:r>
      <w:r w:rsidRPr="0009177D">
        <w:rPr>
          <w:rFonts w:hint="eastAsia"/>
          <w:szCs w:val="21"/>
        </w:rPr>
        <w:t>即地区</w:t>
      </w:r>
      <w:r w:rsidRPr="0009177D">
        <w:rPr>
          <w:rFonts w:hint="eastAsia"/>
          <w:szCs w:val="21"/>
        </w:rPr>
        <w:t>2</w:t>
      </w:r>
      <w:r w:rsidR="00A538EE">
        <w:rPr>
          <w:rFonts w:hint="eastAsia"/>
          <w:szCs w:val="21"/>
        </w:rPr>
        <w:t>）</w:t>
      </w:r>
      <w:r w:rsidRPr="0009177D">
        <w:rPr>
          <w:rFonts w:hint="eastAsia"/>
          <w:szCs w:val="21"/>
        </w:rPr>
        <w:t>稳态债务</w:t>
      </w:r>
      <w:r w:rsidRPr="0009177D">
        <w:rPr>
          <w:rFonts w:hint="eastAsia"/>
          <w:szCs w:val="21"/>
        </w:rPr>
        <w:t>/GDP</w:t>
      </w:r>
      <w:r w:rsidRPr="0009177D">
        <w:rPr>
          <w:rFonts w:hint="eastAsia"/>
          <w:szCs w:val="21"/>
        </w:rPr>
        <w:t>比例设定为</w:t>
      </w:r>
      <w:r w:rsidRPr="0009177D">
        <w:rPr>
          <w:rFonts w:hint="eastAsia"/>
          <w:szCs w:val="21"/>
        </w:rPr>
        <w:t>1</w:t>
      </w:r>
      <w:r w:rsidRPr="0009177D">
        <w:rPr>
          <w:rFonts w:hint="eastAsia"/>
          <w:szCs w:val="21"/>
        </w:rPr>
        <w:t>。基准情形下，两地区产出权重设定为</w:t>
      </w:r>
      <m:oMath>
        <m:sSub>
          <m:sSubPr>
            <m:ctrlPr>
              <w:rPr>
                <w:rFonts w:ascii="Cambria Math" w:hAnsi="Cambria Math"/>
                <w:i/>
                <w:szCs w:val="21"/>
              </w:rPr>
            </m:ctrlPr>
          </m:sSubPr>
          <m:e>
            <m:r>
              <w:rPr>
                <w:rFonts w:ascii="Cambria Math" w:hAnsi="Cambria Math" w:hint="eastAsia"/>
                <w:szCs w:val="21"/>
              </w:rPr>
              <m:t>s</m:t>
            </m:r>
            <m:ctrlPr>
              <w:rPr>
                <w:rFonts w:ascii="Cambria Math" w:hAnsi="Cambria Math" w:hint="eastAsia"/>
                <w:i/>
                <w:szCs w:val="21"/>
              </w:rPr>
            </m:ctrlPr>
          </m:e>
          <m:sub>
            <m:r>
              <w:rPr>
                <w:rFonts w:ascii="Cambria Math" w:hAnsi="Cambria Math" w:hint="eastAsia"/>
                <w:szCs w:val="21"/>
              </w:rPr>
              <m:t>1</m:t>
            </m:r>
          </m:sub>
        </m:sSub>
        <m:r>
          <w:rPr>
            <w:rFonts w:ascii="Cambria Math" w:hAnsi="Cambria Math" w:hint="eastAsia"/>
            <w:szCs w:val="21"/>
          </w:rPr>
          <m:t>=</m:t>
        </m:r>
        <m:sSub>
          <m:sSubPr>
            <m:ctrlPr>
              <w:rPr>
                <w:rFonts w:ascii="Cambria Math" w:hAnsi="Cambria Math"/>
                <w:i/>
                <w:szCs w:val="21"/>
              </w:rPr>
            </m:ctrlPr>
          </m:sSubPr>
          <m:e>
            <m:r>
              <w:rPr>
                <w:rFonts w:ascii="Cambria Math" w:hAnsi="Cambria Math" w:hint="eastAsia"/>
                <w:szCs w:val="21"/>
              </w:rPr>
              <m:t>s</m:t>
            </m:r>
            <m:ctrlPr>
              <w:rPr>
                <w:rFonts w:ascii="Cambria Math" w:hAnsi="Cambria Math" w:hint="eastAsia"/>
                <w:i/>
                <w:szCs w:val="21"/>
              </w:rPr>
            </m:ctrlPr>
          </m:e>
          <m:sub>
            <m:r>
              <w:rPr>
                <w:rFonts w:ascii="Cambria Math" w:hAnsi="Cambria Math" w:hint="eastAsia"/>
                <w:szCs w:val="21"/>
              </w:rPr>
              <m:t>2</m:t>
            </m:r>
          </m:sub>
        </m:sSub>
        <m:r>
          <w:rPr>
            <w:rFonts w:ascii="Cambria Math" w:hAnsi="Cambria Math" w:hint="eastAsia"/>
            <w:szCs w:val="21"/>
          </w:rPr>
          <m:t>=0.50</m:t>
        </m:r>
      </m:oMath>
      <w:r w:rsidRPr="0009177D">
        <w:rPr>
          <w:rFonts w:hint="eastAsia"/>
          <w:szCs w:val="21"/>
        </w:rPr>
        <w:t>。</w:t>
      </w:r>
      <w:r w:rsidR="00A11A2B" w:rsidRPr="00B630F6">
        <w:rPr>
          <w:rFonts w:hint="eastAsia"/>
          <w:szCs w:val="21"/>
        </w:rPr>
        <w:t>完整稳态代数系统和财政配平公式见附录</w:t>
      </w:r>
      <w:r w:rsidR="00A11A2B" w:rsidRPr="00B630F6">
        <w:rPr>
          <w:rFonts w:hint="eastAsia"/>
          <w:szCs w:val="21"/>
        </w:rPr>
        <w:t>A</w:t>
      </w:r>
      <w:r w:rsidR="00A11A2B" w:rsidRPr="00B630F6">
        <w:rPr>
          <w:rFonts w:hint="eastAsia"/>
          <w:szCs w:val="21"/>
        </w:rPr>
        <w:t>。</w:t>
      </w:r>
    </w:p>
    <w:p w14:paraId="4BBE48D7" w14:textId="4F6F5BF7" w:rsidR="00A42971" w:rsidRPr="00A8078D" w:rsidRDefault="00A42971" w:rsidP="00A42971">
      <w:pPr>
        <w:snapToGrid w:val="0"/>
        <w:spacing w:line="360" w:lineRule="auto"/>
        <w:ind w:firstLineChars="200" w:firstLine="422"/>
        <w:jc w:val="center"/>
        <w:rPr>
          <w:b/>
          <w:bCs/>
          <w:iCs/>
          <w:szCs w:val="21"/>
        </w:rPr>
      </w:pPr>
      <w:r w:rsidRPr="00A8078D">
        <w:rPr>
          <w:rFonts w:hint="eastAsia"/>
          <w:b/>
          <w:bCs/>
          <w:iCs/>
          <w:szCs w:val="21"/>
        </w:rPr>
        <w:t>表</w:t>
      </w:r>
      <w:r w:rsidRPr="00A8078D">
        <w:rPr>
          <w:rFonts w:hint="eastAsia"/>
          <w:b/>
          <w:bCs/>
          <w:iCs/>
          <w:szCs w:val="21"/>
        </w:rPr>
        <w:t xml:space="preserve">1 </w:t>
      </w:r>
      <w:r w:rsidRPr="00A8078D">
        <w:rPr>
          <w:rFonts w:hint="eastAsia"/>
          <w:b/>
          <w:bCs/>
          <w:iCs/>
          <w:szCs w:val="21"/>
        </w:rPr>
        <w:t>参数</w:t>
      </w:r>
      <w:r w:rsidR="00A8078D" w:rsidRPr="00A8078D">
        <w:rPr>
          <w:rFonts w:hint="eastAsia"/>
          <w:b/>
          <w:bCs/>
          <w:iCs/>
          <w:szCs w:val="21"/>
        </w:rPr>
        <w:t>校准</w:t>
      </w:r>
      <w:r w:rsidRPr="00A8078D">
        <w:rPr>
          <w:rFonts w:hint="eastAsia"/>
          <w:b/>
          <w:bCs/>
          <w:iCs/>
          <w:szCs w:val="21"/>
        </w:rPr>
        <w:t>值</w:t>
      </w:r>
    </w:p>
    <w:tbl>
      <w:tblPr>
        <w:tblStyle w:val="af8"/>
        <w:tblW w:w="0" w:type="auto"/>
        <w:jc w:val="center"/>
        <w:tblLook w:val="04A0" w:firstRow="1" w:lastRow="0" w:firstColumn="1" w:lastColumn="0" w:noHBand="0" w:noVBand="1"/>
      </w:tblPr>
      <w:tblGrid>
        <w:gridCol w:w="670"/>
        <w:gridCol w:w="621"/>
        <w:gridCol w:w="2855"/>
        <w:gridCol w:w="703"/>
        <w:gridCol w:w="621"/>
        <w:gridCol w:w="2836"/>
      </w:tblGrid>
      <w:tr w:rsidR="00A8078D" w:rsidRPr="00044B96" w14:paraId="17A1AAC0" w14:textId="392C7DF1" w:rsidTr="003935A3">
        <w:trPr>
          <w:jc w:val="center"/>
        </w:trPr>
        <w:tc>
          <w:tcPr>
            <w:tcW w:w="0" w:type="auto"/>
            <w:tcBorders>
              <w:left w:val="nil"/>
              <w:right w:val="single" w:sz="4" w:space="0" w:color="auto"/>
            </w:tcBorders>
            <w:vAlign w:val="center"/>
          </w:tcPr>
          <w:p w14:paraId="5DFD4841" w14:textId="77777777"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参数</w:t>
            </w:r>
          </w:p>
        </w:tc>
        <w:tc>
          <w:tcPr>
            <w:tcW w:w="0" w:type="auto"/>
            <w:tcBorders>
              <w:left w:val="single" w:sz="4" w:space="0" w:color="auto"/>
              <w:right w:val="single" w:sz="4" w:space="0" w:color="auto"/>
            </w:tcBorders>
            <w:vAlign w:val="center"/>
          </w:tcPr>
          <w:p w14:paraId="58C9D1E2" w14:textId="77777777"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取值</w:t>
            </w:r>
          </w:p>
        </w:tc>
        <w:tc>
          <w:tcPr>
            <w:tcW w:w="0" w:type="auto"/>
            <w:tcBorders>
              <w:left w:val="single" w:sz="4" w:space="0" w:color="auto"/>
              <w:right w:val="nil"/>
            </w:tcBorders>
            <w:vAlign w:val="center"/>
          </w:tcPr>
          <w:p w14:paraId="5185B6FF" w14:textId="77777777"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说明</w:t>
            </w:r>
          </w:p>
        </w:tc>
        <w:tc>
          <w:tcPr>
            <w:tcW w:w="703" w:type="dxa"/>
            <w:tcBorders>
              <w:left w:val="single" w:sz="4" w:space="0" w:color="auto"/>
              <w:right w:val="nil"/>
            </w:tcBorders>
            <w:vAlign w:val="center"/>
          </w:tcPr>
          <w:p w14:paraId="11CA440F" w14:textId="775CEB5D"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参数</w:t>
            </w:r>
          </w:p>
        </w:tc>
        <w:tc>
          <w:tcPr>
            <w:tcW w:w="460" w:type="dxa"/>
            <w:tcBorders>
              <w:left w:val="single" w:sz="4" w:space="0" w:color="auto"/>
              <w:right w:val="nil"/>
            </w:tcBorders>
            <w:vAlign w:val="center"/>
          </w:tcPr>
          <w:p w14:paraId="0F84EF40" w14:textId="42BE349D"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取值</w:t>
            </w:r>
          </w:p>
        </w:tc>
        <w:tc>
          <w:tcPr>
            <w:tcW w:w="0" w:type="auto"/>
            <w:tcBorders>
              <w:left w:val="single" w:sz="4" w:space="0" w:color="auto"/>
              <w:right w:val="nil"/>
            </w:tcBorders>
            <w:vAlign w:val="center"/>
          </w:tcPr>
          <w:p w14:paraId="7AE84F4E" w14:textId="15F53F2F"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说明</w:t>
            </w:r>
          </w:p>
        </w:tc>
      </w:tr>
      <w:tr w:rsidR="00A8078D" w:rsidRPr="00044B96" w14:paraId="030EDECC" w14:textId="3D374B7D" w:rsidTr="003935A3">
        <w:trPr>
          <w:jc w:val="center"/>
        </w:trPr>
        <w:tc>
          <w:tcPr>
            <w:tcW w:w="0" w:type="auto"/>
            <w:tcBorders>
              <w:left w:val="nil"/>
              <w:bottom w:val="single" w:sz="4" w:space="0" w:color="auto"/>
              <w:right w:val="single" w:sz="4" w:space="0" w:color="auto"/>
            </w:tcBorders>
            <w:vAlign w:val="center"/>
          </w:tcPr>
          <w:p w14:paraId="30203D2D" w14:textId="77777777" w:rsidR="00A8078D" w:rsidRPr="00044B96" w:rsidRDefault="00A8078D" w:rsidP="00A8078D">
            <w:pPr>
              <w:snapToGrid w:val="0"/>
              <w:spacing w:line="360" w:lineRule="auto"/>
              <w:jc w:val="center"/>
              <w:rPr>
                <w:rFonts w:ascii="Times New Roman" w:eastAsia="宋体" w:hAnsi="Times New Roman"/>
                <w:iCs/>
                <w:sz w:val="18"/>
                <w:szCs w:val="18"/>
              </w:rPr>
            </w:pPr>
            <m:oMathPara>
              <m:oMath>
                <m:r>
                  <w:rPr>
                    <w:rFonts w:ascii="Cambria Math" w:eastAsia="宋体" w:hAnsi="Cambria Math"/>
                    <w:sz w:val="18"/>
                    <w:szCs w:val="18"/>
                  </w:rPr>
                  <m:t>β</m:t>
                </m:r>
              </m:oMath>
            </m:oMathPara>
          </w:p>
        </w:tc>
        <w:tc>
          <w:tcPr>
            <w:tcW w:w="0" w:type="auto"/>
            <w:tcBorders>
              <w:left w:val="single" w:sz="4" w:space="0" w:color="auto"/>
              <w:bottom w:val="single" w:sz="4" w:space="0" w:color="auto"/>
              <w:right w:val="single" w:sz="4" w:space="0" w:color="auto"/>
            </w:tcBorders>
            <w:vAlign w:val="center"/>
          </w:tcPr>
          <w:p w14:paraId="5FD7AE61" w14:textId="73F8C891"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0.99</w:t>
            </w:r>
          </w:p>
        </w:tc>
        <w:tc>
          <w:tcPr>
            <w:tcW w:w="0" w:type="auto"/>
            <w:tcBorders>
              <w:left w:val="single" w:sz="4" w:space="0" w:color="auto"/>
              <w:bottom w:val="single" w:sz="4" w:space="0" w:color="auto"/>
              <w:right w:val="nil"/>
            </w:tcBorders>
            <w:vAlign w:val="center"/>
          </w:tcPr>
          <w:p w14:paraId="7049A091" w14:textId="56678DC4"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家庭跨期贴现因子</w:t>
            </w:r>
          </w:p>
        </w:tc>
        <w:tc>
          <w:tcPr>
            <w:tcW w:w="703" w:type="dxa"/>
            <w:tcBorders>
              <w:left w:val="single" w:sz="4" w:space="0" w:color="auto"/>
              <w:bottom w:val="single" w:sz="4" w:space="0" w:color="auto"/>
              <w:right w:val="nil"/>
            </w:tcBorders>
            <w:vAlign w:val="center"/>
          </w:tcPr>
          <w:p w14:paraId="53A1D901" w14:textId="63AB2198" w:rsidR="00A8078D" w:rsidRPr="00044B96" w:rsidRDefault="00A8078D" w:rsidP="00A8078D">
            <w:pPr>
              <w:snapToGrid w:val="0"/>
              <w:spacing w:line="360" w:lineRule="auto"/>
              <w:jc w:val="center"/>
              <w:rPr>
                <w:rFonts w:ascii="Times New Roman" w:eastAsia="宋体" w:hAnsi="Times New Roman"/>
                <w:iCs/>
                <w:sz w:val="18"/>
                <w:szCs w:val="18"/>
              </w:rPr>
            </w:pPr>
            <m:oMathPara>
              <m:oMath>
                <m:r>
                  <w:rPr>
                    <w:rFonts w:ascii="Cambria Math" w:eastAsia="宋体" w:hAnsi="Cambria Math"/>
                    <w:sz w:val="18"/>
                    <w:szCs w:val="18"/>
                  </w:rPr>
                  <m:t>η</m:t>
                </m:r>
              </m:oMath>
            </m:oMathPara>
          </w:p>
        </w:tc>
        <w:tc>
          <w:tcPr>
            <w:tcW w:w="460" w:type="dxa"/>
            <w:tcBorders>
              <w:left w:val="single" w:sz="4" w:space="0" w:color="auto"/>
              <w:bottom w:val="single" w:sz="4" w:space="0" w:color="auto"/>
              <w:right w:val="nil"/>
            </w:tcBorders>
            <w:vAlign w:val="center"/>
          </w:tcPr>
          <w:p w14:paraId="6968D3B3" w14:textId="3734B8BC"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0.9</w:t>
            </w:r>
          </w:p>
        </w:tc>
        <w:tc>
          <w:tcPr>
            <w:tcW w:w="0" w:type="auto"/>
            <w:tcBorders>
              <w:left w:val="single" w:sz="4" w:space="0" w:color="auto"/>
              <w:bottom w:val="single" w:sz="4" w:space="0" w:color="auto"/>
              <w:right w:val="nil"/>
            </w:tcBorders>
            <w:vAlign w:val="center"/>
          </w:tcPr>
          <w:p w14:paraId="0D57C079" w14:textId="7C9FC914"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sz w:val="18"/>
                <w:szCs w:val="18"/>
              </w:rPr>
              <w:t>跨地区最终品组装中的替代弹性</w:t>
            </w:r>
          </w:p>
        </w:tc>
      </w:tr>
      <w:tr w:rsidR="00A8078D" w:rsidRPr="00044B96" w14:paraId="151A0E61" w14:textId="7A7F8F10" w:rsidTr="003935A3">
        <w:trPr>
          <w:jc w:val="center"/>
        </w:trPr>
        <w:tc>
          <w:tcPr>
            <w:tcW w:w="0" w:type="auto"/>
            <w:tcBorders>
              <w:left w:val="nil"/>
              <w:bottom w:val="single" w:sz="4" w:space="0" w:color="auto"/>
              <w:right w:val="single" w:sz="4" w:space="0" w:color="auto"/>
            </w:tcBorders>
            <w:vAlign w:val="center"/>
          </w:tcPr>
          <w:p w14:paraId="4DAFD05B" w14:textId="2EF127D8" w:rsidR="00A8078D" w:rsidRPr="00044B96" w:rsidRDefault="00A8078D" w:rsidP="00A8078D">
            <w:pPr>
              <w:snapToGrid w:val="0"/>
              <w:spacing w:line="360" w:lineRule="auto"/>
              <w:jc w:val="center"/>
              <w:rPr>
                <w:rFonts w:ascii="Times New Roman" w:eastAsia="宋体" w:hAnsi="Times New Roman"/>
                <w:iCs/>
                <w:sz w:val="18"/>
                <w:szCs w:val="18"/>
              </w:rPr>
            </w:pPr>
            <m:oMathPara>
              <m:oMath>
                <m:r>
                  <w:rPr>
                    <w:rFonts w:ascii="Cambria Math" w:eastAsia="宋体" w:hAnsi="Cambria Math"/>
                    <w:sz w:val="18"/>
                    <w:szCs w:val="18"/>
                  </w:rPr>
                  <m:t>σ</m:t>
                </m:r>
              </m:oMath>
            </m:oMathPara>
          </w:p>
        </w:tc>
        <w:tc>
          <w:tcPr>
            <w:tcW w:w="0" w:type="auto"/>
            <w:tcBorders>
              <w:left w:val="single" w:sz="4" w:space="0" w:color="auto"/>
              <w:bottom w:val="single" w:sz="4" w:space="0" w:color="auto"/>
              <w:right w:val="single" w:sz="4" w:space="0" w:color="auto"/>
            </w:tcBorders>
            <w:vAlign w:val="center"/>
          </w:tcPr>
          <w:p w14:paraId="6CD907E0" w14:textId="2A336846"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2</w:t>
            </w:r>
          </w:p>
        </w:tc>
        <w:tc>
          <w:tcPr>
            <w:tcW w:w="0" w:type="auto"/>
            <w:tcBorders>
              <w:left w:val="single" w:sz="4" w:space="0" w:color="auto"/>
              <w:bottom w:val="single" w:sz="4" w:space="0" w:color="auto"/>
              <w:right w:val="nil"/>
            </w:tcBorders>
            <w:vAlign w:val="center"/>
          </w:tcPr>
          <w:p w14:paraId="5D100DE4" w14:textId="3EA31ABE"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家庭相对风险厌恶系数</w:t>
            </w:r>
          </w:p>
        </w:tc>
        <w:tc>
          <w:tcPr>
            <w:tcW w:w="703" w:type="dxa"/>
            <w:tcBorders>
              <w:left w:val="single" w:sz="4" w:space="0" w:color="auto"/>
              <w:bottom w:val="single" w:sz="4" w:space="0" w:color="auto"/>
              <w:right w:val="nil"/>
            </w:tcBorders>
            <w:vAlign w:val="center"/>
          </w:tcPr>
          <w:p w14:paraId="4BF1C4DC" w14:textId="18F1FABB"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ω</m:t>
                    </m:r>
                  </m:e>
                  <m:sub>
                    <m:r>
                      <w:rPr>
                        <w:rFonts w:ascii="Cambria Math" w:eastAsia="宋体" w:hAnsi="Cambria Math"/>
                        <w:sz w:val="18"/>
                        <w:szCs w:val="18"/>
                      </w:rPr>
                      <m:t>j</m:t>
                    </m:r>
                  </m:sub>
                </m:sSub>
              </m:oMath>
            </m:oMathPara>
          </w:p>
        </w:tc>
        <w:tc>
          <w:tcPr>
            <w:tcW w:w="460" w:type="dxa"/>
            <w:tcBorders>
              <w:left w:val="single" w:sz="4" w:space="0" w:color="auto"/>
              <w:bottom w:val="single" w:sz="4" w:space="0" w:color="auto"/>
              <w:right w:val="nil"/>
            </w:tcBorders>
            <w:vAlign w:val="center"/>
          </w:tcPr>
          <w:p w14:paraId="75D17CA8" w14:textId="162C9228"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0.85</w:t>
            </w:r>
          </w:p>
        </w:tc>
        <w:tc>
          <w:tcPr>
            <w:tcW w:w="0" w:type="auto"/>
            <w:tcBorders>
              <w:left w:val="single" w:sz="4" w:space="0" w:color="auto"/>
              <w:bottom w:val="single" w:sz="4" w:space="0" w:color="auto"/>
              <w:right w:val="nil"/>
            </w:tcBorders>
            <w:vAlign w:val="center"/>
          </w:tcPr>
          <w:p w14:paraId="0AA03FFE" w14:textId="46EFC12D"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sz w:val="18"/>
                <w:szCs w:val="18"/>
              </w:rPr>
              <w:t>本地中间品偏好权重</w:t>
            </w:r>
          </w:p>
        </w:tc>
      </w:tr>
      <w:tr w:rsidR="00A8078D" w:rsidRPr="00044B96" w14:paraId="76288CEB" w14:textId="40C3AB65" w:rsidTr="003935A3">
        <w:trPr>
          <w:jc w:val="center"/>
        </w:trPr>
        <w:tc>
          <w:tcPr>
            <w:tcW w:w="0" w:type="auto"/>
            <w:tcBorders>
              <w:left w:val="nil"/>
              <w:bottom w:val="single" w:sz="4" w:space="0" w:color="auto"/>
              <w:right w:val="single" w:sz="4" w:space="0" w:color="auto"/>
            </w:tcBorders>
            <w:vAlign w:val="center"/>
          </w:tcPr>
          <w:p w14:paraId="23A66CA4" w14:textId="441FF11A" w:rsidR="00A8078D" w:rsidRPr="00044B96" w:rsidRDefault="00A8078D" w:rsidP="00A8078D">
            <w:pPr>
              <w:snapToGrid w:val="0"/>
              <w:spacing w:line="360" w:lineRule="auto"/>
              <w:jc w:val="center"/>
              <w:rPr>
                <w:rFonts w:ascii="Times New Roman" w:eastAsia="宋体" w:hAnsi="Times New Roman"/>
                <w:iCs/>
                <w:sz w:val="18"/>
                <w:szCs w:val="18"/>
              </w:rPr>
            </w:pPr>
            <m:oMathPara>
              <m:oMath>
                <m:r>
                  <w:rPr>
                    <w:rFonts w:ascii="Cambria Math" w:eastAsia="宋体" w:hAnsi="Cambria Math"/>
                    <w:sz w:val="18"/>
                    <w:szCs w:val="18"/>
                  </w:rPr>
                  <m:t>φ</m:t>
                </m:r>
              </m:oMath>
            </m:oMathPara>
          </w:p>
        </w:tc>
        <w:tc>
          <w:tcPr>
            <w:tcW w:w="0" w:type="auto"/>
            <w:tcBorders>
              <w:left w:val="single" w:sz="4" w:space="0" w:color="auto"/>
              <w:bottom w:val="single" w:sz="4" w:space="0" w:color="auto"/>
              <w:right w:val="single" w:sz="4" w:space="0" w:color="auto"/>
            </w:tcBorders>
            <w:vAlign w:val="center"/>
          </w:tcPr>
          <w:p w14:paraId="42A29B68" w14:textId="64DD63F0"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0.5</w:t>
            </w:r>
          </w:p>
        </w:tc>
        <w:tc>
          <w:tcPr>
            <w:tcW w:w="0" w:type="auto"/>
            <w:tcBorders>
              <w:left w:val="single" w:sz="4" w:space="0" w:color="auto"/>
              <w:bottom w:val="single" w:sz="4" w:space="0" w:color="auto"/>
              <w:right w:val="nil"/>
            </w:tcBorders>
            <w:vAlign w:val="center"/>
          </w:tcPr>
          <w:p w14:paraId="7330B7B9" w14:textId="2EDE0EBA"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劳动供给弹性倒数</w:t>
            </w:r>
          </w:p>
        </w:tc>
        <w:tc>
          <w:tcPr>
            <w:tcW w:w="703" w:type="dxa"/>
            <w:tcBorders>
              <w:left w:val="single" w:sz="4" w:space="0" w:color="auto"/>
              <w:bottom w:val="single" w:sz="4" w:space="0" w:color="auto"/>
              <w:right w:val="nil"/>
            </w:tcBorders>
            <w:vAlign w:val="center"/>
          </w:tcPr>
          <w:p w14:paraId="2F053755" w14:textId="76D2C179"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τ</m:t>
                    </m:r>
                  </m:e>
                  <m:sub>
                    <m:r>
                      <w:rPr>
                        <w:rFonts w:ascii="Cambria Math" w:eastAsia="宋体" w:hAnsi="Cambria Math"/>
                        <w:sz w:val="18"/>
                        <w:szCs w:val="18"/>
                      </w:rPr>
                      <m:t>Y</m:t>
                    </m:r>
                  </m:sub>
                </m:sSub>
              </m:oMath>
            </m:oMathPara>
          </w:p>
        </w:tc>
        <w:tc>
          <w:tcPr>
            <w:tcW w:w="460" w:type="dxa"/>
            <w:tcBorders>
              <w:left w:val="single" w:sz="4" w:space="0" w:color="auto"/>
              <w:bottom w:val="single" w:sz="4" w:space="0" w:color="auto"/>
              <w:right w:val="nil"/>
            </w:tcBorders>
            <w:vAlign w:val="center"/>
          </w:tcPr>
          <w:p w14:paraId="4C86B423" w14:textId="0E552EE7"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0.2</w:t>
            </w:r>
          </w:p>
        </w:tc>
        <w:tc>
          <w:tcPr>
            <w:tcW w:w="0" w:type="auto"/>
            <w:tcBorders>
              <w:left w:val="single" w:sz="4" w:space="0" w:color="auto"/>
              <w:bottom w:val="single" w:sz="4" w:space="0" w:color="auto"/>
              <w:right w:val="nil"/>
            </w:tcBorders>
            <w:vAlign w:val="center"/>
          </w:tcPr>
          <w:p w14:paraId="2D931D68" w14:textId="74F515C7"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产出总税基</w:t>
            </w:r>
            <w:proofErr w:type="gramStart"/>
            <w:r w:rsidRPr="00044B96">
              <w:rPr>
                <w:rFonts w:ascii="Times New Roman" w:eastAsia="宋体" w:hAnsi="Times New Roman"/>
                <w:iCs/>
                <w:sz w:val="18"/>
                <w:szCs w:val="18"/>
              </w:rPr>
              <w:t>规</w:t>
            </w:r>
            <w:proofErr w:type="gramEnd"/>
            <w:r w:rsidRPr="00044B96">
              <w:rPr>
                <w:rFonts w:ascii="Times New Roman" w:eastAsia="宋体" w:hAnsi="Times New Roman"/>
                <w:iCs/>
                <w:sz w:val="18"/>
                <w:szCs w:val="18"/>
              </w:rPr>
              <w:t>费率</w:t>
            </w:r>
          </w:p>
        </w:tc>
      </w:tr>
      <w:tr w:rsidR="00A8078D" w:rsidRPr="00044B96" w14:paraId="3C05E2BE" w14:textId="7FDBDED7" w:rsidTr="003935A3">
        <w:trPr>
          <w:jc w:val="center"/>
        </w:trPr>
        <w:tc>
          <w:tcPr>
            <w:tcW w:w="0" w:type="auto"/>
            <w:tcBorders>
              <w:left w:val="nil"/>
              <w:bottom w:val="single" w:sz="4" w:space="0" w:color="auto"/>
              <w:right w:val="single" w:sz="4" w:space="0" w:color="auto"/>
            </w:tcBorders>
            <w:vAlign w:val="center"/>
          </w:tcPr>
          <w:p w14:paraId="0CB319CC" w14:textId="6BF95860"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λ</m:t>
                    </m:r>
                  </m:e>
                  <m:sub>
                    <m:r>
                      <w:rPr>
                        <w:rFonts w:ascii="Cambria Math" w:eastAsia="宋体" w:hAnsi="Cambria Math"/>
                        <w:sz w:val="18"/>
                        <w:szCs w:val="18"/>
                      </w:rPr>
                      <m:t>j</m:t>
                    </m:r>
                  </m:sub>
                </m:sSub>
              </m:oMath>
            </m:oMathPara>
          </w:p>
        </w:tc>
        <w:tc>
          <w:tcPr>
            <w:tcW w:w="0" w:type="auto"/>
            <w:tcBorders>
              <w:left w:val="single" w:sz="4" w:space="0" w:color="auto"/>
              <w:bottom w:val="single" w:sz="4" w:space="0" w:color="auto"/>
              <w:right w:val="single" w:sz="4" w:space="0" w:color="auto"/>
            </w:tcBorders>
            <w:vAlign w:val="center"/>
          </w:tcPr>
          <w:p w14:paraId="4DF1557D" w14:textId="18331A4C"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0.3</w:t>
            </w:r>
          </w:p>
        </w:tc>
        <w:tc>
          <w:tcPr>
            <w:tcW w:w="0" w:type="auto"/>
            <w:tcBorders>
              <w:left w:val="single" w:sz="4" w:space="0" w:color="auto"/>
              <w:bottom w:val="single" w:sz="4" w:space="0" w:color="auto"/>
              <w:right w:val="nil"/>
            </w:tcBorders>
            <w:vAlign w:val="center"/>
          </w:tcPr>
          <w:p w14:paraId="3E6986F5" w14:textId="2B2A7728"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流动性约束家庭人口占比</w:t>
            </w:r>
          </w:p>
        </w:tc>
        <w:tc>
          <w:tcPr>
            <w:tcW w:w="703" w:type="dxa"/>
            <w:tcBorders>
              <w:left w:val="single" w:sz="4" w:space="0" w:color="auto"/>
              <w:bottom w:val="single" w:sz="4" w:space="0" w:color="auto"/>
              <w:right w:val="nil"/>
            </w:tcBorders>
            <w:vAlign w:val="center"/>
          </w:tcPr>
          <w:p w14:paraId="716B4A14" w14:textId="79516688"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θ</m:t>
                    </m:r>
                  </m:e>
                  <m:sub>
                    <m:r>
                      <w:rPr>
                        <w:rFonts w:ascii="Cambria Math" w:eastAsia="宋体" w:hAnsi="Cambria Math"/>
                        <w:sz w:val="18"/>
                        <w:szCs w:val="18"/>
                      </w:rPr>
                      <m:t>T</m:t>
                    </m:r>
                  </m:sub>
                </m:sSub>
              </m:oMath>
            </m:oMathPara>
          </w:p>
        </w:tc>
        <w:tc>
          <w:tcPr>
            <w:tcW w:w="460" w:type="dxa"/>
            <w:tcBorders>
              <w:left w:val="single" w:sz="4" w:space="0" w:color="auto"/>
              <w:bottom w:val="single" w:sz="4" w:space="0" w:color="auto"/>
              <w:right w:val="nil"/>
            </w:tcBorders>
            <w:vAlign w:val="center"/>
          </w:tcPr>
          <w:p w14:paraId="73346482" w14:textId="42D75755"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0.6</w:t>
            </w:r>
          </w:p>
        </w:tc>
        <w:tc>
          <w:tcPr>
            <w:tcW w:w="0" w:type="auto"/>
            <w:tcBorders>
              <w:left w:val="single" w:sz="4" w:space="0" w:color="auto"/>
              <w:bottom w:val="single" w:sz="4" w:space="0" w:color="auto"/>
              <w:right w:val="nil"/>
            </w:tcBorders>
            <w:vAlign w:val="center"/>
          </w:tcPr>
          <w:p w14:paraId="3100E9EC" w14:textId="5A3E2F52"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中央税收分享比例</w:t>
            </w:r>
          </w:p>
        </w:tc>
      </w:tr>
      <w:tr w:rsidR="00A8078D" w:rsidRPr="00044B96" w14:paraId="46BC4282" w14:textId="0B1ADA7B" w:rsidTr="003935A3">
        <w:trPr>
          <w:jc w:val="center"/>
        </w:trPr>
        <w:tc>
          <w:tcPr>
            <w:tcW w:w="0" w:type="auto"/>
            <w:tcBorders>
              <w:left w:val="nil"/>
              <w:bottom w:val="single" w:sz="4" w:space="0" w:color="auto"/>
              <w:right w:val="single" w:sz="4" w:space="0" w:color="auto"/>
            </w:tcBorders>
            <w:vAlign w:val="center"/>
          </w:tcPr>
          <w:p w14:paraId="48D86811" w14:textId="603755B5" w:rsidR="00A8078D" w:rsidRPr="00044B96" w:rsidRDefault="00A8078D" w:rsidP="00A8078D">
            <w:pPr>
              <w:snapToGrid w:val="0"/>
              <w:spacing w:line="360" w:lineRule="auto"/>
              <w:jc w:val="center"/>
              <w:rPr>
                <w:rFonts w:ascii="Times New Roman" w:eastAsia="宋体" w:hAnsi="Times New Roman"/>
                <w:iCs/>
                <w:sz w:val="18"/>
                <w:szCs w:val="18"/>
              </w:rPr>
            </w:pPr>
            <m:oMathPara>
              <m:oMath>
                <m:r>
                  <w:rPr>
                    <w:rFonts w:ascii="Cambria Math" w:eastAsia="宋体" w:hAnsi="Cambria Math"/>
                    <w:sz w:val="18"/>
                    <w:szCs w:val="18"/>
                  </w:rPr>
                  <m:t>α</m:t>
                </m:r>
              </m:oMath>
            </m:oMathPara>
          </w:p>
        </w:tc>
        <w:tc>
          <w:tcPr>
            <w:tcW w:w="0" w:type="auto"/>
            <w:tcBorders>
              <w:left w:val="single" w:sz="4" w:space="0" w:color="auto"/>
              <w:bottom w:val="single" w:sz="4" w:space="0" w:color="auto"/>
              <w:right w:val="single" w:sz="4" w:space="0" w:color="auto"/>
            </w:tcBorders>
            <w:vAlign w:val="center"/>
          </w:tcPr>
          <w:p w14:paraId="311D343C" w14:textId="29864D7E"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0.45</w:t>
            </w:r>
          </w:p>
        </w:tc>
        <w:tc>
          <w:tcPr>
            <w:tcW w:w="0" w:type="auto"/>
            <w:tcBorders>
              <w:left w:val="single" w:sz="4" w:space="0" w:color="auto"/>
              <w:bottom w:val="single" w:sz="4" w:space="0" w:color="auto"/>
              <w:right w:val="nil"/>
            </w:tcBorders>
            <w:vAlign w:val="center"/>
          </w:tcPr>
          <w:p w14:paraId="4869B664" w14:textId="58050264"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私人资本的产出弹性</w:t>
            </w:r>
          </w:p>
        </w:tc>
        <w:tc>
          <w:tcPr>
            <w:tcW w:w="703" w:type="dxa"/>
            <w:tcBorders>
              <w:left w:val="single" w:sz="4" w:space="0" w:color="auto"/>
              <w:bottom w:val="single" w:sz="4" w:space="0" w:color="auto"/>
              <w:right w:val="nil"/>
            </w:tcBorders>
            <w:vAlign w:val="center"/>
          </w:tcPr>
          <w:p w14:paraId="1A86F6F1" w14:textId="1EAA35A8"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β</m:t>
                    </m:r>
                  </m:e>
                  <m:sub>
                    <m:r>
                      <w:rPr>
                        <w:rFonts w:ascii="Cambria Math" w:eastAsia="宋体" w:hAnsi="Cambria Math"/>
                        <w:sz w:val="18"/>
                        <w:szCs w:val="18"/>
                      </w:rPr>
                      <m:t>G</m:t>
                    </m:r>
                  </m:sub>
                </m:sSub>
              </m:oMath>
            </m:oMathPara>
          </w:p>
        </w:tc>
        <w:tc>
          <w:tcPr>
            <w:tcW w:w="460" w:type="dxa"/>
            <w:tcBorders>
              <w:left w:val="single" w:sz="4" w:space="0" w:color="auto"/>
              <w:bottom w:val="single" w:sz="4" w:space="0" w:color="auto"/>
              <w:right w:val="nil"/>
            </w:tcBorders>
            <w:vAlign w:val="center"/>
          </w:tcPr>
          <w:p w14:paraId="019EF4B3" w14:textId="70068D4A" w:rsidR="00A8078D" w:rsidRPr="00044B96" w:rsidRDefault="004C1072" w:rsidP="00A8078D">
            <w:pPr>
              <w:snapToGrid w:val="0"/>
              <w:spacing w:line="360" w:lineRule="auto"/>
              <w:jc w:val="center"/>
              <w:rPr>
                <w:rFonts w:hint="eastAsia"/>
                <w:iCs/>
                <w:sz w:val="18"/>
                <w:szCs w:val="18"/>
              </w:rPr>
            </w:pPr>
            <w:r>
              <w:rPr>
                <w:rFonts w:ascii="Times New Roman" w:eastAsia="宋体" w:hAnsi="Times New Roman" w:hint="eastAsia"/>
                <w:iCs/>
                <w:sz w:val="18"/>
                <w:szCs w:val="18"/>
              </w:rPr>
              <w:t>0</w:t>
            </w:r>
            <w:r w:rsidR="00A8078D" w:rsidRPr="00044B96">
              <w:rPr>
                <w:rFonts w:ascii="Times New Roman" w:eastAsia="宋体" w:hAnsi="Times New Roman"/>
                <w:iCs/>
                <w:sz w:val="18"/>
                <w:szCs w:val="18"/>
              </w:rPr>
              <w:t>.99</w:t>
            </w:r>
          </w:p>
        </w:tc>
        <w:tc>
          <w:tcPr>
            <w:tcW w:w="0" w:type="auto"/>
            <w:tcBorders>
              <w:left w:val="single" w:sz="4" w:space="0" w:color="auto"/>
              <w:bottom w:val="single" w:sz="4" w:space="0" w:color="auto"/>
              <w:right w:val="nil"/>
            </w:tcBorders>
            <w:vAlign w:val="center"/>
          </w:tcPr>
          <w:p w14:paraId="203C48B3" w14:textId="6159EDB4"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地方政府贴现因子</w:t>
            </w:r>
          </w:p>
        </w:tc>
      </w:tr>
      <w:tr w:rsidR="00A8078D" w:rsidRPr="00044B96" w14:paraId="51BA9629" w14:textId="43BDAE5A" w:rsidTr="003935A3">
        <w:trPr>
          <w:jc w:val="center"/>
        </w:trPr>
        <w:tc>
          <w:tcPr>
            <w:tcW w:w="0" w:type="auto"/>
            <w:tcBorders>
              <w:left w:val="nil"/>
              <w:right w:val="single" w:sz="4" w:space="0" w:color="auto"/>
            </w:tcBorders>
            <w:vAlign w:val="center"/>
          </w:tcPr>
          <w:p w14:paraId="3F504F97" w14:textId="0D1CB92F"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γ</m:t>
                    </m:r>
                  </m:e>
                  <m:sub>
                    <m:r>
                      <w:rPr>
                        <w:rFonts w:ascii="Cambria Math" w:eastAsia="宋体" w:hAnsi="Cambria Math"/>
                        <w:sz w:val="18"/>
                        <w:szCs w:val="18"/>
                      </w:rPr>
                      <m:t>G</m:t>
                    </m:r>
                  </m:sub>
                </m:sSub>
              </m:oMath>
            </m:oMathPara>
          </w:p>
        </w:tc>
        <w:tc>
          <w:tcPr>
            <w:tcW w:w="0" w:type="auto"/>
            <w:tcBorders>
              <w:left w:val="single" w:sz="4" w:space="0" w:color="auto"/>
              <w:right w:val="single" w:sz="4" w:space="0" w:color="auto"/>
            </w:tcBorders>
            <w:vAlign w:val="center"/>
          </w:tcPr>
          <w:p w14:paraId="070A2FF2" w14:textId="39E9224B"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0.1</w:t>
            </w:r>
          </w:p>
        </w:tc>
        <w:tc>
          <w:tcPr>
            <w:tcW w:w="0" w:type="auto"/>
            <w:tcBorders>
              <w:left w:val="single" w:sz="4" w:space="0" w:color="auto"/>
              <w:right w:val="nil"/>
            </w:tcBorders>
            <w:vAlign w:val="center"/>
          </w:tcPr>
          <w:p w14:paraId="2CDE1375" w14:textId="7AAC880F"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地方公共资本生产外部性系数</w:t>
            </w:r>
          </w:p>
        </w:tc>
        <w:tc>
          <w:tcPr>
            <w:tcW w:w="703" w:type="dxa"/>
            <w:tcBorders>
              <w:left w:val="single" w:sz="4" w:space="0" w:color="auto"/>
              <w:right w:val="nil"/>
            </w:tcBorders>
            <w:vAlign w:val="center"/>
          </w:tcPr>
          <w:p w14:paraId="5E9D405A" w14:textId="5201021C"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χ</m:t>
                    </m:r>
                  </m:e>
                  <m:sub>
                    <m:r>
                      <w:rPr>
                        <w:rFonts w:ascii="Cambria Math" w:eastAsia="宋体" w:hAnsi="Cambria Math"/>
                        <w:sz w:val="18"/>
                        <w:szCs w:val="18"/>
                      </w:rPr>
                      <m:t>I</m:t>
                    </m:r>
                  </m:sub>
                </m:sSub>
              </m:oMath>
            </m:oMathPara>
          </w:p>
        </w:tc>
        <w:tc>
          <w:tcPr>
            <w:tcW w:w="460" w:type="dxa"/>
            <w:tcBorders>
              <w:left w:val="single" w:sz="4" w:space="0" w:color="auto"/>
              <w:right w:val="nil"/>
            </w:tcBorders>
            <w:vAlign w:val="center"/>
          </w:tcPr>
          <w:p w14:paraId="0459B122" w14:textId="0BBAD659"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20</w:t>
            </w:r>
          </w:p>
        </w:tc>
        <w:tc>
          <w:tcPr>
            <w:tcW w:w="0" w:type="auto"/>
            <w:tcBorders>
              <w:left w:val="single" w:sz="4" w:space="0" w:color="auto"/>
              <w:right w:val="nil"/>
            </w:tcBorders>
            <w:vAlign w:val="center"/>
          </w:tcPr>
          <w:p w14:paraId="5ED69CCB" w14:textId="19BDD692"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公共投资调整成本系数</w:t>
            </w:r>
          </w:p>
        </w:tc>
      </w:tr>
      <w:tr w:rsidR="00A8078D" w:rsidRPr="00044B96" w14:paraId="3DC49F4E" w14:textId="6A49F960" w:rsidTr="003935A3">
        <w:trPr>
          <w:jc w:val="center"/>
        </w:trPr>
        <w:tc>
          <w:tcPr>
            <w:tcW w:w="0" w:type="auto"/>
            <w:tcBorders>
              <w:left w:val="nil"/>
              <w:bottom w:val="single" w:sz="4" w:space="0" w:color="auto"/>
              <w:right w:val="single" w:sz="4" w:space="0" w:color="auto"/>
            </w:tcBorders>
            <w:vAlign w:val="center"/>
          </w:tcPr>
          <w:p w14:paraId="7E1F7816" w14:textId="784383E1"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δ</m:t>
                    </m:r>
                  </m:e>
                  <m:sub>
                    <m:r>
                      <w:rPr>
                        <w:rFonts w:ascii="Cambria Math" w:eastAsia="宋体" w:hAnsi="Cambria Math"/>
                        <w:sz w:val="18"/>
                        <w:szCs w:val="18"/>
                      </w:rPr>
                      <m:t>K</m:t>
                    </m:r>
                  </m:sub>
                </m:sSub>
                <m:r>
                  <w:rPr>
                    <w:rFonts w:ascii="Cambria Math" w:eastAsia="宋体" w:hAnsi="Cambria Math"/>
                    <w:sz w:val="18"/>
                    <w:szCs w:val="18"/>
                  </w:rPr>
                  <m:t>,</m:t>
                </m:r>
                <m:sSub>
                  <m:sSubPr>
                    <m:ctrlPr>
                      <w:rPr>
                        <w:rFonts w:ascii="Cambria Math" w:eastAsia="宋体" w:hAnsi="Cambria Math"/>
                        <w:i/>
                        <w:iCs/>
                        <w:sz w:val="18"/>
                        <w:szCs w:val="18"/>
                      </w:rPr>
                    </m:ctrlPr>
                  </m:sSubPr>
                  <m:e>
                    <m:r>
                      <w:rPr>
                        <w:rFonts w:ascii="Cambria Math" w:eastAsia="宋体" w:hAnsi="Cambria Math"/>
                        <w:sz w:val="18"/>
                        <w:szCs w:val="18"/>
                      </w:rPr>
                      <m:t>δ</m:t>
                    </m:r>
                  </m:e>
                  <m:sub>
                    <m:r>
                      <w:rPr>
                        <w:rFonts w:ascii="Cambria Math" w:eastAsia="宋体" w:hAnsi="Cambria Math"/>
                        <w:sz w:val="18"/>
                        <w:szCs w:val="18"/>
                      </w:rPr>
                      <m:t>G</m:t>
                    </m:r>
                  </m:sub>
                </m:sSub>
              </m:oMath>
            </m:oMathPara>
          </w:p>
        </w:tc>
        <w:tc>
          <w:tcPr>
            <w:tcW w:w="0" w:type="auto"/>
            <w:tcBorders>
              <w:left w:val="single" w:sz="4" w:space="0" w:color="auto"/>
              <w:bottom w:val="single" w:sz="4" w:space="0" w:color="auto"/>
              <w:right w:val="single" w:sz="4" w:space="0" w:color="auto"/>
            </w:tcBorders>
            <w:vAlign w:val="center"/>
          </w:tcPr>
          <w:p w14:paraId="184ED1FD" w14:textId="154914F9"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0.025</w:t>
            </w:r>
          </w:p>
        </w:tc>
        <w:tc>
          <w:tcPr>
            <w:tcW w:w="0" w:type="auto"/>
            <w:tcBorders>
              <w:left w:val="single" w:sz="4" w:space="0" w:color="auto"/>
              <w:bottom w:val="single" w:sz="4" w:space="0" w:color="auto"/>
              <w:right w:val="nil"/>
            </w:tcBorders>
            <w:vAlign w:val="center"/>
          </w:tcPr>
          <w:p w14:paraId="22DAA344" w14:textId="104E79C7"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私人和公共资本季度折旧率</w:t>
            </w:r>
          </w:p>
        </w:tc>
        <w:tc>
          <w:tcPr>
            <w:tcW w:w="703" w:type="dxa"/>
            <w:tcBorders>
              <w:left w:val="single" w:sz="4" w:space="0" w:color="auto"/>
              <w:bottom w:val="single" w:sz="4" w:space="0" w:color="auto"/>
              <w:right w:val="nil"/>
            </w:tcBorders>
            <w:vAlign w:val="center"/>
          </w:tcPr>
          <w:p w14:paraId="38B61EB4" w14:textId="22DD6865"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φ</m:t>
                    </m:r>
                  </m:e>
                  <m:sub>
                    <m:r>
                      <w:rPr>
                        <w:rFonts w:ascii="Cambria Math" w:eastAsia="宋体" w:hAnsi="Cambria Math"/>
                        <w:sz w:val="18"/>
                        <w:szCs w:val="18"/>
                      </w:rPr>
                      <m:t>B</m:t>
                    </m:r>
                  </m:sub>
                </m:sSub>
              </m:oMath>
            </m:oMathPara>
          </w:p>
        </w:tc>
        <w:tc>
          <w:tcPr>
            <w:tcW w:w="460" w:type="dxa"/>
            <w:tcBorders>
              <w:left w:val="single" w:sz="4" w:space="0" w:color="auto"/>
              <w:bottom w:val="single" w:sz="4" w:space="0" w:color="auto"/>
              <w:right w:val="nil"/>
            </w:tcBorders>
            <w:vAlign w:val="center"/>
          </w:tcPr>
          <w:p w14:paraId="44F85909" w14:textId="22FABDDD"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0.05</w:t>
            </w:r>
          </w:p>
        </w:tc>
        <w:tc>
          <w:tcPr>
            <w:tcW w:w="0" w:type="auto"/>
            <w:tcBorders>
              <w:left w:val="single" w:sz="4" w:space="0" w:color="auto"/>
              <w:bottom w:val="single" w:sz="4" w:space="0" w:color="auto"/>
              <w:right w:val="nil"/>
            </w:tcBorders>
            <w:vAlign w:val="center"/>
          </w:tcPr>
          <w:p w14:paraId="32F0CBB7" w14:textId="08529298"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债务管理成本系数</w:t>
            </w:r>
          </w:p>
        </w:tc>
      </w:tr>
      <w:tr w:rsidR="00A8078D" w:rsidRPr="00044B96" w14:paraId="0B665700" w14:textId="5AC3FE46" w:rsidTr="003935A3">
        <w:trPr>
          <w:jc w:val="center"/>
        </w:trPr>
        <w:tc>
          <w:tcPr>
            <w:tcW w:w="0" w:type="auto"/>
            <w:tcBorders>
              <w:left w:val="nil"/>
              <w:bottom w:val="single" w:sz="4" w:space="0" w:color="auto"/>
              <w:right w:val="single" w:sz="4" w:space="0" w:color="auto"/>
            </w:tcBorders>
            <w:vAlign w:val="center"/>
          </w:tcPr>
          <w:p w14:paraId="3B204ADA" w14:textId="4877147C"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θ</m:t>
                    </m:r>
                  </m:e>
                  <m:sub>
                    <m:r>
                      <w:rPr>
                        <w:rFonts w:ascii="Cambria Math" w:eastAsia="宋体" w:hAnsi="Cambria Math"/>
                        <w:sz w:val="18"/>
                        <w:szCs w:val="18"/>
                      </w:rPr>
                      <m:t>p</m:t>
                    </m:r>
                  </m:sub>
                </m:sSub>
              </m:oMath>
            </m:oMathPara>
          </w:p>
        </w:tc>
        <w:tc>
          <w:tcPr>
            <w:tcW w:w="0" w:type="auto"/>
            <w:tcBorders>
              <w:left w:val="single" w:sz="4" w:space="0" w:color="auto"/>
              <w:bottom w:val="single" w:sz="4" w:space="0" w:color="auto"/>
              <w:right w:val="single" w:sz="4" w:space="0" w:color="auto"/>
            </w:tcBorders>
            <w:vAlign w:val="center"/>
          </w:tcPr>
          <w:p w14:paraId="60E46D07" w14:textId="6DF7D67A"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0.75</w:t>
            </w:r>
          </w:p>
        </w:tc>
        <w:tc>
          <w:tcPr>
            <w:tcW w:w="0" w:type="auto"/>
            <w:tcBorders>
              <w:left w:val="single" w:sz="4" w:space="0" w:color="auto"/>
              <w:bottom w:val="single" w:sz="4" w:space="0" w:color="auto"/>
              <w:right w:val="nil"/>
            </w:tcBorders>
            <w:vAlign w:val="center"/>
          </w:tcPr>
          <w:p w14:paraId="36378B99" w14:textId="04EBCA1B"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 xml:space="preserve">Calvo </w:t>
            </w:r>
            <w:r w:rsidRPr="00044B96">
              <w:rPr>
                <w:rFonts w:ascii="Times New Roman" w:eastAsia="宋体" w:hAnsi="Times New Roman"/>
                <w:iCs/>
                <w:sz w:val="18"/>
                <w:szCs w:val="18"/>
              </w:rPr>
              <w:t>价格不改变概率系数</w:t>
            </w:r>
          </w:p>
        </w:tc>
        <w:tc>
          <w:tcPr>
            <w:tcW w:w="703" w:type="dxa"/>
            <w:tcBorders>
              <w:left w:val="single" w:sz="4" w:space="0" w:color="auto"/>
              <w:bottom w:val="single" w:sz="4" w:space="0" w:color="auto"/>
              <w:right w:val="nil"/>
            </w:tcBorders>
            <w:vAlign w:val="center"/>
          </w:tcPr>
          <w:p w14:paraId="0BF32F32" w14:textId="62CE7362"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ρ</m:t>
                    </m:r>
                  </m:e>
                  <m:sub>
                    <m:r>
                      <w:rPr>
                        <w:rFonts w:ascii="Cambria Math" w:eastAsia="宋体" w:hAnsi="Cambria Math"/>
                        <w:sz w:val="18"/>
                        <w:szCs w:val="18"/>
                      </w:rPr>
                      <m:t>R</m:t>
                    </m:r>
                  </m:sub>
                </m:sSub>
              </m:oMath>
            </m:oMathPara>
          </w:p>
        </w:tc>
        <w:tc>
          <w:tcPr>
            <w:tcW w:w="460" w:type="dxa"/>
            <w:tcBorders>
              <w:left w:val="single" w:sz="4" w:space="0" w:color="auto"/>
              <w:bottom w:val="single" w:sz="4" w:space="0" w:color="auto"/>
              <w:right w:val="nil"/>
            </w:tcBorders>
            <w:vAlign w:val="center"/>
          </w:tcPr>
          <w:p w14:paraId="701D0742" w14:textId="252D7036"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0.75</w:t>
            </w:r>
          </w:p>
        </w:tc>
        <w:tc>
          <w:tcPr>
            <w:tcW w:w="0" w:type="auto"/>
            <w:tcBorders>
              <w:left w:val="single" w:sz="4" w:space="0" w:color="auto"/>
              <w:bottom w:val="single" w:sz="4" w:space="0" w:color="auto"/>
              <w:right w:val="nil"/>
            </w:tcBorders>
            <w:vAlign w:val="center"/>
          </w:tcPr>
          <w:p w14:paraId="2BFEB89E" w14:textId="5B3699E3"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泰勒规则利率平滑系数</w:t>
            </w:r>
          </w:p>
        </w:tc>
      </w:tr>
      <w:tr w:rsidR="00A8078D" w:rsidRPr="00044B96" w14:paraId="7754CCB0" w14:textId="65FD6288" w:rsidTr="003935A3">
        <w:trPr>
          <w:jc w:val="center"/>
        </w:trPr>
        <w:tc>
          <w:tcPr>
            <w:tcW w:w="0" w:type="auto"/>
            <w:tcBorders>
              <w:left w:val="nil"/>
              <w:bottom w:val="single" w:sz="4" w:space="0" w:color="auto"/>
              <w:right w:val="single" w:sz="4" w:space="0" w:color="auto"/>
            </w:tcBorders>
            <w:vAlign w:val="center"/>
          </w:tcPr>
          <w:p w14:paraId="70245990" w14:textId="57123778"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ϵ</m:t>
                    </m:r>
                  </m:e>
                  <m:sub>
                    <m:r>
                      <w:rPr>
                        <w:rFonts w:ascii="Cambria Math" w:eastAsia="宋体" w:hAnsi="Cambria Math"/>
                        <w:sz w:val="18"/>
                        <w:szCs w:val="18"/>
                      </w:rPr>
                      <m:t>p</m:t>
                    </m:r>
                  </m:sub>
                </m:sSub>
              </m:oMath>
            </m:oMathPara>
          </w:p>
        </w:tc>
        <w:tc>
          <w:tcPr>
            <w:tcW w:w="0" w:type="auto"/>
            <w:tcBorders>
              <w:left w:val="single" w:sz="4" w:space="0" w:color="auto"/>
              <w:bottom w:val="single" w:sz="4" w:space="0" w:color="auto"/>
              <w:right w:val="single" w:sz="4" w:space="0" w:color="auto"/>
            </w:tcBorders>
            <w:vAlign w:val="center"/>
          </w:tcPr>
          <w:p w14:paraId="3D8CDCDA" w14:textId="57EBF0A4"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6</w:t>
            </w:r>
          </w:p>
        </w:tc>
        <w:tc>
          <w:tcPr>
            <w:tcW w:w="0" w:type="auto"/>
            <w:tcBorders>
              <w:left w:val="single" w:sz="4" w:space="0" w:color="auto"/>
              <w:bottom w:val="single" w:sz="4" w:space="0" w:color="auto"/>
              <w:right w:val="nil"/>
            </w:tcBorders>
            <w:vAlign w:val="center"/>
          </w:tcPr>
          <w:p w14:paraId="600174A1" w14:textId="0B1E27B5"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中间品产品间替代弹性</w:t>
            </w:r>
          </w:p>
        </w:tc>
        <w:tc>
          <w:tcPr>
            <w:tcW w:w="703" w:type="dxa"/>
            <w:tcBorders>
              <w:left w:val="single" w:sz="4" w:space="0" w:color="auto"/>
              <w:bottom w:val="single" w:sz="4" w:space="0" w:color="auto"/>
              <w:right w:val="nil"/>
            </w:tcBorders>
            <w:vAlign w:val="center"/>
          </w:tcPr>
          <w:p w14:paraId="32E431BC" w14:textId="58BA843D"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ϕ</m:t>
                    </m:r>
                  </m:e>
                  <m:sub>
                    <m:r>
                      <w:rPr>
                        <w:rFonts w:ascii="Cambria Math" w:eastAsia="宋体" w:hAnsi="Cambria Math"/>
                        <w:sz w:val="18"/>
                        <w:szCs w:val="18"/>
                      </w:rPr>
                      <m:t>π</m:t>
                    </m:r>
                  </m:sub>
                </m:sSub>
              </m:oMath>
            </m:oMathPara>
          </w:p>
        </w:tc>
        <w:tc>
          <w:tcPr>
            <w:tcW w:w="460" w:type="dxa"/>
            <w:tcBorders>
              <w:left w:val="single" w:sz="4" w:space="0" w:color="auto"/>
              <w:bottom w:val="single" w:sz="4" w:space="0" w:color="auto"/>
              <w:right w:val="nil"/>
            </w:tcBorders>
            <w:vAlign w:val="center"/>
          </w:tcPr>
          <w:p w14:paraId="04D3593D" w14:textId="066FEBC9"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1.5</w:t>
            </w:r>
          </w:p>
        </w:tc>
        <w:tc>
          <w:tcPr>
            <w:tcW w:w="0" w:type="auto"/>
            <w:tcBorders>
              <w:left w:val="single" w:sz="4" w:space="0" w:color="auto"/>
              <w:bottom w:val="single" w:sz="4" w:space="0" w:color="auto"/>
              <w:right w:val="nil"/>
            </w:tcBorders>
            <w:vAlign w:val="center"/>
          </w:tcPr>
          <w:p w14:paraId="44B9F324" w14:textId="0EB52669"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泰勒规则通胀反应系数</w:t>
            </w:r>
          </w:p>
        </w:tc>
      </w:tr>
      <w:tr w:rsidR="00A8078D" w:rsidRPr="00044B96" w14:paraId="574D852C" w14:textId="2CB18FF6" w:rsidTr="003935A3">
        <w:trPr>
          <w:jc w:val="center"/>
        </w:trPr>
        <w:tc>
          <w:tcPr>
            <w:tcW w:w="0" w:type="auto"/>
            <w:tcBorders>
              <w:left w:val="nil"/>
              <w:bottom w:val="single" w:sz="4" w:space="0" w:color="auto"/>
              <w:right w:val="single" w:sz="4" w:space="0" w:color="auto"/>
            </w:tcBorders>
            <w:vAlign w:val="center"/>
          </w:tcPr>
          <w:p w14:paraId="36722613" w14:textId="3D41D7AE"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ϕ</m:t>
                    </m:r>
                  </m:e>
                  <m:sub>
                    <m:r>
                      <w:rPr>
                        <w:rFonts w:ascii="Cambria Math" w:eastAsia="宋体" w:hAnsi="Cambria Math"/>
                        <w:sz w:val="18"/>
                        <w:szCs w:val="18"/>
                      </w:rPr>
                      <m:t>I</m:t>
                    </m:r>
                  </m:sub>
                </m:sSub>
              </m:oMath>
            </m:oMathPara>
          </w:p>
        </w:tc>
        <w:tc>
          <w:tcPr>
            <w:tcW w:w="0" w:type="auto"/>
            <w:tcBorders>
              <w:left w:val="single" w:sz="4" w:space="0" w:color="auto"/>
              <w:bottom w:val="single" w:sz="4" w:space="0" w:color="auto"/>
              <w:right w:val="single" w:sz="4" w:space="0" w:color="auto"/>
            </w:tcBorders>
            <w:vAlign w:val="center"/>
          </w:tcPr>
          <w:p w14:paraId="542B7CFE" w14:textId="4846C3C5"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2.5</w:t>
            </w:r>
          </w:p>
        </w:tc>
        <w:tc>
          <w:tcPr>
            <w:tcW w:w="0" w:type="auto"/>
            <w:tcBorders>
              <w:left w:val="single" w:sz="4" w:space="0" w:color="auto"/>
              <w:bottom w:val="single" w:sz="4" w:space="0" w:color="auto"/>
              <w:right w:val="nil"/>
            </w:tcBorders>
            <w:vAlign w:val="center"/>
          </w:tcPr>
          <w:p w14:paraId="2367112A" w14:textId="1EE4881B"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sz w:val="18"/>
                <w:szCs w:val="18"/>
              </w:rPr>
              <w:t>私人投资调整成本系数</w:t>
            </w:r>
          </w:p>
        </w:tc>
        <w:tc>
          <w:tcPr>
            <w:tcW w:w="703" w:type="dxa"/>
            <w:tcBorders>
              <w:left w:val="single" w:sz="4" w:space="0" w:color="auto"/>
              <w:bottom w:val="single" w:sz="4" w:space="0" w:color="auto"/>
              <w:right w:val="nil"/>
            </w:tcBorders>
            <w:vAlign w:val="center"/>
          </w:tcPr>
          <w:p w14:paraId="440A3985" w14:textId="568F39F3" w:rsidR="00A8078D" w:rsidRPr="00044B96" w:rsidRDefault="00000000" w:rsidP="00A8078D">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iCs/>
                        <w:sz w:val="18"/>
                        <w:szCs w:val="18"/>
                      </w:rPr>
                    </m:ctrlPr>
                  </m:sSubPr>
                  <m:e>
                    <m:r>
                      <w:rPr>
                        <w:rFonts w:ascii="Cambria Math" w:eastAsia="宋体" w:hAnsi="Cambria Math"/>
                        <w:sz w:val="18"/>
                        <w:szCs w:val="18"/>
                      </w:rPr>
                      <m:t>ϕ</m:t>
                    </m:r>
                  </m:e>
                  <m:sub>
                    <m:r>
                      <w:rPr>
                        <w:rFonts w:ascii="Cambria Math" w:eastAsia="宋体" w:hAnsi="Cambria Math"/>
                        <w:sz w:val="18"/>
                        <w:szCs w:val="18"/>
                      </w:rPr>
                      <m:t>Y</m:t>
                    </m:r>
                  </m:sub>
                </m:sSub>
              </m:oMath>
            </m:oMathPara>
          </w:p>
        </w:tc>
        <w:tc>
          <w:tcPr>
            <w:tcW w:w="460" w:type="dxa"/>
            <w:tcBorders>
              <w:left w:val="single" w:sz="4" w:space="0" w:color="auto"/>
              <w:bottom w:val="single" w:sz="4" w:space="0" w:color="auto"/>
              <w:right w:val="nil"/>
            </w:tcBorders>
            <w:vAlign w:val="center"/>
          </w:tcPr>
          <w:p w14:paraId="6B3988A6" w14:textId="4FAEF4C5"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0.125</w:t>
            </w:r>
          </w:p>
        </w:tc>
        <w:tc>
          <w:tcPr>
            <w:tcW w:w="0" w:type="auto"/>
            <w:tcBorders>
              <w:left w:val="single" w:sz="4" w:space="0" w:color="auto"/>
              <w:bottom w:val="single" w:sz="4" w:space="0" w:color="auto"/>
              <w:right w:val="nil"/>
            </w:tcBorders>
            <w:vAlign w:val="center"/>
          </w:tcPr>
          <w:p w14:paraId="32EC88B7" w14:textId="05F10D13"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泰勒规则产出反应系数</w:t>
            </w:r>
          </w:p>
        </w:tc>
      </w:tr>
      <w:tr w:rsidR="00A8078D" w:rsidRPr="00044B96" w14:paraId="14FE26BC" w14:textId="6D3F2E3C" w:rsidTr="003935A3">
        <w:trPr>
          <w:jc w:val="center"/>
        </w:trPr>
        <w:tc>
          <w:tcPr>
            <w:tcW w:w="0" w:type="auto"/>
            <w:tcBorders>
              <w:left w:val="nil"/>
              <w:bottom w:val="single" w:sz="4" w:space="0" w:color="auto"/>
              <w:right w:val="single" w:sz="4" w:space="0" w:color="auto"/>
            </w:tcBorders>
            <w:vAlign w:val="center"/>
          </w:tcPr>
          <w:p w14:paraId="103C610D" w14:textId="17EA2374" w:rsidR="00A8078D" w:rsidRPr="00A8078D" w:rsidRDefault="00000000" w:rsidP="00A8078D">
            <w:pPr>
              <w:snapToGrid w:val="0"/>
              <w:spacing w:line="360" w:lineRule="auto"/>
              <w:jc w:val="center"/>
              <w:rPr>
                <w:rFonts w:ascii="Times New Roman" w:eastAsia="宋体" w:hAnsi="Times New Roman" w:cstheme="minorBidi"/>
                <w:sz w:val="18"/>
                <w:szCs w:val="18"/>
              </w:rPr>
            </w:pPr>
            <m:oMathPara>
              <m:oMath>
                <m:f>
                  <m:fPr>
                    <m:ctrlPr>
                      <w:rPr>
                        <w:rFonts w:ascii="Cambria Math" w:hAnsi="Cambria Math"/>
                        <w:i/>
                        <w:sz w:val="18"/>
                        <w:szCs w:val="18"/>
                      </w:rPr>
                    </m:ctrlPr>
                  </m:fPr>
                  <m:num>
                    <m:sSup>
                      <m:sSupPr>
                        <m:ctrlPr>
                          <w:rPr>
                            <w:rFonts w:ascii="Cambria Math" w:eastAsia="宋体" w:hAnsi="Cambria Math"/>
                            <w:sz w:val="18"/>
                            <w:szCs w:val="18"/>
                          </w:rPr>
                        </m:ctrlPr>
                      </m:sSupPr>
                      <m:e>
                        <m:acc>
                          <m:accPr>
                            <m:chr m:val="̅"/>
                            <m:ctrlPr>
                              <w:rPr>
                                <w:rFonts w:ascii="Cambria Math" w:eastAsia="宋体" w:hAnsi="Cambria Math"/>
                                <w:sz w:val="18"/>
                                <w:szCs w:val="18"/>
                              </w:rPr>
                            </m:ctrlPr>
                          </m:accPr>
                          <m:e>
                            <m:r>
                              <w:rPr>
                                <w:rFonts w:ascii="Cambria Math" w:eastAsia="宋体" w:hAnsi="Cambria Math"/>
                                <w:sz w:val="18"/>
                                <w:szCs w:val="18"/>
                              </w:rPr>
                              <m:t>B</m:t>
                            </m:r>
                          </m:e>
                        </m:acc>
                      </m:e>
                      <m:sup>
                        <m:r>
                          <w:rPr>
                            <w:rFonts w:ascii="Cambria Math" w:eastAsia="宋体" w:hAnsi="Cambria Math"/>
                            <w:sz w:val="18"/>
                            <w:szCs w:val="18"/>
                          </w:rPr>
                          <m:t>1</m:t>
                        </m:r>
                      </m:sup>
                    </m:sSup>
                  </m:num>
                  <m:den>
                    <m:sSup>
                      <m:sSupPr>
                        <m:ctrlPr>
                          <w:rPr>
                            <w:rFonts w:ascii="Cambria Math" w:eastAsia="宋体" w:hAnsi="Cambria Math"/>
                            <w:sz w:val="18"/>
                            <w:szCs w:val="18"/>
                          </w:rPr>
                        </m:ctrlPr>
                      </m:sSupPr>
                      <m:e>
                        <m:acc>
                          <m:accPr>
                            <m:chr m:val="̅"/>
                            <m:ctrlPr>
                              <w:rPr>
                                <w:rFonts w:ascii="Cambria Math" w:eastAsia="宋体" w:hAnsi="Cambria Math"/>
                                <w:sz w:val="18"/>
                                <w:szCs w:val="18"/>
                              </w:rPr>
                            </m:ctrlPr>
                          </m:accPr>
                          <m:e>
                            <m:r>
                              <w:rPr>
                                <w:rFonts w:ascii="Cambria Math" w:eastAsia="宋体" w:hAnsi="Cambria Math"/>
                                <w:sz w:val="18"/>
                                <w:szCs w:val="18"/>
                              </w:rPr>
                              <m:t>Y</m:t>
                            </m:r>
                          </m:e>
                        </m:acc>
                      </m:e>
                      <m:sup>
                        <m:r>
                          <w:rPr>
                            <w:rFonts w:ascii="Cambria Math" w:eastAsia="宋体" w:hAnsi="Cambria Math"/>
                            <w:sz w:val="18"/>
                            <w:szCs w:val="18"/>
                          </w:rPr>
                          <m:t>1</m:t>
                        </m:r>
                      </m:sup>
                    </m:sSup>
                  </m:den>
                </m:f>
              </m:oMath>
            </m:oMathPara>
          </w:p>
        </w:tc>
        <w:tc>
          <w:tcPr>
            <w:tcW w:w="0" w:type="auto"/>
            <w:tcBorders>
              <w:left w:val="single" w:sz="4" w:space="0" w:color="auto"/>
              <w:bottom w:val="single" w:sz="4" w:space="0" w:color="auto"/>
              <w:right w:val="single" w:sz="4" w:space="0" w:color="auto"/>
            </w:tcBorders>
            <w:vAlign w:val="center"/>
          </w:tcPr>
          <w:p w14:paraId="7763EA50" w14:textId="4E2D8466"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0.35</w:t>
            </w:r>
          </w:p>
        </w:tc>
        <w:tc>
          <w:tcPr>
            <w:tcW w:w="0" w:type="auto"/>
            <w:tcBorders>
              <w:left w:val="single" w:sz="4" w:space="0" w:color="auto"/>
              <w:bottom w:val="single" w:sz="4" w:space="0" w:color="auto"/>
              <w:right w:val="nil"/>
            </w:tcBorders>
            <w:vAlign w:val="center"/>
          </w:tcPr>
          <w:p w14:paraId="4F2100EA" w14:textId="3B9108D9" w:rsidR="00A8078D" w:rsidRPr="00044B96" w:rsidRDefault="00A8078D" w:rsidP="00A8078D">
            <w:pPr>
              <w:snapToGrid w:val="0"/>
              <w:spacing w:line="360" w:lineRule="auto"/>
              <w:jc w:val="center"/>
              <w:rPr>
                <w:rFonts w:ascii="Times New Roman" w:eastAsia="宋体" w:hAnsi="Times New Roman"/>
                <w:iCs/>
                <w:sz w:val="18"/>
                <w:szCs w:val="18"/>
              </w:rPr>
            </w:pPr>
            <w:r w:rsidRPr="00044B96">
              <w:rPr>
                <w:rFonts w:ascii="Times New Roman" w:eastAsia="宋体" w:hAnsi="Times New Roman"/>
                <w:iCs/>
                <w:sz w:val="18"/>
                <w:szCs w:val="18"/>
              </w:rPr>
              <w:t>地区</w:t>
            </w:r>
            <w:r w:rsidRPr="00044B96">
              <w:rPr>
                <w:rFonts w:ascii="Times New Roman" w:eastAsia="宋体" w:hAnsi="Times New Roman"/>
                <w:iCs/>
                <w:sz w:val="18"/>
                <w:szCs w:val="18"/>
              </w:rPr>
              <w:t xml:space="preserve"> 1</w:t>
            </w:r>
            <w:r w:rsidRPr="00044B96">
              <w:rPr>
                <w:rFonts w:ascii="Times New Roman" w:eastAsia="宋体" w:hAnsi="Times New Roman"/>
                <w:iCs/>
                <w:sz w:val="18"/>
                <w:szCs w:val="18"/>
              </w:rPr>
              <w:t>（低债务地区）稳态广义地方债务率</w:t>
            </w:r>
          </w:p>
        </w:tc>
        <w:tc>
          <w:tcPr>
            <w:tcW w:w="703" w:type="dxa"/>
            <w:tcBorders>
              <w:left w:val="single" w:sz="4" w:space="0" w:color="auto"/>
              <w:bottom w:val="single" w:sz="4" w:space="0" w:color="auto"/>
              <w:right w:val="nil"/>
            </w:tcBorders>
            <w:vAlign w:val="center"/>
          </w:tcPr>
          <w:p w14:paraId="402CE29B" w14:textId="1F1B2F3C" w:rsidR="00A8078D" w:rsidRPr="00A8078D" w:rsidRDefault="00000000" w:rsidP="00A8078D">
            <w:pPr>
              <w:snapToGrid w:val="0"/>
              <w:spacing w:line="360" w:lineRule="auto"/>
              <w:jc w:val="center"/>
              <w:rPr>
                <w:rFonts w:ascii="Times New Roman" w:eastAsia="宋体" w:hAnsi="Times New Roman"/>
                <w:iCs/>
                <w:sz w:val="18"/>
                <w:szCs w:val="18"/>
              </w:rPr>
            </w:pPr>
            <m:oMathPara>
              <m:oMath>
                <m:f>
                  <m:fPr>
                    <m:ctrlPr>
                      <w:rPr>
                        <w:rFonts w:ascii="Cambria Math" w:hAnsi="Cambria Math"/>
                        <w:i/>
                        <w:sz w:val="18"/>
                        <w:szCs w:val="18"/>
                      </w:rPr>
                    </m:ctrlPr>
                  </m:fPr>
                  <m:num>
                    <m:sSup>
                      <m:sSupPr>
                        <m:ctrlPr>
                          <w:rPr>
                            <w:rFonts w:ascii="Cambria Math" w:eastAsia="宋体" w:hAnsi="Cambria Math"/>
                            <w:sz w:val="18"/>
                            <w:szCs w:val="18"/>
                          </w:rPr>
                        </m:ctrlPr>
                      </m:sSupPr>
                      <m:e>
                        <m:acc>
                          <m:accPr>
                            <m:chr m:val="̅"/>
                            <m:ctrlPr>
                              <w:rPr>
                                <w:rFonts w:ascii="Cambria Math" w:eastAsia="宋体" w:hAnsi="Cambria Math"/>
                                <w:sz w:val="18"/>
                                <w:szCs w:val="18"/>
                              </w:rPr>
                            </m:ctrlPr>
                          </m:accPr>
                          <m:e>
                            <m:r>
                              <w:rPr>
                                <w:rFonts w:ascii="Cambria Math" w:eastAsia="宋体" w:hAnsi="Cambria Math"/>
                                <w:sz w:val="18"/>
                                <w:szCs w:val="18"/>
                              </w:rPr>
                              <m:t>B</m:t>
                            </m:r>
                          </m:e>
                        </m:acc>
                      </m:e>
                      <m:sup>
                        <m:r>
                          <w:rPr>
                            <w:rFonts w:ascii="Cambria Math" w:eastAsia="宋体" w:hAnsi="Cambria Math"/>
                            <w:sz w:val="18"/>
                            <w:szCs w:val="18"/>
                          </w:rPr>
                          <m:t>2</m:t>
                        </m:r>
                      </m:sup>
                    </m:sSup>
                  </m:num>
                  <m:den>
                    <m:sSup>
                      <m:sSupPr>
                        <m:ctrlPr>
                          <w:rPr>
                            <w:rFonts w:ascii="Cambria Math" w:eastAsia="宋体" w:hAnsi="Cambria Math"/>
                            <w:sz w:val="18"/>
                            <w:szCs w:val="18"/>
                          </w:rPr>
                        </m:ctrlPr>
                      </m:sSupPr>
                      <m:e>
                        <m:acc>
                          <m:accPr>
                            <m:chr m:val="̅"/>
                            <m:ctrlPr>
                              <w:rPr>
                                <w:rFonts w:ascii="Cambria Math" w:eastAsia="宋体" w:hAnsi="Cambria Math"/>
                                <w:sz w:val="18"/>
                                <w:szCs w:val="18"/>
                              </w:rPr>
                            </m:ctrlPr>
                          </m:accPr>
                          <m:e>
                            <m:r>
                              <w:rPr>
                                <w:rFonts w:ascii="Cambria Math" w:eastAsia="宋体" w:hAnsi="Cambria Math"/>
                                <w:sz w:val="18"/>
                                <w:szCs w:val="18"/>
                              </w:rPr>
                              <m:t>Y</m:t>
                            </m:r>
                          </m:e>
                        </m:acc>
                      </m:e>
                      <m:sup>
                        <m:r>
                          <w:rPr>
                            <w:rFonts w:ascii="Cambria Math" w:eastAsia="宋体" w:hAnsi="Cambria Math"/>
                            <w:sz w:val="18"/>
                            <w:szCs w:val="18"/>
                          </w:rPr>
                          <m:t>2</m:t>
                        </m:r>
                      </m:sup>
                    </m:sSup>
                  </m:den>
                </m:f>
              </m:oMath>
            </m:oMathPara>
          </w:p>
        </w:tc>
        <w:tc>
          <w:tcPr>
            <w:tcW w:w="460" w:type="dxa"/>
            <w:tcBorders>
              <w:left w:val="single" w:sz="4" w:space="0" w:color="auto"/>
              <w:bottom w:val="single" w:sz="4" w:space="0" w:color="auto"/>
              <w:right w:val="nil"/>
            </w:tcBorders>
            <w:vAlign w:val="center"/>
          </w:tcPr>
          <w:p w14:paraId="24CDA203" w14:textId="5C4D2EF4"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1</w:t>
            </w:r>
          </w:p>
        </w:tc>
        <w:tc>
          <w:tcPr>
            <w:tcW w:w="0" w:type="auto"/>
            <w:tcBorders>
              <w:left w:val="single" w:sz="4" w:space="0" w:color="auto"/>
              <w:bottom w:val="single" w:sz="4" w:space="0" w:color="auto"/>
              <w:right w:val="nil"/>
            </w:tcBorders>
            <w:vAlign w:val="center"/>
          </w:tcPr>
          <w:p w14:paraId="2BDDB87F" w14:textId="180F2FFE" w:rsidR="00A8078D" w:rsidRPr="00044B96" w:rsidRDefault="00A8078D" w:rsidP="00A8078D">
            <w:pPr>
              <w:snapToGrid w:val="0"/>
              <w:spacing w:line="360" w:lineRule="auto"/>
              <w:jc w:val="center"/>
              <w:rPr>
                <w:rFonts w:hint="eastAsia"/>
                <w:iCs/>
                <w:sz w:val="18"/>
                <w:szCs w:val="18"/>
              </w:rPr>
            </w:pPr>
            <w:r w:rsidRPr="00044B96">
              <w:rPr>
                <w:rFonts w:ascii="Times New Roman" w:eastAsia="宋体" w:hAnsi="Times New Roman"/>
                <w:iCs/>
                <w:sz w:val="18"/>
                <w:szCs w:val="18"/>
              </w:rPr>
              <w:t>地区</w:t>
            </w:r>
            <w:r w:rsidRPr="00044B96">
              <w:rPr>
                <w:rFonts w:ascii="Times New Roman" w:eastAsia="宋体" w:hAnsi="Times New Roman"/>
                <w:iCs/>
                <w:sz w:val="18"/>
                <w:szCs w:val="18"/>
              </w:rPr>
              <w:t xml:space="preserve"> 2</w:t>
            </w:r>
            <w:r w:rsidRPr="00044B96">
              <w:rPr>
                <w:rFonts w:ascii="Times New Roman" w:eastAsia="宋体" w:hAnsi="Times New Roman"/>
                <w:iCs/>
                <w:sz w:val="18"/>
                <w:szCs w:val="18"/>
              </w:rPr>
              <w:t>（高债务地区）稳态广义地方债务率</w:t>
            </w:r>
          </w:p>
        </w:tc>
      </w:tr>
    </w:tbl>
    <w:p w14:paraId="688EC1B0" w14:textId="77777777" w:rsidR="008B7D20" w:rsidRPr="00B372A9" w:rsidRDefault="008B7D20" w:rsidP="008B7D20">
      <w:pPr>
        <w:snapToGrid w:val="0"/>
        <w:spacing w:line="360" w:lineRule="auto"/>
        <w:rPr>
          <w:szCs w:val="21"/>
        </w:rPr>
      </w:pPr>
    </w:p>
    <w:p w14:paraId="7C03A0A2" w14:textId="32579D3E" w:rsidR="007D3EF0" w:rsidRPr="00B372A9" w:rsidRDefault="007D3EF0" w:rsidP="007D3EF0">
      <w:pPr>
        <w:pStyle w:val="3"/>
        <w:snapToGrid w:val="0"/>
        <w:spacing w:before="0" w:after="0" w:line="360" w:lineRule="auto"/>
        <w:ind w:firstLineChars="200" w:firstLine="422"/>
        <w:rPr>
          <w:rFonts w:ascii="Times New Roman" w:eastAsia="宋体" w:hAnsi="Times New Roman"/>
          <w:b/>
          <w:bCs/>
          <w:color w:val="auto"/>
          <w:sz w:val="21"/>
          <w:szCs w:val="21"/>
        </w:rPr>
      </w:pPr>
      <w:r w:rsidRPr="00145090">
        <w:rPr>
          <w:rFonts w:ascii="Times New Roman" w:eastAsia="宋体" w:hAnsi="Times New Roman"/>
          <w:b/>
          <w:bCs/>
          <w:color w:val="auto"/>
          <w:sz w:val="21"/>
          <w:szCs w:val="21"/>
        </w:rPr>
        <w:lastRenderedPageBreak/>
        <w:t>（</w:t>
      </w:r>
      <w:r w:rsidRPr="00145090">
        <w:rPr>
          <w:rFonts w:ascii="Times New Roman" w:eastAsia="宋体" w:hAnsi="Times New Roman" w:hint="eastAsia"/>
          <w:b/>
          <w:bCs/>
          <w:color w:val="auto"/>
          <w:sz w:val="21"/>
          <w:szCs w:val="21"/>
        </w:rPr>
        <w:t>二</w:t>
      </w:r>
      <w:r w:rsidRPr="00145090">
        <w:rPr>
          <w:rFonts w:ascii="Times New Roman" w:eastAsia="宋体" w:hAnsi="Times New Roman"/>
          <w:b/>
          <w:bCs/>
          <w:color w:val="auto"/>
          <w:sz w:val="21"/>
          <w:szCs w:val="21"/>
        </w:rPr>
        <w:t>）基准货币紧缩冲击下的非对称动态响应</w:t>
      </w:r>
    </w:p>
    <w:p w14:paraId="73927CE7" w14:textId="552DB06F" w:rsidR="00232569" w:rsidRDefault="00232569" w:rsidP="00232569">
      <w:pPr>
        <w:snapToGrid w:val="0"/>
        <w:spacing w:line="360" w:lineRule="auto"/>
        <w:ind w:firstLineChars="200" w:firstLine="420"/>
        <w:rPr>
          <w:szCs w:val="21"/>
        </w:rPr>
      </w:pPr>
      <w:r w:rsidRPr="00232569">
        <w:rPr>
          <w:rFonts w:hint="eastAsia"/>
          <w:szCs w:val="21"/>
        </w:rPr>
        <w:t>为定量考察地方政府债务异质性对统一货币政策区域传导的影响，本文在基准参数校准下模拟一次性外生紧缩性货币政策冲击</w:t>
      </w:r>
      <m:oMath>
        <m:sSub>
          <m:sSubPr>
            <m:ctrlPr>
              <w:rPr>
                <w:rFonts w:ascii="Cambria Math" w:hAnsi="Cambria Math"/>
                <w:i/>
                <w:szCs w:val="21"/>
              </w:rPr>
            </m:ctrlPr>
          </m:sSubPr>
          <m:e>
            <m:r>
              <w:rPr>
                <w:rFonts w:ascii="Cambria Math" w:hAnsi="Cambria Math"/>
                <w:szCs w:val="21"/>
              </w:rPr>
              <m:t>ε</m:t>
            </m:r>
          </m:e>
          <m:sub>
            <m:r>
              <w:rPr>
                <w:rFonts w:ascii="Cambria Math" w:hAnsi="Cambria Math"/>
                <w:szCs w:val="21"/>
              </w:rPr>
              <m:t>MP,t</m:t>
            </m:r>
          </m:sub>
        </m:sSub>
      </m:oMath>
      <w:r w:rsidRPr="00232569">
        <w:rPr>
          <w:rFonts w:hint="eastAsia"/>
          <w:szCs w:val="21"/>
        </w:rPr>
        <w:t>，并比较高债务地区与低债务地区主要宏观变量的脉冲响应。由于基准模型在家庭偏好、生产技术、价格粘性、税收分享制度、公共投资技术和跨地区投入结构等方面均保持对称，两地区响应差异主要来源于稳态地方债务率不同。因此，图</w:t>
      </w:r>
      <w:r w:rsidRPr="00232569">
        <w:rPr>
          <w:rFonts w:hint="eastAsia"/>
          <w:szCs w:val="21"/>
        </w:rPr>
        <w:t>1</w:t>
      </w:r>
      <w:r w:rsidRPr="00232569">
        <w:rPr>
          <w:rFonts w:hint="eastAsia"/>
          <w:szCs w:val="21"/>
        </w:rPr>
        <w:t>所呈现的区域分化可以较为直接地解释为地方政府债务资产负债表渠道的作用结果。</w:t>
      </w:r>
      <w:r w:rsidRPr="00232569">
        <w:rPr>
          <w:szCs w:val="21"/>
        </w:rPr>
        <w:t>模拟结果表明，统一货币紧缩首先通过实际债务付息压力渠道引发区域财政空间分化。紧缩性冲击推高名义利率并压低通胀率，使地方政府既有名义债务的实际偿付负担上升，同时提高后续新增和续发债务的再融资成本。由于高债务地区具有更大的初始债务存量，相同幅度的通胀回落和利率上升会被更高的债务基数放大，从而导致其实际债务付息压力上升幅度显著高于低债务地区。相应地，在地方税收留成、政府消费和民生转移支付具有一定刚性的条件下，高债务地区可支配财政空间出现更大幅度收缩，地方政府预算约束明显趋紧。</w:t>
      </w:r>
    </w:p>
    <w:p w14:paraId="5D893A51" w14:textId="77777777" w:rsidR="00951B14" w:rsidRDefault="00951B14" w:rsidP="00951B14">
      <w:pPr>
        <w:snapToGrid w:val="0"/>
        <w:spacing w:line="360" w:lineRule="auto"/>
        <w:rPr>
          <w:szCs w:val="21"/>
        </w:rPr>
      </w:pPr>
      <w:r>
        <w:rPr>
          <w:noProof/>
        </w:rPr>
        <w:drawing>
          <wp:inline distT="0" distB="0" distL="0" distR="0" wp14:anchorId="335726B0" wp14:editId="31740FDF">
            <wp:extent cx="5274310" cy="3795395"/>
            <wp:effectExtent l="0" t="0" r="2540" b="0"/>
            <wp:docPr id="4745121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274310" cy="3795395"/>
                    </a:xfrm>
                    <a:prstGeom prst="rect">
                      <a:avLst/>
                    </a:prstGeom>
                    <a:noFill/>
                    <a:ln>
                      <a:noFill/>
                    </a:ln>
                  </pic:spPr>
                </pic:pic>
              </a:graphicData>
            </a:graphic>
          </wp:inline>
        </w:drawing>
      </w:r>
    </w:p>
    <w:p w14:paraId="748F2A50" w14:textId="77777777" w:rsidR="00951B14" w:rsidRPr="00325A2D" w:rsidRDefault="00951B14" w:rsidP="00951B14">
      <w:pPr>
        <w:snapToGrid w:val="0"/>
        <w:spacing w:line="360" w:lineRule="auto"/>
        <w:jc w:val="center"/>
        <w:rPr>
          <w:b/>
          <w:bCs/>
          <w:szCs w:val="21"/>
        </w:rPr>
      </w:pPr>
      <w:r w:rsidRPr="00325A2D">
        <w:rPr>
          <w:rFonts w:hint="eastAsia"/>
          <w:b/>
          <w:bCs/>
          <w:szCs w:val="21"/>
        </w:rPr>
        <w:t>图</w:t>
      </w:r>
      <w:r w:rsidRPr="00325A2D">
        <w:rPr>
          <w:rFonts w:hint="eastAsia"/>
          <w:b/>
          <w:bCs/>
          <w:szCs w:val="21"/>
        </w:rPr>
        <w:t xml:space="preserve">1 </w:t>
      </w:r>
      <w:r w:rsidRPr="00325A2D">
        <w:rPr>
          <w:b/>
          <w:bCs/>
          <w:szCs w:val="21"/>
        </w:rPr>
        <w:t>基准货币紧缩下的地方债务放大机制脉冲响应对比</w:t>
      </w:r>
    </w:p>
    <w:p w14:paraId="244FE9FA" w14:textId="547EC61D" w:rsidR="00232569" w:rsidRDefault="00232569" w:rsidP="00232569">
      <w:pPr>
        <w:snapToGrid w:val="0"/>
        <w:spacing w:line="360" w:lineRule="auto"/>
        <w:ind w:firstLineChars="200" w:firstLine="420"/>
        <w:rPr>
          <w:szCs w:val="21"/>
        </w:rPr>
      </w:pPr>
      <w:r w:rsidRPr="00232569">
        <w:rPr>
          <w:rFonts w:hint="eastAsia"/>
          <w:szCs w:val="21"/>
        </w:rPr>
        <w:t>财政空间的非对称收缩进一步通过地方政府公共投资最优选</w:t>
      </w:r>
      <w:proofErr w:type="gramStart"/>
      <w:r w:rsidRPr="00232569">
        <w:rPr>
          <w:rFonts w:hint="eastAsia"/>
          <w:szCs w:val="21"/>
        </w:rPr>
        <w:t>择影响</w:t>
      </w:r>
      <w:proofErr w:type="gramEnd"/>
      <w:r w:rsidRPr="00232569">
        <w:rPr>
          <w:rFonts w:hint="eastAsia"/>
          <w:szCs w:val="21"/>
        </w:rPr>
        <w:t>生产性公共投资。面对更高的实际偿债负担和再融资成本，高债务地区公共资金的影子价格上升更为明显。根据地方政府公共投资一阶条件，财政资金边际成本上升会降低新增公共投资的最优规模。因此，高债务地区在冲击后</w:t>
      </w:r>
      <w:proofErr w:type="gramStart"/>
      <w:r w:rsidRPr="00232569">
        <w:rPr>
          <w:rFonts w:hint="eastAsia"/>
          <w:szCs w:val="21"/>
        </w:rPr>
        <w:t>被迫更</w:t>
      </w:r>
      <w:proofErr w:type="gramEnd"/>
      <w:r w:rsidRPr="00232569">
        <w:rPr>
          <w:rFonts w:hint="eastAsia"/>
          <w:szCs w:val="21"/>
        </w:rPr>
        <w:t>大幅度压缩生产性公共投资，以在刚性公共支出、民生转移支付和债务可持续之间进行跨期调整。由于公共投资具有明显的建设周期和资本积累特征，冲击初期的投资收缩不会停留在当期需求层面，而会逐步转化为后续公共资本存量缺口。公共资</w:t>
      </w:r>
      <w:r w:rsidRPr="00232569">
        <w:rPr>
          <w:rFonts w:hint="eastAsia"/>
          <w:szCs w:val="21"/>
        </w:rPr>
        <w:lastRenderedPageBreak/>
        <w:t>本积累放缓随后通过供给</w:t>
      </w:r>
      <w:proofErr w:type="gramStart"/>
      <w:r w:rsidRPr="00232569">
        <w:rPr>
          <w:rFonts w:hint="eastAsia"/>
          <w:szCs w:val="21"/>
        </w:rPr>
        <w:t>侧生产</w:t>
      </w:r>
      <w:proofErr w:type="gramEnd"/>
      <w:r w:rsidRPr="00232569">
        <w:rPr>
          <w:rFonts w:hint="eastAsia"/>
          <w:szCs w:val="21"/>
        </w:rPr>
        <w:t>外部性传导至实体经济。地方公共资本进入中间品生产函数并提高私人要素边际产出，因此公共资本下降会压低私人资本回报和实际工资。高债务地区公共投资收缩更深，意味着其公共资本缺口更大，进而导致要素报酬承受更强的下行压力。与此同时，模型中流动性约束家庭无法通过金融资产进行跨</w:t>
      </w:r>
      <w:proofErr w:type="gramStart"/>
      <w:r w:rsidRPr="00232569">
        <w:rPr>
          <w:rFonts w:hint="eastAsia"/>
          <w:szCs w:val="21"/>
        </w:rPr>
        <w:t>期消费</w:t>
      </w:r>
      <w:proofErr w:type="gramEnd"/>
      <w:r w:rsidRPr="00232569">
        <w:rPr>
          <w:rFonts w:hint="eastAsia"/>
          <w:szCs w:val="21"/>
        </w:rPr>
        <w:t>平滑，其消费直接受当期劳动收入影响。当实际工资和劳动收入下降时，该类家庭消费同步收缩，从而放大总需求下行效应。</w:t>
      </w:r>
    </w:p>
    <w:p w14:paraId="43F6D05F" w14:textId="6BC9EA78" w:rsidR="00232569" w:rsidRPr="00232569" w:rsidRDefault="00232569" w:rsidP="00232569">
      <w:pPr>
        <w:snapToGrid w:val="0"/>
        <w:spacing w:line="360" w:lineRule="auto"/>
        <w:ind w:firstLineChars="200" w:firstLine="420"/>
        <w:rPr>
          <w:szCs w:val="21"/>
        </w:rPr>
      </w:pPr>
      <w:r w:rsidRPr="00232569">
        <w:rPr>
          <w:szCs w:val="21"/>
        </w:rPr>
        <w:t>总体</w:t>
      </w:r>
      <w:r>
        <w:rPr>
          <w:rFonts w:hint="eastAsia"/>
          <w:szCs w:val="21"/>
        </w:rPr>
        <w:t>而言</w:t>
      </w:r>
      <w:r w:rsidRPr="00232569">
        <w:rPr>
          <w:szCs w:val="21"/>
        </w:rPr>
        <w:t>，统一货币紧缩导致通胀回落和利率上升，进而推高地方政府实际付息压力</w:t>
      </w:r>
      <w:r>
        <w:rPr>
          <w:rFonts w:hint="eastAsia"/>
          <w:szCs w:val="21"/>
        </w:rPr>
        <w:t>，</w:t>
      </w:r>
      <w:r w:rsidRPr="00232569">
        <w:rPr>
          <w:szCs w:val="21"/>
        </w:rPr>
        <w:t>高债务地区因债务基数更大而面临更强的财政空间收缩</w:t>
      </w:r>
      <w:r>
        <w:rPr>
          <w:rFonts w:hint="eastAsia"/>
          <w:szCs w:val="21"/>
        </w:rPr>
        <w:t>，</w:t>
      </w:r>
      <w:r w:rsidRPr="00232569">
        <w:rPr>
          <w:szCs w:val="21"/>
        </w:rPr>
        <w:t>财政约束收紧内生挤出生产性公共投资</w:t>
      </w:r>
      <w:r>
        <w:rPr>
          <w:rFonts w:hint="eastAsia"/>
          <w:szCs w:val="21"/>
        </w:rPr>
        <w:t>，</w:t>
      </w:r>
      <w:r w:rsidRPr="00232569">
        <w:rPr>
          <w:szCs w:val="21"/>
        </w:rPr>
        <w:t>公共资本积累放缓进一步压低要素报酬和居民消费，最终导致高债务地区产出下行幅度</w:t>
      </w:r>
      <w:proofErr w:type="gramStart"/>
      <w:r w:rsidRPr="00232569">
        <w:rPr>
          <w:szCs w:val="21"/>
        </w:rPr>
        <w:t>大于低</w:t>
      </w:r>
      <w:proofErr w:type="gramEnd"/>
      <w:r w:rsidRPr="00232569">
        <w:rPr>
          <w:szCs w:val="21"/>
        </w:rPr>
        <w:t>债务地区。该结果表明，在地方债务空间分布</w:t>
      </w:r>
      <w:proofErr w:type="gramStart"/>
      <w:r w:rsidRPr="00232569">
        <w:rPr>
          <w:szCs w:val="21"/>
        </w:rPr>
        <w:t>不</w:t>
      </w:r>
      <w:proofErr w:type="gramEnd"/>
      <w:r w:rsidRPr="00232569">
        <w:rPr>
          <w:szCs w:val="21"/>
        </w:rPr>
        <w:t>均衡的经济体中，即使货币政策规则本身是统一的，其实体经济效应也会因地方政府资产负债表差异而呈现显著的区域非对称性。</w:t>
      </w:r>
    </w:p>
    <w:p w14:paraId="5E00CE6B" w14:textId="4DDEC205" w:rsidR="004E5A13" w:rsidRPr="00B372A9" w:rsidRDefault="004E5A13" w:rsidP="004E5A13">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b/>
          <w:bCs/>
          <w:color w:val="auto"/>
          <w:sz w:val="21"/>
          <w:szCs w:val="21"/>
        </w:rPr>
        <w:t>（</w:t>
      </w:r>
      <w:r w:rsidR="000174DE">
        <w:rPr>
          <w:rFonts w:ascii="Times New Roman" w:eastAsia="宋体" w:hAnsi="Times New Roman" w:hint="eastAsia"/>
          <w:b/>
          <w:bCs/>
          <w:color w:val="auto"/>
          <w:sz w:val="21"/>
          <w:szCs w:val="21"/>
        </w:rPr>
        <w:t>三</w:t>
      </w:r>
      <w:r w:rsidRPr="00B372A9">
        <w:rPr>
          <w:rFonts w:ascii="Times New Roman" w:eastAsia="宋体" w:hAnsi="Times New Roman"/>
          <w:b/>
          <w:bCs/>
          <w:color w:val="auto"/>
          <w:sz w:val="21"/>
          <w:szCs w:val="21"/>
        </w:rPr>
        <w:t>）</w:t>
      </w:r>
      <w:r w:rsidR="00325A2D" w:rsidRPr="00325A2D">
        <w:rPr>
          <w:rFonts w:ascii="Times New Roman" w:eastAsia="宋体" w:hAnsi="Times New Roman"/>
          <w:b/>
          <w:bCs/>
          <w:color w:val="auto"/>
          <w:sz w:val="21"/>
          <w:szCs w:val="21"/>
        </w:rPr>
        <w:t>债务率强度弹性与地区规模异质性检验</w:t>
      </w:r>
    </w:p>
    <w:p w14:paraId="3106DD17" w14:textId="77777777" w:rsidR="00232569" w:rsidRDefault="00232569" w:rsidP="00325A2D">
      <w:pPr>
        <w:snapToGrid w:val="0"/>
        <w:spacing w:line="360" w:lineRule="auto"/>
        <w:ind w:firstLineChars="200" w:firstLine="420"/>
        <w:rPr>
          <w:szCs w:val="21"/>
        </w:rPr>
      </w:pPr>
      <w:r w:rsidRPr="00232569">
        <w:rPr>
          <w:szCs w:val="21"/>
        </w:rPr>
        <w:t>为检验基准结果是否依赖于特定债务率设定或区域规模假定，本文进一步开展两组</w:t>
      </w:r>
      <w:proofErr w:type="gramStart"/>
      <w:r w:rsidRPr="00232569">
        <w:rPr>
          <w:szCs w:val="21"/>
        </w:rPr>
        <w:t>反事实</w:t>
      </w:r>
      <w:proofErr w:type="gramEnd"/>
      <w:r w:rsidRPr="00232569">
        <w:rPr>
          <w:szCs w:val="21"/>
        </w:rPr>
        <w:t>实验：一是调整高债务地区的稳态债务率，考察地方债务强度变化对货币政策区域传导的影响；二是调整两地区稳态产出规模及其在统一货币政策规则中的权重，检验地区经济规模差异是否改变本文识别的财政传导机制。</w:t>
      </w:r>
    </w:p>
    <w:p w14:paraId="4E1C4D9A" w14:textId="71A2EB3F" w:rsidR="00232569" w:rsidRDefault="00232569" w:rsidP="00325A2D">
      <w:pPr>
        <w:snapToGrid w:val="0"/>
        <w:spacing w:line="360" w:lineRule="auto"/>
        <w:ind w:firstLineChars="200" w:firstLine="420"/>
        <w:rPr>
          <w:szCs w:val="21"/>
        </w:rPr>
      </w:pPr>
      <w:r w:rsidRPr="00232569">
        <w:rPr>
          <w:szCs w:val="21"/>
        </w:rPr>
        <w:t>首先，本文考察债务率强度变化的影响。在该实验中，低债务地区的长期稳态债务</w:t>
      </w:r>
      <w:r w:rsidRPr="00232569">
        <w:rPr>
          <w:szCs w:val="21"/>
        </w:rPr>
        <w:t>/GDP</w:t>
      </w:r>
      <w:r w:rsidRPr="00232569">
        <w:rPr>
          <w:szCs w:val="21"/>
        </w:rPr>
        <w:t>比例固定为</w:t>
      </w:r>
      <w:r w:rsidRPr="00232569">
        <w:rPr>
          <w:szCs w:val="21"/>
        </w:rPr>
        <w:t>40%</w:t>
      </w:r>
      <w:r w:rsidRPr="00232569">
        <w:rPr>
          <w:szCs w:val="21"/>
        </w:rPr>
        <w:t>，高债务地区的稳态债务</w:t>
      </w:r>
      <w:r w:rsidRPr="00232569">
        <w:rPr>
          <w:szCs w:val="21"/>
        </w:rPr>
        <w:t>/GDP</w:t>
      </w:r>
      <w:r w:rsidRPr="00232569">
        <w:rPr>
          <w:szCs w:val="21"/>
        </w:rPr>
        <w:t>比例依次设定为</w:t>
      </w:r>
      <w:r w:rsidRPr="00232569">
        <w:rPr>
          <w:szCs w:val="21"/>
        </w:rPr>
        <w:t>40%</w:t>
      </w:r>
      <w:r w:rsidRPr="00232569">
        <w:rPr>
          <w:szCs w:val="21"/>
        </w:rPr>
        <w:t>、</w:t>
      </w:r>
      <w:r w:rsidRPr="00232569">
        <w:rPr>
          <w:szCs w:val="21"/>
        </w:rPr>
        <w:t>80%</w:t>
      </w:r>
      <w:r w:rsidRPr="00232569">
        <w:rPr>
          <w:szCs w:val="21"/>
        </w:rPr>
        <w:t>、</w:t>
      </w:r>
      <w:r w:rsidRPr="00232569">
        <w:rPr>
          <w:szCs w:val="21"/>
        </w:rPr>
        <w:t>120%</w:t>
      </w:r>
      <w:r w:rsidRPr="00232569">
        <w:rPr>
          <w:szCs w:val="21"/>
        </w:rPr>
        <w:t>和</w:t>
      </w:r>
      <w:r w:rsidRPr="00232569">
        <w:rPr>
          <w:szCs w:val="21"/>
        </w:rPr>
        <w:t>160%</w:t>
      </w:r>
      <w:r w:rsidRPr="00232569">
        <w:rPr>
          <w:szCs w:val="21"/>
        </w:rPr>
        <w:t>。当两地区债务率均为</w:t>
      </w:r>
      <w:r w:rsidRPr="00232569">
        <w:rPr>
          <w:szCs w:val="21"/>
        </w:rPr>
        <w:t>40%</w:t>
      </w:r>
      <w:r w:rsidRPr="00232569">
        <w:rPr>
          <w:szCs w:val="21"/>
        </w:rPr>
        <w:t>时，地方政府资产负债表差异基本消失，统一货币紧缩冲击对两地区的财政和实体变量影响趋于对称。随着高债务地区稳态债务率逐步提高，同一货币紧缩冲击引致的实际付息压力缺口、公共投资缺口、公共资本缺口和最终产出缺口均呈现单调扩大趋势。这说明，高债务地区的初始债务负担越重，通胀回落和再融资成本上升对其财政空间的冲击越强，公共投资调整也越剧烈。这一结果进一步验证了本文核心机制的稳健性。在高债务率情形下，货币紧缩初期由通胀回落导致的名义债务实际化效应，以及随后由利率上升带来的再融资成本上升，会被更大的债务存量基数放大。地方政府为满足既有债务偿付、刚性公共支出和债务稳定要求，不得不压缩生产性公共投资。由于公共投资具有跨期积累特征，初期投资下降会逐步转化为公共资本存量缺口，并通过降低私人要素边际产出和居民收入，进一步扩大实体产出损失。因此，债务率越高，统一货币政策冲击的财政放大效应越强。该发现表明，地方政府债务存量不仅是财政风险的重要指标，也是影响大国总量政策空间弹性和区域传导差异的关键状态变量。</w:t>
      </w:r>
    </w:p>
    <w:p w14:paraId="78AB8BAF" w14:textId="27875E77" w:rsidR="00F17D37" w:rsidRPr="00F17D37" w:rsidRDefault="00F17D37" w:rsidP="00F17D37">
      <w:pPr>
        <w:snapToGrid w:val="0"/>
        <w:spacing w:line="360" w:lineRule="auto"/>
        <w:rPr>
          <w:noProof/>
        </w:rPr>
      </w:pPr>
      <w:r w:rsidRPr="00F17D37">
        <w:rPr>
          <w:noProof/>
        </w:rPr>
        <w:lastRenderedPageBreak/>
        <w:drawing>
          <wp:inline distT="0" distB="0" distL="0" distR="0" wp14:anchorId="430A2EA0" wp14:editId="1137DF8A">
            <wp:extent cx="5274310" cy="4107815"/>
            <wp:effectExtent l="0" t="0" r="2540" b="6985"/>
            <wp:docPr id="61217255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74310" cy="4107815"/>
                    </a:xfrm>
                    <a:prstGeom prst="rect">
                      <a:avLst/>
                    </a:prstGeom>
                    <a:noFill/>
                    <a:ln>
                      <a:noFill/>
                    </a:ln>
                  </pic:spPr>
                </pic:pic>
              </a:graphicData>
            </a:graphic>
          </wp:inline>
        </w:drawing>
      </w:r>
    </w:p>
    <w:p w14:paraId="2EB46733" w14:textId="336DE368" w:rsidR="00325A2D" w:rsidRPr="00325A2D" w:rsidRDefault="00325A2D" w:rsidP="00325A2D">
      <w:pPr>
        <w:snapToGrid w:val="0"/>
        <w:spacing w:line="360" w:lineRule="auto"/>
        <w:jc w:val="center"/>
        <w:rPr>
          <w:b/>
          <w:bCs/>
          <w:szCs w:val="21"/>
        </w:rPr>
      </w:pPr>
      <w:r w:rsidRPr="00325A2D">
        <w:rPr>
          <w:rFonts w:hint="eastAsia"/>
          <w:b/>
          <w:bCs/>
          <w:szCs w:val="21"/>
        </w:rPr>
        <w:t>图</w:t>
      </w:r>
      <w:r>
        <w:rPr>
          <w:rFonts w:hint="eastAsia"/>
          <w:b/>
          <w:bCs/>
          <w:szCs w:val="21"/>
        </w:rPr>
        <w:t>2</w:t>
      </w:r>
      <w:r w:rsidRPr="00325A2D">
        <w:rPr>
          <w:rFonts w:hint="eastAsia"/>
          <w:b/>
          <w:bCs/>
          <w:szCs w:val="21"/>
        </w:rPr>
        <w:t xml:space="preserve"> </w:t>
      </w:r>
      <w:r w:rsidRPr="00325A2D">
        <w:rPr>
          <w:b/>
          <w:bCs/>
          <w:szCs w:val="21"/>
        </w:rPr>
        <w:t>稳态债务率强度提高下的高低债务地区差异响应</w:t>
      </w:r>
    </w:p>
    <w:p w14:paraId="05BE74C3" w14:textId="2D89573D" w:rsidR="00232569" w:rsidRDefault="00232569" w:rsidP="00232569">
      <w:pPr>
        <w:snapToGrid w:val="0"/>
        <w:spacing w:line="360" w:lineRule="auto"/>
        <w:ind w:firstLineChars="200" w:firstLine="420"/>
        <w:rPr>
          <w:szCs w:val="21"/>
        </w:rPr>
      </w:pPr>
      <w:r w:rsidRPr="00232569">
        <w:rPr>
          <w:rFonts w:hint="eastAsia"/>
          <w:szCs w:val="21"/>
        </w:rPr>
        <w:t>在确认债务率强度具有单调放大效应后，本文进一步考察地区经济规模差异是否会削弱上述机制。现实中，高债务地区往往伴随较弱的经济基础和较小的产出规模，其在全国总量目标中的权重可能低于发达低债务地区。为刻画这一特征，本文将低债务地区与高债务地区的稳态产出规模比例</w:t>
      </w:r>
      <m:oMath>
        <m:sSup>
          <m:sSupPr>
            <m:ctrlPr>
              <w:rPr>
                <w:rFonts w:ascii="Cambria Math" w:hAnsi="Cambria Math"/>
                <w:i/>
                <w:szCs w:val="21"/>
              </w:rPr>
            </m:ctrlPr>
          </m:sSupPr>
          <m:e>
            <m:r>
              <w:rPr>
                <w:rFonts w:ascii="Cambria Math" w:hAnsi="Cambria Math" w:hint="eastAsia"/>
                <w:szCs w:val="21"/>
              </w:rPr>
              <m:t>Y</m:t>
            </m:r>
            <m:ctrlPr>
              <w:rPr>
                <w:rFonts w:ascii="Cambria Math" w:hAnsi="Cambria Math" w:hint="eastAsia"/>
                <w:i/>
                <w:szCs w:val="21"/>
              </w:rPr>
            </m:ctrlPr>
          </m:e>
          <m:sup>
            <m:r>
              <w:rPr>
                <w:rFonts w:ascii="Cambria Math" w:hAnsi="Cambria Math" w:hint="eastAsia"/>
                <w:szCs w:val="21"/>
              </w:rPr>
              <m:t>1</m:t>
            </m:r>
          </m:sup>
        </m:sSup>
        <m:r>
          <w:rPr>
            <w:rFonts w:ascii="Cambria Math" w:hAnsi="Cambria Math" w:hint="eastAsia"/>
            <w:szCs w:val="21"/>
          </w:rPr>
          <m:t>/</m:t>
        </m:r>
        <m:sSup>
          <m:sSupPr>
            <m:ctrlPr>
              <w:rPr>
                <w:rFonts w:ascii="Cambria Math" w:hAnsi="Cambria Math"/>
                <w:i/>
                <w:szCs w:val="21"/>
              </w:rPr>
            </m:ctrlPr>
          </m:sSupPr>
          <m:e>
            <m:r>
              <w:rPr>
                <w:rFonts w:ascii="Cambria Math" w:hAnsi="Cambria Math" w:hint="eastAsia"/>
                <w:szCs w:val="21"/>
              </w:rPr>
              <m:t>Y</m:t>
            </m:r>
          </m:e>
          <m:sup>
            <m:r>
              <w:rPr>
                <w:rFonts w:ascii="Cambria Math" w:hAnsi="Cambria Math" w:hint="eastAsia"/>
                <w:szCs w:val="21"/>
              </w:rPr>
              <m:t>2</m:t>
            </m:r>
          </m:sup>
        </m:sSup>
      </m:oMath>
      <w:r w:rsidRPr="00232569">
        <w:rPr>
          <w:rFonts w:hint="eastAsia"/>
          <w:szCs w:val="21"/>
        </w:rPr>
        <w:t>依次设定为</w:t>
      </w:r>
      <w:r w:rsidRPr="00232569">
        <w:rPr>
          <w:rFonts w:hint="eastAsia"/>
          <w:szCs w:val="21"/>
        </w:rPr>
        <w:t>1</w:t>
      </w:r>
      <w:r w:rsidRPr="00232569">
        <w:rPr>
          <w:rFonts w:hint="eastAsia"/>
          <w:szCs w:val="21"/>
        </w:rPr>
        <w:t>、</w:t>
      </w:r>
      <w:r w:rsidRPr="00232569">
        <w:rPr>
          <w:rFonts w:hint="eastAsia"/>
          <w:szCs w:val="21"/>
        </w:rPr>
        <w:t>1.5</w:t>
      </w:r>
      <w:r w:rsidRPr="00232569">
        <w:rPr>
          <w:rFonts w:hint="eastAsia"/>
          <w:szCs w:val="21"/>
        </w:rPr>
        <w:t>和</w:t>
      </w:r>
      <w:r w:rsidRPr="00232569">
        <w:rPr>
          <w:rFonts w:hint="eastAsia"/>
          <w:szCs w:val="21"/>
        </w:rPr>
        <w:t>2</w:t>
      </w:r>
      <w:r w:rsidRPr="00232569">
        <w:rPr>
          <w:rFonts w:hint="eastAsia"/>
          <w:szCs w:val="21"/>
        </w:rPr>
        <w:t>，并相应调整中央银行泰勒规则中的地区产出权重</w:t>
      </w:r>
      <m:oMath>
        <m:sSub>
          <m:sSubPr>
            <m:ctrlPr>
              <w:rPr>
                <w:rFonts w:ascii="Cambria Math" w:hAnsi="Cambria Math"/>
                <w:i/>
                <w:szCs w:val="21"/>
              </w:rPr>
            </m:ctrlPr>
          </m:sSubPr>
          <m:e>
            <m:r>
              <w:rPr>
                <w:rFonts w:ascii="Cambria Math" w:hAnsi="Cambria Math" w:hint="eastAsia"/>
                <w:szCs w:val="21"/>
              </w:rPr>
              <m:t>s</m:t>
            </m:r>
          </m:e>
          <m:sub>
            <m:r>
              <w:rPr>
                <w:rFonts w:ascii="Cambria Math" w:hAnsi="Cambria Math"/>
                <w:szCs w:val="21"/>
              </w:rPr>
              <m:t>1</m:t>
            </m:r>
          </m:sub>
        </m:sSub>
      </m:oMath>
      <w:r w:rsidRPr="00232569">
        <w:rPr>
          <w:rFonts w:hint="eastAsia"/>
          <w:szCs w:val="21"/>
        </w:rPr>
        <w:t>，使其分别等于</w:t>
      </w:r>
      <w:r w:rsidRPr="00232569">
        <w:rPr>
          <w:rFonts w:hint="eastAsia"/>
          <w:szCs w:val="21"/>
        </w:rPr>
        <w:t>0.5</w:t>
      </w:r>
      <w:r w:rsidRPr="00232569">
        <w:rPr>
          <w:rFonts w:hint="eastAsia"/>
          <w:szCs w:val="21"/>
        </w:rPr>
        <w:t>、</w:t>
      </w:r>
      <w:r w:rsidRPr="00232569">
        <w:rPr>
          <w:rFonts w:hint="eastAsia"/>
          <w:szCs w:val="21"/>
        </w:rPr>
        <w:t>0.6</w:t>
      </w:r>
      <w:r w:rsidRPr="00232569">
        <w:rPr>
          <w:rFonts w:hint="eastAsia"/>
          <w:szCs w:val="21"/>
        </w:rPr>
        <w:t>和</w:t>
      </w:r>
      <w:r w:rsidRPr="00232569">
        <w:rPr>
          <w:rFonts w:hint="eastAsia"/>
          <w:szCs w:val="21"/>
        </w:rPr>
        <w:t>0.667</w:t>
      </w:r>
      <w:r w:rsidRPr="00232569">
        <w:rPr>
          <w:rFonts w:hint="eastAsia"/>
          <w:szCs w:val="21"/>
        </w:rPr>
        <w:t>。该实验用于检验当高债务地区在全国加总产出和通胀指标中的权重下降时，地方债务付息压力、财政空间收缩和公共投资挤出机制是否仍然成立。</w:t>
      </w:r>
      <w:r>
        <w:rPr>
          <w:rFonts w:hint="eastAsia"/>
          <w:szCs w:val="21"/>
        </w:rPr>
        <w:t>图</w:t>
      </w:r>
      <w:r>
        <w:rPr>
          <w:rFonts w:hint="eastAsia"/>
          <w:szCs w:val="21"/>
        </w:rPr>
        <w:t>3</w:t>
      </w:r>
      <w:r>
        <w:rPr>
          <w:rFonts w:hint="eastAsia"/>
          <w:szCs w:val="21"/>
        </w:rPr>
        <w:t>的</w:t>
      </w:r>
      <w:r w:rsidRPr="00232569">
        <w:rPr>
          <w:szCs w:val="21"/>
        </w:rPr>
        <w:t>结果显示，在不同区域规模权重设定下，高债务地区的主要脉冲响应路径具有较强一致性。无论低债务地区在全国经济总量中的权重如何提高，高债务地区的实际付息压力、财政空间、公共投资、公共资本和最终产出等变量的动态响应均未发生实质性改变。这表明，本文识别的地方债务财政传导渠道并非由货币政策规则中地区权重设定机械驱动，而主要源于高债务地区自身的资产负债表约束。上述规模异质性检验进一步说明，在财政分权和</w:t>
      </w:r>
      <w:proofErr w:type="gramStart"/>
      <w:r w:rsidRPr="00232569">
        <w:rPr>
          <w:szCs w:val="21"/>
        </w:rPr>
        <w:t>央地</w:t>
      </w:r>
      <w:proofErr w:type="gramEnd"/>
      <w:r w:rsidRPr="00232569">
        <w:rPr>
          <w:szCs w:val="21"/>
        </w:rPr>
        <w:t>税收分成制度下，只要地方政府面对既有名义债务偿付压力和内生公共投资选择，较高的初始债务率就会系统性提高其财政资金影子价格。统一货币紧缩引起的通胀回落和利率上升，会稳定地通过地方政府资产负债表渠道压缩财政空间并挤出公共投资。即使高债务地区在全国总量政策目标中的权重下降，其本地财政约束和公共资本积累机制仍会导致较强的实体经济下行压力。因此，区域规模差异不会从根本上消除地方政府债务异质性所引致的货币政策非对称传导。</w:t>
      </w:r>
    </w:p>
    <w:p w14:paraId="22376C18" w14:textId="66F543B3" w:rsidR="002842D7" w:rsidRPr="002842D7" w:rsidRDefault="002842D7" w:rsidP="002842D7">
      <w:pPr>
        <w:snapToGrid w:val="0"/>
        <w:spacing w:line="360" w:lineRule="auto"/>
        <w:rPr>
          <w:szCs w:val="21"/>
        </w:rPr>
      </w:pPr>
      <w:r w:rsidRPr="002842D7">
        <w:rPr>
          <w:noProof/>
          <w:szCs w:val="21"/>
        </w:rPr>
        <w:lastRenderedPageBreak/>
        <w:drawing>
          <wp:inline distT="0" distB="0" distL="0" distR="0" wp14:anchorId="1DECD86C" wp14:editId="3C0D57FC">
            <wp:extent cx="5274310" cy="3551555"/>
            <wp:effectExtent l="0" t="0" r="2540" b="0"/>
            <wp:docPr id="117086133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551555"/>
                    </a:xfrm>
                    <a:prstGeom prst="rect">
                      <a:avLst/>
                    </a:prstGeom>
                    <a:noFill/>
                    <a:ln>
                      <a:noFill/>
                    </a:ln>
                  </pic:spPr>
                </pic:pic>
              </a:graphicData>
            </a:graphic>
          </wp:inline>
        </w:drawing>
      </w:r>
    </w:p>
    <w:p w14:paraId="2B39D833" w14:textId="02E38A61" w:rsidR="002842D7" w:rsidRPr="00325A2D" w:rsidRDefault="002842D7" w:rsidP="002842D7">
      <w:pPr>
        <w:snapToGrid w:val="0"/>
        <w:spacing w:line="360" w:lineRule="auto"/>
        <w:jc w:val="center"/>
        <w:rPr>
          <w:b/>
          <w:bCs/>
          <w:szCs w:val="21"/>
        </w:rPr>
      </w:pPr>
      <w:r w:rsidRPr="00325A2D">
        <w:rPr>
          <w:rFonts w:hint="eastAsia"/>
          <w:b/>
          <w:bCs/>
          <w:szCs w:val="21"/>
        </w:rPr>
        <w:t>图</w:t>
      </w:r>
      <w:r>
        <w:rPr>
          <w:rFonts w:hint="eastAsia"/>
          <w:b/>
          <w:bCs/>
          <w:szCs w:val="21"/>
        </w:rPr>
        <w:t xml:space="preserve">3 </w:t>
      </w:r>
      <w:r w:rsidRPr="002842D7">
        <w:rPr>
          <w:b/>
          <w:bCs/>
          <w:szCs w:val="21"/>
        </w:rPr>
        <w:t>高债务欠发达地区在不同规模权重设定下的</w:t>
      </w:r>
      <w:r>
        <w:rPr>
          <w:rFonts w:hint="eastAsia"/>
          <w:b/>
          <w:bCs/>
          <w:szCs w:val="21"/>
        </w:rPr>
        <w:t>脉冲</w:t>
      </w:r>
      <w:r w:rsidRPr="002842D7">
        <w:rPr>
          <w:b/>
          <w:bCs/>
          <w:szCs w:val="21"/>
        </w:rPr>
        <w:t>响应</w:t>
      </w:r>
    </w:p>
    <w:p w14:paraId="66178028" w14:textId="42C6A4B8" w:rsidR="004E5A13" w:rsidRPr="00B372A9" w:rsidRDefault="004E5A13" w:rsidP="004E5A13">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b/>
          <w:bCs/>
          <w:color w:val="auto"/>
          <w:sz w:val="21"/>
          <w:szCs w:val="21"/>
        </w:rPr>
        <w:t>（</w:t>
      </w:r>
      <w:r w:rsidR="000174DE">
        <w:rPr>
          <w:rFonts w:ascii="Times New Roman" w:eastAsia="宋体" w:hAnsi="Times New Roman" w:hint="eastAsia"/>
          <w:b/>
          <w:bCs/>
          <w:color w:val="auto"/>
          <w:sz w:val="21"/>
          <w:szCs w:val="21"/>
        </w:rPr>
        <w:t>四</w:t>
      </w:r>
      <w:r w:rsidRPr="00B372A9">
        <w:rPr>
          <w:rFonts w:ascii="Times New Roman" w:eastAsia="宋体" w:hAnsi="Times New Roman"/>
          <w:b/>
          <w:bCs/>
          <w:color w:val="auto"/>
          <w:sz w:val="21"/>
          <w:szCs w:val="21"/>
        </w:rPr>
        <w:t>）</w:t>
      </w:r>
      <w:r w:rsidR="00325A2D" w:rsidRPr="00325A2D">
        <w:rPr>
          <w:rFonts w:ascii="Times New Roman" w:eastAsia="宋体" w:hAnsi="Times New Roman"/>
          <w:b/>
          <w:bCs/>
          <w:color w:val="auto"/>
          <w:sz w:val="21"/>
          <w:szCs w:val="21"/>
        </w:rPr>
        <w:t>全国性负向需求冲击下的货币政策稳定反应权衡</w:t>
      </w:r>
    </w:p>
    <w:p w14:paraId="39E81270" w14:textId="7BEB103F" w:rsidR="002C2818" w:rsidRDefault="002C2818" w:rsidP="002C2818">
      <w:pPr>
        <w:snapToGrid w:val="0"/>
        <w:spacing w:line="360" w:lineRule="auto"/>
        <w:ind w:firstLineChars="200" w:firstLine="420"/>
        <w:rPr>
          <w:szCs w:val="21"/>
        </w:rPr>
      </w:pPr>
      <w:r w:rsidRPr="002C2818">
        <w:rPr>
          <w:rFonts w:hint="eastAsia"/>
          <w:szCs w:val="21"/>
        </w:rPr>
        <w:t>在识别统一货币政策冲击的区域非对称传导机制之后，本文进一步考察地方债务异质性条件下中央银行应对全国性负向需求冲击时的政策反应权衡。具体而言，本文将外生负向需求冲击引入李嘉图家庭的跨期</w:t>
      </w:r>
      <w:r w:rsidRPr="002C2818">
        <w:rPr>
          <w:szCs w:val="21"/>
        </w:rPr>
        <w:t xml:space="preserve"> Euler </w:t>
      </w:r>
      <w:r w:rsidRPr="002C2818">
        <w:rPr>
          <w:rFonts w:hint="eastAsia"/>
          <w:szCs w:val="21"/>
        </w:rPr>
        <w:t>方程，并设定</w:t>
      </w:r>
      <w:proofErr w:type="gramStart"/>
      <w:r w:rsidRPr="002C2818">
        <w:rPr>
          <w:rFonts w:hint="eastAsia"/>
          <w:szCs w:val="21"/>
        </w:rPr>
        <w:t>冲击自</w:t>
      </w:r>
      <w:proofErr w:type="gramEnd"/>
      <w:r w:rsidRPr="002C2818">
        <w:rPr>
          <w:rFonts w:hint="eastAsia"/>
          <w:szCs w:val="21"/>
        </w:rPr>
        <w:t>相关系数为</w:t>
      </w:r>
      <w:r w:rsidRPr="002C2818">
        <w:rPr>
          <w:szCs w:val="21"/>
        </w:rPr>
        <w:t>0.8</w:t>
      </w:r>
      <w:r w:rsidRPr="002C2818">
        <w:rPr>
          <w:rFonts w:hint="eastAsia"/>
          <w:szCs w:val="21"/>
        </w:rPr>
        <w:t>，以刻画需求冲击的持续性。为检验强化名义逆周期调节是否能够同时改善总量稳定和区域协调，本节将泰勒规则中的通胀反馈系数</w:t>
      </w:r>
      <m:oMath>
        <m:sSub>
          <m:sSubPr>
            <m:ctrlPr>
              <w:rPr>
                <w:rFonts w:ascii="Cambria Math" w:hAnsi="Cambria Math"/>
                <w:szCs w:val="21"/>
              </w:rPr>
            </m:ctrlPr>
          </m:sSubPr>
          <m:e>
            <m:r>
              <w:rPr>
                <w:rFonts w:ascii="Cambria Math" w:hAnsi="Cambria Math"/>
                <w:szCs w:val="21"/>
              </w:rPr>
              <m:t>ϕ</m:t>
            </m:r>
          </m:e>
          <m:sub>
            <m:r>
              <w:rPr>
                <w:rFonts w:ascii="Cambria Math" w:hAnsi="Cambria Math"/>
                <w:szCs w:val="21"/>
              </w:rPr>
              <m:t>π</m:t>
            </m:r>
          </m:sub>
        </m:sSub>
      </m:oMath>
      <w:r w:rsidRPr="002C2818">
        <w:rPr>
          <w:rFonts w:hint="eastAsia"/>
          <w:szCs w:val="21"/>
        </w:rPr>
        <w:t>依次设定为</w:t>
      </w:r>
      <m:oMath>
        <m:d>
          <m:dPr>
            <m:begChr m:val="{"/>
            <m:endChr m:val="}"/>
            <m:ctrlPr>
              <w:rPr>
                <w:rFonts w:ascii="Cambria Math" w:hAnsi="Cambria Math"/>
                <w:i/>
                <w:szCs w:val="21"/>
              </w:rPr>
            </m:ctrlPr>
          </m:dPr>
          <m:e>
            <m:r>
              <w:rPr>
                <w:rFonts w:ascii="Cambria Math" w:hAnsi="Cambria Math"/>
                <w:szCs w:val="21"/>
              </w:rPr>
              <m:t>1.1,1.5,2.0,2.5,3.0</m:t>
            </m:r>
          </m:e>
        </m:d>
      </m:oMath>
      <w:r w:rsidRPr="002C2818">
        <w:rPr>
          <w:rFonts w:hint="eastAsia"/>
          <w:szCs w:val="21"/>
        </w:rPr>
        <w:t>，并比较不同政策反应强度下全国宏观波动与区域同步性的变化。</w:t>
      </w:r>
    </w:p>
    <w:p w14:paraId="4A7E5B8A" w14:textId="0EE3B329" w:rsidR="002C2818" w:rsidRDefault="002C2818" w:rsidP="002C2818">
      <w:pPr>
        <w:snapToGrid w:val="0"/>
        <w:spacing w:line="360" w:lineRule="auto"/>
        <w:ind w:firstLineChars="200" w:firstLine="420"/>
        <w:rPr>
          <w:szCs w:val="21"/>
        </w:rPr>
      </w:pPr>
      <w:r w:rsidRPr="002C2818">
        <w:rPr>
          <w:rFonts w:hint="eastAsia"/>
          <w:szCs w:val="21"/>
        </w:rPr>
        <w:t>图</w:t>
      </w:r>
      <w:r w:rsidRPr="002C2818">
        <w:rPr>
          <w:szCs w:val="21"/>
        </w:rPr>
        <w:t>4</w:t>
      </w:r>
      <w:r w:rsidRPr="002C2818">
        <w:rPr>
          <w:rFonts w:hint="eastAsia"/>
          <w:szCs w:val="21"/>
        </w:rPr>
        <w:t>的模拟结果表明，货币政策反应强度在总量稳定与区域同步之间存在明显权衡。一方面，提高通胀反馈系数能够有效降低全国层面的宏观波动。随着</w:t>
      </w:r>
      <m:oMath>
        <m:sSub>
          <m:sSubPr>
            <m:ctrlPr>
              <w:rPr>
                <w:rFonts w:ascii="Cambria Math" w:hAnsi="Cambria Math"/>
                <w:szCs w:val="21"/>
              </w:rPr>
            </m:ctrlPr>
          </m:sSubPr>
          <m:e>
            <m:r>
              <w:rPr>
                <w:rFonts w:ascii="Cambria Math" w:hAnsi="Cambria Math"/>
                <w:szCs w:val="21"/>
              </w:rPr>
              <m:t>ϕ</m:t>
            </m:r>
          </m:e>
          <m:sub>
            <m:r>
              <w:rPr>
                <w:rFonts w:ascii="Cambria Math" w:hAnsi="Cambria Math"/>
                <w:szCs w:val="21"/>
              </w:rPr>
              <m:t>π</m:t>
            </m:r>
          </m:sub>
        </m:sSub>
      </m:oMath>
      <w:r w:rsidRPr="002C2818">
        <w:rPr>
          <w:rFonts w:hint="eastAsia"/>
          <w:szCs w:val="21"/>
        </w:rPr>
        <w:t>从</w:t>
      </w:r>
      <w:r w:rsidRPr="002C2818">
        <w:rPr>
          <w:rFonts w:hint="eastAsia"/>
          <w:szCs w:val="21"/>
        </w:rPr>
        <w:t>1.1</w:t>
      </w:r>
      <w:r w:rsidRPr="002C2818">
        <w:rPr>
          <w:rFonts w:hint="eastAsia"/>
          <w:szCs w:val="21"/>
        </w:rPr>
        <w:t>提高至</w:t>
      </w:r>
      <w:r w:rsidRPr="002C2818">
        <w:rPr>
          <w:rFonts w:hint="eastAsia"/>
          <w:szCs w:val="21"/>
        </w:rPr>
        <w:t>3.0</w:t>
      </w:r>
      <w:r w:rsidRPr="002C2818">
        <w:rPr>
          <w:rFonts w:hint="eastAsia"/>
          <w:szCs w:val="21"/>
        </w:rPr>
        <w:t>，全国总体通胀波动范数由</w:t>
      </w:r>
      <w:r w:rsidRPr="002C2818">
        <w:rPr>
          <w:rFonts w:hint="eastAsia"/>
          <w:szCs w:val="21"/>
        </w:rPr>
        <w:t>0.396</w:t>
      </w:r>
      <w:r w:rsidRPr="002C2818">
        <w:rPr>
          <w:rFonts w:hint="eastAsia"/>
          <w:szCs w:val="21"/>
        </w:rPr>
        <w:t>下降至</w:t>
      </w:r>
      <w:r w:rsidRPr="002C2818">
        <w:rPr>
          <w:rFonts w:hint="eastAsia"/>
          <w:szCs w:val="21"/>
        </w:rPr>
        <w:t>0.175</w:t>
      </w:r>
      <w:r w:rsidRPr="002C2818">
        <w:rPr>
          <w:rFonts w:hint="eastAsia"/>
          <w:szCs w:val="21"/>
        </w:rPr>
        <w:t>，全国总产出波动范数也由</w:t>
      </w:r>
      <w:r w:rsidRPr="002C2818">
        <w:rPr>
          <w:rFonts w:hint="eastAsia"/>
          <w:szCs w:val="21"/>
        </w:rPr>
        <w:t>0.511</w:t>
      </w:r>
      <w:r w:rsidRPr="002C2818">
        <w:rPr>
          <w:rFonts w:hint="eastAsia"/>
          <w:szCs w:val="21"/>
        </w:rPr>
        <w:t>下降至</w:t>
      </w:r>
      <w:r w:rsidRPr="002C2818">
        <w:rPr>
          <w:rFonts w:hint="eastAsia"/>
          <w:szCs w:val="21"/>
        </w:rPr>
        <w:t>0.216</w:t>
      </w:r>
      <w:r w:rsidRPr="002C2818">
        <w:rPr>
          <w:rFonts w:hint="eastAsia"/>
          <w:szCs w:val="21"/>
        </w:rPr>
        <w:t>。这说明，在传统加总口径下，更强的通胀稳定反应可以通过利率渠道抑制价格波动，并收</w:t>
      </w:r>
      <w:proofErr w:type="gramStart"/>
      <w:r w:rsidRPr="002C2818">
        <w:rPr>
          <w:rFonts w:hint="eastAsia"/>
          <w:szCs w:val="21"/>
        </w:rPr>
        <w:t>窄全国</w:t>
      </w:r>
      <w:proofErr w:type="gramEnd"/>
      <w:r w:rsidRPr="002C2818">
        <w:rPr>
          <w:rFonts w:hint="eastAsia"/>
          <w:szCs w:val="21"/>
        </w:rPr>
        <w:t>总产出缺口。</w:t>
      </w:r>
      <w:r w:rsidRPr="002C2818">
        <w:rPr>
          <w:szCs w:val="21"/>
        </w:rPr>
        <w:t>另一方面，总量波动下降并不意味着区域同步性改善。模拟结果显示，随着通胀反馈系数提高，高债务地区与低债务地区之间的产出不同步程度由</w:t>
      </w:r>
      <w:r w:rsidRPr="002C2818">
        <w:rPr>
          <w:szCs w:val="21"/>
        </w:rPr>
        <w:t>0.0316</w:t>
      </w:r>
      <w:r w:rsidRPr="002C2818">
        <w:rPr>
          <w:szCs w:val="21"/>
        </w:rPr>
        <w:t>上升至</w:t>
      </w:r>
      <w:r w:rsidRPr="002C2818">
        <w:rPr>
          <w:szCs w:val="21"/>
        </w:rPr>
        <w:t>0.0937</w:t>
      </w:r>
      <w:r w:rsidRPr="002C2818">
        <w:rPr>
          <w:szCs w:val="21"/>
        </w:rPr>
        <w:t>，地区间通胀不同步程度也由</w:t>
      </w:r>
      <w:r w:rsidRPr="002C2818">
        <w:rPr>
          <w:szCs w:val="21"/>
        </w:rPr>
        <w:t>0.0013</w:t>
      </w:r>
      <w:r w:rsidRPr="002C2818">
        <w:rPr>
          <w:szCs w:val="21"/>
        </w:rPr>
        <w:t>扩大至</w:t>
      </w:r>
      <w:r w:rsidRPr="002C2818">
        <w:rPr>
          <w:szCs w:val="21"/>
        </w:rPr>
        <w:t>0.0045</w:t>
      </w:r>
      <w:r w:rsidRPr="002C2818">
        <w:rPr>
          <w:szCs w:val="21"/>
        </w:rPr>
        <w:t>。也就是说，强化货币政策对通胀的反应虽然能够改善全国加总指标，却可能加剧地区之间的经济分化。这一结果表明，在地方债务分布</w:t>
      </w:r>
      <w:proofErr w:type="gramStart"/>
      <w:r w:rsidRPr="002C2818">
        <w:rPr>
          <w:szCs w:val="21"/>
        </w:rPr>
        <w:t>不</w:t>
      </w:r>
      <w:proofErr w:type="gramEnd"/>
      <w:r w:rsidRPr="002C2818">
        <w:rPr>
          <w:szCs w:val="21"/>
        </w:rPr>
        <w:t>均衡的经济体中，单纯依据全国通胀和全国产出设定货币政策反应强度，可能低估了政策冲击在地区层面的分配效应。</w:t>
      </w:r>
    </w:p>
    <w:p w14:paraId="687D086C" w14:textId="77777777" w:rsidR="00B0188C" w:rsidRPr="00325A2D" w:rsidRDefault="00B0188C" w:rsidP="00B0188C">
      <w:pPr>
        <w:snapToGrid w:val="0"/>
        <w:spacing w:line="360" w:lineRule="auto"/>
        <w:jc w:val="center"/>
        <w:rPr>
          <w:szCs w:val="21"/>
        </w:rPr>
      </w:pPr>
      <w:r w:rsidRPr="00325A2D">
        <w:rPr>
          <w:noProof/>
          <w:szCs w:val="21"/>
        </w:rPr>
        <w:lastRenderedPageBreak/>
        <w:drawing>
          <wp:inline distT="0" distB="0" distL="0" distR="0" wp14:anchorId="163E897B" wp14:editId="5A1DD65B">
            <wp:extent cx="3512745" cy="3078410"/>
            <wp:effectExtent l="0" t="0" r="0" b="8255"/>
            <wp:docPr id="935447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531517" cy="3094861"/>
                    </a:xfrm>
                    <a:prstGeom prst="rect">
                      <a:avLst/>
                    </a:prstGeom>
                    <a:noFill/>
                    <a:ln>
                      <a:noFill/>
                    </a:ln>
                  </pic:spPr>
                </pic:pic>
              </a:graphicData>
            </a:graphic>
          </wp:inline>
        </w:drawing>
      </w:r>
    </w:p>
    <w:p w14:paraId="1FB8F93E" w14:textId="77777777" w:rsidR="00B0188C" w:rsidRPr="00325A2D" w:rsidRDefault="00B0188C" w:rsidP="00B0188C">
      <w:pPr>
        <w:snapToGrid w:val="0"/>
        <w:spacing w:line="360" w:lineRule="auto"/>
        <w:jc w:val="center"/>
        <w:rPr>
          <w:b/>
          <w:bCs/>
          <w:szCs w:val="21"/>
        </w:rPr>
      </w:pPr>
      <w:r w:rsidRPr="00325A2D">
        <w:rPr>
          <w:rFonts w:hint="eastAsia"/>
          <w:b/>
          <w:bCs/>
          <w:szCs w:val="21"/>
        </w:rPr>
        <w:t>图</w:t>
      </w:r>
      <w:r>
        <w:rPr>
          <w:rFonts w:hint="eastAsia"/>
          <w:b/>
          <w:bCs/>
          <w:szCs w:val="21"/>
        </w:rPr>
        <w:t>4</w:t>
      </w:r>
      <w:r w:rsidRPr="00325A2D">
        <w:rPr>
          <w:rFonts w:hint="eastAsia"/>
          <w:b/>
          <w:bCs/>
          <w:szCs w:val="21"/>
        </w:rPr>
        <w:t xml:space="preserve"> </w:t>
      </w:r>
      <w:r w:rsidRPr="00325A2D">
        <w:rPr>
          <w:b/>
          <w:bCs/>
          <w:szCs w:val="21"/>
        </w:rPr>
        <w:t>负向需求冲击下货币政策通胀反应系数的稳定性</w:t>
      </w:r>
    </w:p>
    <w:p w14:paraId="1470E284" w14:textId="2A5025F4" w:rsidR="002C2818" w:rsidRDefault="002C2818" w:rsidP="002C2818">
      <w:pPr>
        <w:snapToGrid w:val="0"/>
        <w:spacing w:line="360" w:lineRule="auto"/>
        <w:ind w:firstLineChars="200" w:firstLine="420"/>
        <w:rPr>
          <w:szCs w:val="21"/>
        </w:rPr>
      </w:pPr>
      <w:r w:rsidRPr="002C2818">
        <w:rPr>
          <w:szCs w:val="21"/>
        </w:rPr>
        <w:t>上述权衡的内在机制在于，统一货币政策规则只对全国加总变量</w:t>
      </w:r>
      <w:proofErr w:type="gramStart"/>
      <w:r w:rsidRPr="002C2818">
        <w:rPr>
          <w:szCs w:val="21"/>
        </w:rPr>
        <w:t>作出</w:t>
      </w:r>
      <w:proofErr w:type="gramEnd"/>
      <w:r w:rsidRPr="002C2818">
        <w:rPr>
          <w:szCs w:val="21"/>
        </w:rPr>
        <w:t>反应，无法直接识别不同地区地方政府资产负债表和财政空间约束的差异。当全国性负向需求冲击压低通胀并削弱产出时，既有名义地方债务的实际偿付压力上升。由于高债务地区债务存量更大，其财政空间受到更强挤压，公共投资对预算约束影子价格的变化也更加敏感。在这种情况下，通胀反馈系数越高，中央银行为稳定全国价格水平所采取的利率调整越强，进而越容易放大高债务地区在实际付息压力、税基收入、公共投资和公共资本积累方面的相对调整幅度。因此，更强的总量稳定政策会改变两地区的跨</w:t>
      </w:r>
      <w:proofErr w:type="gramStart"/>
      <w:r w:rsidRPr="002C2818">
        <w:rPr>
          <w:szCs w:val="21"/>
        </w:rPr>
        <w:t>期调整</w:t>
      </w:r>
      <w:proofErr w:type="gramEnd"/>
      <w:r w:rsidRPr="002C2818">
        <w:rPr>
          <w:szCs w:val="21"/>
        </w:rPr>
        <w:t>路径</w:t>
      </w:r>
      <w:r>
        <w:rPr>
          <w:rFonts w:hint="eastAsia"/>
          <w:szCs w:val="21"/>
        </w:rPr>
        <w:t>，</w:t>
      </w:r>
      <w:r w:rsidRPr="002C2818">
        <w:rPr>
          <w:szCs w:val="21"/>
        </w:rPr>
        <w:t>低债务地区受到的财政约束较弱，公共投资和公共资本调整相对温和</w:t>
      </w:r>
      <w:r>
        <w:rPr>
          <w:rFonts w:hint="eastAsia"/>
          <w:szCs w:val="21"/>
        </w:rPr>
        <w:t>，</w:t>
      </w:r>
      <w:r w:rsidRPr="002C2818">
        <w:rPr>
          <w:szCs w:val="21"/>
        </w:rPr>
        <w:t>高债务地区则因实际付息压力上升和财政空间收缩而</w:t>
      </w:r>
      <w:proofErr w:type="gramStart"/>
      <w:r w:rsidRPr="002C2818">
        <w:rPr>
          <w:szCs w:val="21"/>
        </w:rPr>
        <w:t>被迫更</w:t>
      </w:r>
      <w:proofErr w:type="gramEnd"/>
      <w:r w:rsidRPr="002C2818">
        <w:rPr>
          <w:szCs w:val="21"/>
        </w:rPr>
        <w:t>大幅度压缩公共投资，并在后续时期形成更持久的公共资本缺口和产出损失。这种差异在动态一般均衡中不断累积，最终表现为地区产出路径和通胀路径的不同步程度上升。由此可见，在地方政府债务空间分布</w:t>
      </w:r>
      <w:proofErr w:type="gramStart"/>
      <w:r w:rsidRPr="002C2818">
        <w:rPr>
          <w:szCs w:val="21"/>
        </w:rPr>
        <w:t>不</w:t>
      </w:r>
      <w:proofErr w:type="gramEnd"/>
      <w:r w:rsidRPr="002C2818">
        <w:rPr>
          <w:szCs w:val="21"/>
        </w:rPr>
        <w:t>均衡的经济体中，货币政策面临总量更稳定</w:t>
      </w:r>
      <w:r>
        <w:rPr>
          <w:rFonts w:hint="eastAsia"/>
          <w:szCs w:val="21"/>
        </w:rPr>
        <w:t>与</w:t>
      </w:r>
      <w:r w:rsidRPr="002C2818">
        <w:rPr>
          <w:szCs w:val="21"/>
        </w:rPr>
        <w:t>区域更分化的潜在两难。若中央银行仅依据全国加总通胀和产出缺口提高政策反应强度，虽然可以降低全国宏观波动，但可能通过地方政府债务付息压力和公共投资渠道扩大区域产出分化。因此，统一货币政策需要与地方债务管理和中央财政稳定工具相互配合，才能在全国宏观稳定与区域协调发展之间取得更合理的政策平衡。</w:t>
      </w:r>
    </w:p>
    <w:p w14:paraId="4DD528F1" w14:textId="11C893B2" w:rsidR="000174DE" w:rsidRPr="00AB260F" w:rsidRDefault="000174DE" w:rsidP="000174DE">
      <w:pPr>
        <w:pStyle w:val="2"/>
        <w:snapToGrid w:val="0"/>
        <w:spacing w:before="0" w:after="0" w:line="360" w:lineRule="auto"/>
        <w:jc w:val="center"/>
        <w:rPr>
          <w:rFonts w:ascii="Times New Roman" w:eastAsia="宋体" w:hAnsi="Times New Roman"/>
          <w:b/>
          <w:bCs/>
          <w:color w:val="auto"/>
          <w:sz w:val="28"/>
          <w:szCs w:val="28"/>
        </w:rPr>
      </w:pPr>
      <w:r w:rsidRPr="002044AD">
        <w:rPr>
          <w:rFonts w:ascii="Times New Roman" w:eastAsia="宋体" w:hAnsi="Times New Roman" w:hint="eastAsia"/>
          <w:b/>
          <w:bCs/>
          <w:color w:val="auto"/>
          <w:sz w:val="28"/>
          <w:szCs w:val="28"/>
        </w:rPr>
        <w:t>五</w:t>
      </w:r>
      <w:r w:rsidRPr="002044AD">
        <w:rPr>
          <w:rFonts w:ascii="Times New Roman" w:eastAsia="宋体" w:hAnsi="Times New Roman"/>
          <w:b/>
          <w:bCs/>
          <w:color w:val="auto"/>
          <w:sz w:val="28"/>
          <w:szCs w:val="28"/>
        </w:rPr>
        <w:t>、</w:t>
      </w:r>
      <w:proofErr w:type="gramStart"/>
      <w:r w:rsidRPr="002044AD">
        <w:rPr>
          <w:rFonts w:ascii="Times New Roman" w:eastAsia="宋体" w:hAnsi="Times New Roman"/>
          <w:b/>
          <w:bCs/>
          <w:color w:val="auto"/>
          <w:sz w:val="28"/>
          <w:szCs w:val="28"/>
        </w:rPr>
        <w:t>反事实</w:t>
      </w:r>
      <w:proofErr w:type="gramEnd"/>
      <w:r w:rsidRPr="002044AD">
        <w:rPr>
          <w:rFonts w:ascii="Times New Roman" w:eastAsia="宋体" w:hAnsi="Times New Roman"/>
          <w:b/>
          <w:bCs/>
          <w:color w:val="auto"/>
          <w:sz w:val="28"/>
          <w:szCs w:val="28"/>
        </w:rPr>
        <w:t>政策工具</w:t>
      </w:r>
      <w:r w:rsidRPr="002044AD">
        <w:rPr>
          <w:rFonts w:ascii="Times New Roman" w:eastAsia="宋体" w:hAnsi="Times New Roman" w:hint="eastAsia"/>
          <w:b/>
          <w:bCs/>
          <w:color w:val="auto"/>
          <w:sz w:val="28"/>
          <w:szCs w:val="28"/>
        </w:rPr>
        <w:t>效应</w:t>
      </w:r>
      <w:r w:rsidRPr="002044AD">
        <w:rPr>
          <w:rFonts w:ascii="Times New Roman" w:eastAsia="宋体" w:hAnsi="Times New Roman"/>
          <w:b/>
          <w:bCs/>
          <w:color w:val="auto"/>
          <w:sz w:val="28"/>
          <w:szCs w:val="28"/>
        </w:rPr>
        <w:t>评估</w:t>
      </w:r>
    </w:p>
    <w:p w14:paraId="08FFB08B" w14:textId="1793EC31" w:rsidR="000F0FFB" w:rsidRDefault="000F0FFB" w:rsidP="000F0FFB">
      <w:pPr>
        <w:snapToGrid w:val="0"/>
        <w:spacing w:line="360" w:lineRule="auto"/>
        <w:ind w:firstLineChars="200" w:firstLine="420"/>
        <w:rPr>
          <w:szCs w:val="21"/>
        </w:rPr>
      </w:pPr>
      <w:r w:rsidRPr="000F0FFB">
        <w:rPr>
          <w:rFonts w:hint="eastAsia"/>
          <w:szCs w:val="21"/>
        </w:rPr>
        <w:t>前文结果表明，在地方政府债务负担存在显著区域差异的情形下，单一货币政策难以同时实现全国总量稳定与区域经济同步。强化货币政策对通胀的反应虽然能够降低全国宏观波动，但也可能通过地方债</w:t>
      </w:r>
      <w:proofErr w:type="gramStart"/>
      <w:r w:rsidRPr="000F0FFB">
        <w:rPr>
          <w:rFonts w:hint="eastAsia"/>
          <w:szCs w:val="21"/>
        </w:rPr>
        <w:t>务</w:t>
      </w:r>
      <w:proofErr w:type="gramEnd"/>
      <w:r w:rsidRPr="000F0FFB">
        <w:rPr>
          <w:rFonts w:hint="eastAsia"/>
          <w:szCs w:val="21"/>
        </w:rPr>
        <w:t>实际付息压力和公共投资渠道扩大地区产出分化。基于此，本文在基准模型基础上进一步引入两类</w:t>
      </w:r>
      <w:proofErr w:type="gramStart"/>
      <w:r w:rsidRPr="000F0FFB">
        <w:rPr>
          <w:rFonts w:hint="eastAsia"/>
          <w:szCs w:val="21"/>
        </w:rPr>
        <w:t>反事实</w:t>
      </w:r>
      <w:proofErr w:type="gramEnd"/>
      <w:r w:rsidRPr="000F0FFB">
        <w:rPr>
          <w:rFonts w:hint="eastAsia"/>
          <w:szCs w:val="21"/>
        </w:rPr>
        <w:t>政策工具，以评估不同财政制度安排对地方债务放</w:t>
      </w:r>
      <w:r w:rsidRPr="000F0FFB">
        <w:rPr>
          <w:rFonts w:hint="eastAsia"/>
          <w:szCs w:val="21"/>
        </w:rPr>
        <w:lastRenderedPageBreak/>
        <w:t>大机制的调节作用。第一类工具是债务限额强化规则，主要体现以控制地方政府债务风险暴露为目标的风险约束治理逻辑。该规则通过限制高债务地区地方债务余额的扩张，考察硬性债务约束能否降低货币紧缩冲击下的债务风险累积。第二类工具是逆周期中央转移支付稳定器，主要体现以缓冲地方财政压力为目标的稳定支持逻辑。该规则通过在冲击期向高债务地区定向补充财政资源，考察中央财政转移支付能否缓解实际付息压力上升对公共投资的挤出效应。在此基础上，本文进一步比较不同政策规则下的宏观波动、区域同步性以及异质性家庭福利变化，从而识别稳债务、</w:t>
      </w:r>
      <w:proofErr w:type="gramStart"/>
      <w:r w:rsidRPr="000F0FFB">
        <w:rPr>
          <w:rFonts w:hint="eastAsia"/>
          <w:szCs w:val="21"/>
        </w:rPr>
        <w:t>稳投资与稳增长</w:t>
      </w:r>
      <w:proofErr w:type="gramEnd"/>
      <w:r w:rsidRPr="000F0FFB">
        <w:rPr>
          <w:rFonts w:hint="eastAsia"/>
          <w:szCs w:val="21"/>
        </w:rPr>
        <w:t>之间的政策权衡。</w:t>
      </w:r>
    </w:p>
    <w:p w14:paraId="796A5850" w14:textId="18D421E0" w:rsidR="002044AD" w:rsidRPr="00B372A9" w:rsidRDefault="002044AD" w:rsidP="002044AD">
      <w:pPr>
        <w:pStyle w:val="3"/>
        <w:snapToGrid w:val="0"/>
        <w:spacing w:before="0" w:after="0" w:line="360" w:lineRule="auto"/>
        <w:ind w:firstLineChars="200" w:firstLine="422"/>
        <w:rPr>
          <w:rFonts w:ascii="Times New Roman" w:eastAsia="宋体" w:hAnsi="Times New Roman"/>
          <w:b/>
          <w:bCs/>
          <w:color w:val="auto"/>
          <w:sz w:val="21"/>
          <w:szCs w:val="21"/>
        </w:rPr>
      </w:pPr>
      <w:r w:rsidRPr="00145090">
        <w:rPr>
          <w:rFonts w:ascii="Times New Roman" w:eastAsia="宋体" w:hAnsi="Times New Roman"/>
          <w:b/>
          <w:bCs/>
          <w:color w:val="auto"/>
          <w:sz w:val="21"/>
          <w:szCs w:val="21"/>
        </w:rPr>
        <w:t>（一）</w:t>
      </w:r>
      <w:r w:rsidRPr="002044AD">
        <w:rPr>
          <w:rFonts w:ascii="Times New Roman" w:eastAsia="宋体" w:hAnsi="Times New Roman"/>
          <w:b/>
          <w:bCs/>
          <w:color w:val="auto"/>
          <w:sz w:val="21"/>
          <w:szCs w:val="21"/>
        </w:rPr>
        <w:t>债务限额</w:t>
      </w:r>
    </w:p>
    <w:p w14:paraId="5273502E" w14:textId="77777777" w:rsidR="000F0FFB" w:rsidRDefault="000F0FFB" w:rsidP="0007018E">
      <w:pPr>
        <w:snapToGrid w:val="0"/>
        <w:spacing w:line="360" w:lineRule="auto"/>
        <w:ind w:firstLineChars="200" w:firstLine="420"/>
        <w:rPr>
          <w:szCs w:val="21"/>
        </w:rPr>
      </w:pPr>
      <w:r w:rsidRPr="000F0FFB">
        <w:rPr>
          <w:szCs w:val="21"/>
        </w:rPr>
        <w:t>本节首先考察债务限额强化规则的作用。该政策工具旨在模拟法定债务余额上限对地方政府再融资空间的约束，并评估其对高债务地区债务风险和宏观调整成本的影响。具体而言，本文对高债务地区地方债务余额施加如下硬性约束：</w:t>
      </w:r>
    </w:p>
    <w:p w14:paraId="46564C07" w14:textId="1DABBBB5" w:rsidR="003B1BCA" w:rsidRPr="00B372A9" w:rsidRDefault="00000000" w:rsidP="003B1BCA">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2</m:t>
              </m:r>
            </m:sup>
          </m:sSubSup>
          <m:r>
            <w:rPr>
              <w:rFonts w:ascii="Cambria Math" w:hAnsi="Cambria Math"/>
              <w:szCs w:val="21"/>
            </w:rPr>
            <m:t>≤</m:t>
          </m:r>
          <m:sSubSup>
            <m:sSubSupPr>
              <m:ctrlPr>
                <w:rPr>
                  <w:rFonts w:ascii="Cambria Math" w:hAnsi="Cambria Math"/>
                  <w:szCs w:val="21"/>
                </w:rPr>
              </m:ctrlPr>
            </m:sSubSupPr>
            <m:e>
              <m:acc>
                <m:accPr>
                  <m:chr m:val="̅"/>
                  <m:ctrlPr>
                    <w:rPr>
                      <w:rFonts w:ascii="Cambria Math" w:hAnsi="Cambria Math"/>
                      <w:szCs w:val="21"/>
                    </w:rPr>
                  </m:ctrlPr>
                </m:accPr>
                <m:e>
                  <m:r>
                    <w:rPr>
                      <w:rFonts w:ascii="Cambria Math" w:hAnsi="Cambria Math"/>
                      <w:szCs w:val="21"/>
                    </w:rPr>
                    <m:t>B</m:t>
                  </m:r>
                </m:e>
              </m:acc>
            </m:e>
            <m:sub>
              <m:r>
                <w:rPr>
                  <w:rFonts w:ascii="Cambria Math" w:hAnsi="Cambria Math"/>
                  <w:szCs w:val="21"/>
                </w:rPr>
                <m:t>max</m:t>
              </m:r>
            </m:sub>
            <m:sup>
              <m:r>
                <w:rPr>
                  <w:rFonts w:ascii="Cambria Math" w:hAnsi="Cambria Math"/>
                  <w:szCs w:val="21"/>
                </w:rPr>
                <m:t>2</m:t>
              </m:r>
            </m:sup>
          </m:sSubSup>
          <m:r>
            <w:rPr>
              <w:rFonts w:ascii="Cambria Math" w:hAnsi="Cambria Math"/>
              <w:szCs w:val="21"/>
            </w:rPr>
            <m:t>,</m:t>
          </m:r>
          <m:sSubSup>
            <m:sSubSupPr>
              <m:ctrlPr>
                <w:rPr>
                  <w:rFonts w:ascii="Cambria Math" w:hAnsi="Cambria Math"/>
                  <w:szCs w:val="21"/>
                </w:rPr>
              </m:ctrlPr>
            </m:sSubSupPr>
            <m:e>
              <m:r>
                <m:rPr>
                  <m:scr m:val="script"/>
                </m:rPr>
                <w:rPr>
                  <w:rFonts w:ascii="Cambria Math" w:hAnsi="Cambria Math"/>
                  <w:szCs w:val="21"/>
                </w:rPr>
                <m:t>U</m:t>
              </m:r>
            </m:e>
            <m:sub>
              <m:r>
                <w:rPr>
                  <w:rFonts w:ascii="Cambria Math" w:hAnsi="Cambria Math"/>
                  <w:szCs w:val="21"/>
                </w:rPr>
                <m:t>t</m:t>
              </m:r>
            </m:sub>
            <m:sup>
              <m:r>
                <w:rPr>
                  <w:rFonts w:ascii="Cambria Math" w:hAnsi="Cambria Math"/>
                  <w:szCs w:val="21"/>
                </w:rPr>
                <m:t>2</m:t>
              </m:r>
            </m:sup>
          </m:sSubSup>
          <m:r>
            <w:rPr>
              <w:rFonts w:ascii="Cambria Math" w:hAnsi="Cambria Math"/>
              <w:szCs w:val="21"/>
            </w:rPr>
            <m:t>≡</m:t>
          </m:r>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2</m:t>
                  </m:r>
                </m:sup>
              </m:sSubSup>
            </m:num>
            <m:den>
              <m:sSubSup>
                <m:sSubSupPr>
                  <m:ctrlPr>
                    <w:rPr>
                      <w:rFonts w:ascii="Cambria Math" w:hAnsi="Cambria Math"/>
                      <w:szCs w:val="21"/>
                    </w:rPr>
                  </m:ctrlPr>
                </m:sSubSupPr>
                <m:e>
                  <m:acc>
                    <m:accPr>
                      <m:chr m:val="̅"/>
                      <m:ctrlPr>
                        <w:rPr>
                          <w:rFonts w:ascii="Cambria Math" w:hAnsi="Cambria Math"/>
                          <w:szCs w:val="21"/>
                        </w:rPr>
                      </m:ctrlPr>
                    </m:accPr>
                    <m:e>
                      <m:r>
                        <w:rPr>
                          <w:rFonts w:ascii="Cambria Math" w:hAnsi="Cambria Math"/>
                          <w:szCs w:val="21"/>
                        </w:rPr>
                        <m:t>B</m:t>
                      </m:r>
                    </m:e>
                  </m:acc>
                </m:e>
                <m:sub>
                  <m:r>
                    <w:rPr>
                      <w:rFonts w:ascii="Cambria Math" w:hAnsi="Cambria Math"/>
                      <w:szCs w:val="21"/>
                    </w:rPr>
                    <m:t>max</m:t>
                  </m:r>
                </m:sub>
                <m:sup>
                  <m:r>
                    <w:rPr>
                      <w:rFonts w:ascii="Cambria Math" w:hAnsi="Cambria Math"/>
                      <w:szCs w:val="21"/>
                    </w:rPr>
                    <m:t>2</m:t>
                  </m:r>
                </m:sup>
              </m:sSubSup>
            </m:den>
          </m:f>
          <m:r>
            <w:rPr>
              <w:rFonts w:ascii="Cambria Math" w:hAnsi="Cambria Math"/>
              <w:szCs w:val="21"/>
            </w:rPr>
            <m:t>≤1.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38FD9A80" w14:textId="40B813AB" w:rsidR="000F0FFB" w:rsidRDefault="000F0FFB" w:rsidP="000F0FFB">
      <w:pPr>
        <w:snapToGrid w:val="0"/>
        <w:spacing w:line="360" w:lineRule="auto"/>
        <w:ind w:firstLineChars="200" w:firstLine="420"/>
        <w:rPr>
          <w:szCs w:val="21"/>
        </w:rPr>
      </w:pPr>
      <w:r w:rsidRPr="000F0FFB">
        <w:rPr>
          <w:rFonts w:hint="eastAsia"/>
          <w:szCs w:val="21"/>
        </w:rPr>
        <w:t>其中，</w:t>
      </w:r>
      <m:oMath>
        <m:sSubSup>
          <m:sSubSupPr>
            <m:ctrlPr>
              <w:rPr>
                <w:rFonts w:ascii="Cambria Math" w:hAnsi="Cambria Math"/>
                <w:szCs w:val="21"/>
              </w:rPr>
            </m:ctrlPr>
          </m:sSubSupPr>
          <m:e>
            <m:r>
              <m:rPr>
                <m:scr m:val="script"/>
              </m:rPr>
              <w:rPr>
                <w:rFonts w:ascii="Cambria Math" w:hAnsi="Cambria Math"/>
                <w:szCs w:val="21"/>
              </w:rPr>
              <m:t>U</m:t>
            </m:r>
          </m:e>
          <m:sub>
            <m:r>
              <w:rPr>
                <w:rFonts w:ascii="Cambria Math" w:hAnsi="Cambria Math"/>
                <w:szCs w:val="21"/>
              </w:rPr>
              <m:t>t</m:t>
            </m:r>
          </m:sub>
          <m:sup>
            <m:r>
              <w:rPr>
                <w:rFonts w:ascii="Cambria Math" w:hAnsi="Cambria Math"/>
                <w:szCs w:val="21"/>
              </w:rPr>
              <m:t>2</m:t>
            </m:r>
          </m:sup>
        </m:sSubSup>
      </m:oMath>
      <w:r w:rsidRPr="000F0FFB">
        <w:rPr>
          <w:rFonts w:hint="eastAsia"/>
          <w:szCs w:val="21"/>
        </w:rPr>
        <w:t>表示高债务地区的债务限额使用率。本文将高债务地区的债务余额上限设定为其稳态债务水平，即</w:t>
      </w:r>
      <m:oMath>
        <m:sSubSup>
          <m:sSubSupPr>
            <m:ctrlPr>
              <w:rPr>
                <w:rFonts w:ascii="Cambria Math" w:hAnsi="Cambria Math"/>
                <w:szCs w:val="21"/>
              </w:rPr>
            </m:ctrlPr>
          </m:sSubSupPr>
          <m:e>
            <m:acc>
              <m:accPr>
                <m:chr m:val="̅"/>
                <m:ctrlPr>
                  <w:rPr>
                    <w:rFonts w:ascii="Cambria Math" w:hAnsi="Cambria Math"/>
                    <w:szCs w:val="21"/>
                  </w:rPr>
                </m:ctrlPr>
              </m:accPr>
              <m:e>
                <m:r>
                  <w:rPr>
                    <w:rFonts w:ascii="Cambria Math" w:hAnsi="Cambria Math"/>
                    <w:szCs w:val="21"/>
                  </w:rPr>
                  <m:t>B</m:t>
                </m:r>
              </m:e>
            </m:acc>
          </m:e>
          <m:sub>
            <m:r>
              <w:rPr>
                <w:rFonts w:ascii="Cambria Math" w:hAnsi="Cambria Math"/>
                <w:szCs w:val="21"/>
              </w:rPr>
              <m:t>max</m:t>
            </m:r>
          </m:sub>
          <m:sup>
            <m:r>
              <w:rPr>
                <w:rFonts w:ascii="Cambria Math" w:hAnsi="Cambria Math"/>
                <w:szCs w:val="21"/>
              </w:rPr>
              <m:t>2</m:t>
            </m:r>
          </m:sup>
        </m:sSubSup>
        <m:r>
          <w:rPr>
            <w:rFonts w:ascii="Cambria Math" w:hAnsi="Cambria Math"/>
            <w:szCs w:val="21"/>
          </w:rPr>
          <m:t>=1</m:t>
        </m:r>
      </m:oMath>
      <w:r w:rsidRPr="000F0FFB">
        <w:rPr>
          <w:rFonts w:hint="eastAsia"/>
          <w:szCs w:val="21"/>
        </w:rPr>
        <w:t>。这一设定意味着，在冲击发生后，高债务地区不得通过净新增债务余额来完全吸收外部冲击，因而能够刻画现实中地方政府债务余额限额管理的硬约束特征。作为参照，低债务地区的债务余额上限设定为</w:t>
      </w:r>
      <w:r w:rsidRPr="000F0FFB">
        <w:rPr>
          <w:rFonts w:hint="eastAsia"/>
          <w:szCs w:val="21"/>
        </w:rPr>
        <w:t>0.37</w:t>
      </w:r>
      <w:r w:rsidRPr="000F0FFB">
        <w:rPr>
          <w:rFonts w:hint="eastAsia"/>
          <w:szCs w:val="21"/>
        </w:rPr>
        <w:t>，以保证其稳态限额使用率低于高债务地区。在求解方法上，本文采用</w:t>
      </w:r>
      <w:proofErr w:type="spellStart"/>
      <w:r w:rsidRPr="000F0FFB">
        <w:rPr>
          <w:rFonts w:hint="eastAsia"/>
          <w:szCs w:val="21"/>
        </w:rPr>
        <w:t>OccBin</w:t>
      </w:r>
      <w:proofErr w:type="spellEnd"/>
      <w:r w:rsidRPr="000F0FFB">
        <w:rPr>
          <w:rFonts w:hint="eastAsia"/>
          <w:szCs w:val="21"/>
        </w:rPr>
        <w:t>方法处理这一偶尔绑定约束。当模型处于债务限额未绑定状态时，若高债务地区债务余额满足</w:t>
      </w:r>
      <m:oMath>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2</m:t>
            </m:r>
          </m:sup>
        </m:sSubSup>
        <m:r>
          <w:rPr>
            <w:rFonts w:ascii="Cambria Math" w:hAnsi="Cambria Math"/>
            <w:szCs w:val="21"/>
          </w:rPr>
          <m:t>-</m:t>
        </m:r>
        <m:sSubSup>
          <m:sSubSupPr>
            <m:ctrlPr>
              <w:rPr>
                <w:rFonts w:ascii="Cambria Math" w:hAnsi="Cambria Math"/>
                <w:szCs w:val="21"/>
              </w:rPr>
            </m:ctrlPr>
          </m:sSubSupPr>
          <m:e>
            <m:acc>
              <m:accPr>
                <m:chr m:val="̅"/>
                <m:ctrlPr>
                  <w:rPr>
                    <w:rFonts w:ascii="Cambria Math" w:hAnsi="Cambria Math"/>
                    <w:szCs w:val="21"/>
                  </w:rPr>
                </m:ctrlPr>
              </m:accPr>
              <m:e>
                <m:r>
                  <w:rPr>
                    <w:rFonts w:ascii="Cambria Math" w:hAnsi="Cambria Math"/>
                    <w:szCs w:val="21"/>
                  </w:rPr>
                  <m:t>B</m:t>
                </m:r>
              </m:e>
            </m:acc>
          </m:e>
          <m:sub>
            <m:r>
              <w:rPr>
                <w:rFonts w:ascii="Cambria Math" w:hAnsi="Cambria Math"/>
                <w:szCs w:val="21"/>
              </w:rPr>
              <m:t>max</m:t>
            </m:r>
          </m:sub>
          <m:sup>
            <m:r>
              <w:rPr>
                <w:rFonts w:ascii="Cambria Math" w:hAnsi="Cambria Math"/>
                <w:szCs w:val="21"/>
              </w:rPr>
              <m:t>2</m:t>
            </m:r>
          </m:sup>
        </m:sSubSup>
        <m:r>
          <w:rPr>
            <w:rFonts w:ascii="Cambria Math" w:hAnsi="Cambria Math"/>
            <w:szCs w:val="21"/>
          </w:rPr>
          <m:t>&gt;0</m:t>
        </m:r>
      </m:oMath>
      <w:r w:rsidRPr="000F0FFB">
        <w:rPr>
          <w:rFonts w:hint="eastAsia"/>
          <w:szCs w:val="21"/>
        </w:rPr>
        <w:t>，则模型切换至约束绑定状态，并以</w:t>
      </w:r>
      <m:oMath>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2</m:t>
            </m:r>
          </m:sup>
        </m:sSubSup>
        <m:r>
          <w:rPr>
            <w:rFonts w:ascii="Cambria Math" w:hAnsi="Cambria Math"/>
            <w:szCs w:val="21"/>
          </w:rPr>
          <m:t>=</m:t>
        </m:r>
        <m:sSubSup>
          <m:sSubSupPr>
            <m:ctrlPr>
              <w:rPr>
                <w:rFonts w:ascii="Cambria Math" w:hAnsi="Cambria Math"/>
                <w:szCs w:val="21"/>
              </w:rPr>
            </m:ctrlPr>
          </m:sSubSupPr>
          <m:e>
            <m:acc>
              <m:accPr>
                <m:chr m:val="̅"/>
                <m:ctrlPr>
                  <w:rPr>
                    <w:rFonts w:ascii="Cambria Math" w:hAnsi="Cambria Math"/>
                    <w:szCs w:val="21"/>
                  </w:rPr>
                </m:ctrlPr>
              </m:accPr>
              <m:e>
                <m:r>
                  <w:rPr>
                    <w:rFonts w:ascii="Cambria Math" w:hAnsi="Cambria Math"/>
                    <w:szCs w:val="21"/>
                  </w:rPr>
                  <m:t>B</m:t>
                </m:r>
              </m:e>
            </m:acc>
          </m:e>
          <m:sub>
            <m:r>
              <w:rPr>
                <w:rFonts w:ascii="Cambria Math" w:hAnsi="Cambria Math"/>
                <w:szCs w:val="21"/>
              </w:rPr>
              <m:t>max</m:t>
            </m:r>
          </m:sub>
          <m:sup>
            <m:r>
              <w:rPr>
                <w:rFonts w:ascii="Cambria Math" w:hAnsi="Cambria Math"/>
                <w:szCs w:val="21"/>
              </w:rPr>
              <m:t>2</m:t>
            </m:r>
          </m:sup>
        </m:sSubSup>
      </m:oMath>
      <w:r w:rsidRPr="000F0FFB">
        <w:rPr>
          <w:rFonts w:hint="eastAsia"/>
          <w:szCs w:val="21"/>
        </w:rPr>
        <w:t>替代原有的债务自由调整条件；当债务限额约束的影子价格转为负值时，模型重新回到未绑定状态。需要说明的是，该约束直接限制的是地方政府债务余额，而非债务率。因此，即使债务余额被限制在法定上限内，债务</w:t>
      </w:r>
      <w:r w:rsidRPr="000F0FFB">
        <w:rPr>
          <w:rFonts w:hint="eastAsia"/>
          <w:szCs w:val="21"/>
        </w:rPr>
        <w:t>/GDP</w:t>
      </w:r>
      <w:r w:rsidRPr="000F0FFB">
        <w:rPr>
          <w:rFonts w:hint="eastAsia"/>
          <w:szCs w:val="21"/>
        </w:rPr>
        <w:t>比率</w:t>
      </w:r>
      <m:oMath>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2</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2</m:t>
            </m:r>
          </m:sup>
        </m:sSubSup>
      </m:oMath>
      <w:r w:rsidRPr="000F0FFB">
        <w:rPr>
          <w:rFonts w:hint="eastAsia"/>
          <w:szCs w:val="21"/>
        </w:rPr>
        <w:t>仍会因地区产出的动态变化而发生波动。</w:t>
      </w:r>
    </w:p>
    <w:p w14:paraId="1510608D" w14:textId="2C32B39B" w:rsidR="000F0FFB" w:rsidRDefault="000F0FFB" w:rsidP="000F0FFB">
      <w:pPr>
        <w:snapToGrid w:val="0"/>
        <w:spacing w:line="360" w:lineRule="auto"/>
        <w:ind w:firstLineChars="200" w:firstLine="420"/>
        <w:rPr>
          <w:szCs w:val="21"/>
        </w:rPr>
      </w:pPr>
      <w:r w:rsidRPr="000F0FFB">
        <w:rPr>
          <w:szCs w:val="21"/>
        </w:rPr>
        <w:t>图</w:t>
      </w:r>
      <w:r w:rsidRPr="000F0FFB">
        <w:rPr>
          <w:szCs w:val="21"/>
        </w:rPr>
        <w:t>5</w:t>
      </w:r>
      <w:r w:rsidRPr="000F0FFB">
        <w:rPr>
          <w:szCs w:val="21"/>
        </w:rPr>
        <w:t>的</w:t>
      </w:r>
      <w:proofErr w:type="gramStart"/>
      <w:r w:rsidRPr="000F0FFB">
        <w:rPr>
          <w:szCs w:val="21"/>
        </w:rPr>
        <w:t>反事实</w:t>
      </w:r>
      <w:proofErr w:type="gramEnd"/>
      <w:r w:rsidRPr="000F0FFB">
        <w:rPr>
          <w:szCs w:val="21"/>
        </w:rPr>
        <w:t>结果显示，在标准紧缩性货币政策冲击下，若不存在硬性债务余额约束，基准模型中高债务地区的债务限额使用率峰值达到</w:t>
      </w:r>
      <w:r w:rsidRPr="000F0FFB">
        <w:rPr>
          <w:szCs w:val="21"/>
        </w:rPr>
        <w:t>1.0257</w:t>
      </w:r>
      <w:r w:rsidRPr="000F0FFB">
        <w:rPr>
          <w:szCs w:val="21"/>
        </w:rPr>
        <w:t>，意味着债务余额会较法定上限超出约</w:t>
      </w:r>
      <w:r w:rsidRPr="000F0FFB">
        <w:rPr>
          <w:szCs w:val="21"/>
        </w:rPr>
        <w:t>2.57%</w:t>
      </w:r>
      <w:r w:rsidRPr="000F0FFB">
        <w:rPr>
          <w:szCs w:val="21"/>
        </w:rPr>
        <w:t>。引入严格债务限额规则后，债务限额使用率在约束绑定期间被控制在</w:t>
      </w:r>
      <w:r w:rsidRPr="000F0FFB">
        <w:rPr>
          <w:szCs w:val="21"/>
        </w:rPr>
        <w:t>1</w:t>
      </w:r>
      <w:r w:rsidRPr="000F0FFB">
        <w:rPr>
          <w:szCs w:val="21"/>
        </w:rPr>
        <w:t>以内，超额债务扩张受到抑制。同时，高债务地区债务</w:t>
      </w:r>
      <w:r w:rsidRPr="000F0FFB">
        <w:rPr>
          <w:szCs w:val="21"/>
        </w:rPr>
        <w:t>/GDP</w:t>
      </w:r>
      <w:r w:rsidRPr="000F0FFB">
        <w:rPr>
          <w:szCs w:val="21"/>
        </w:rPr>
        <w:t>峰值由基准情形下的</w:t>
      </w:r>
      <w:r w:rsidRPr="000F0FFB">
        <w:rPr>
          <w:szCs w:val="21"/>
        </w:rPr>
        <w:t>1.0302</w:t>
      </w:r>
      <w:r w:rsidRPr="000F0FFB">
        <w:rPr>
          <w:szCs w:val="21"/>
        </w:rPr>
        <w:t>下降至</w:t>
      </w:r>
      <w:r w:rsidRPr="000F0FFB">
        <w:rPr>
          <w:szCs w:val="21"/>
        </w:rPr>
        <w:t>1.0205</w:t>
      </w:r>
      <w:r w:rsidRPr="000F0FFB">
        <w:rPr>
          <w:szCs w:val="21"/>
        </w:rPr>
        <w:t>。该结果表明，硬性债务限额能够直接限制地方政府债务余额扩张，并在货币紧缩冲击下发挥风险兜底作用。但债务限额规则也会带来明显的顺周期调整成本。在约束绑定期间，高债务地区无法通过新增债务对</w:t>
      </w:r>
      <w:proofErr w:type="gramStart"/>
      <w:r w:rsidRPr="000F0FFB">
        <w:rPr>
          <w:szCs w:val="21"/>
        </w:rPr>
        <w:t>冲实际</w:t>
      </w:r>
      <w:proofErr w:type="gramEnd"/>
      <w:r w:rsidRPr="000F0FFB">
        <w:rPr>
          <w:szCs w:val="21"/>
        </w:rPr>
        <w:t>付息压力上升和财政收入下降，其跨期财政平滑能力受到限制。在地方政府消费、民生转移支付和既有债务偿付相对刚性的条件下，公共投资成为主要调整变量。图</w:t>
      </w:r>
      <w:r w:rsidRPr="000F0FFB">
        <w:rPr>
          <w:szCs w:val="21"/>
        </w:rPr>
        <w:t>6</w:t>
      </w:r>
      <w:r w:rsidRPr="000F0FFB">
        <w:rPr>
          <w:szCs w:val="21"/>
        </w:rPr>
        <w:t>的差异响应显示，严格债务限额规则下，高债务地区公共投资谷值由基准情形的</w:t>
      </w:r>
      <w:r>
        <w:rPr>
          <w:rFonts w:hint="eastAsia"/>
          <w:szCs w:val="21"/>
        </w:rPr>
        <w:t>-</w:t>
      </w:r>
      <w:r w:rsidRPr="000F0FFB">
        <w:rPr>
          <w:szCs w:val="21"/>
        </w:rPr>
        <w:t xml:space="preserve">0.0019 </w:t>
      </w:r>
      <w:r w:rsidRPr="000F0FFB">
        <w:rPr>
          <w:szCs w:val="21"/>
        </w:rPr>
        <w:t>下降至</w:t>
      </w:r>
      <w:r>
        <w:rPr>
          <w:rFonts w:hint="eastAsia"/>
          <w:szCs w:val="21"/>
        </w:rPr>
        <w:t>-</w:t>
      </w:r>
      <w:r w:rsidRPr="000F0FFB">
        <w:rPr>
          <w:szCs w:val="21"/>
        </w:rPr>
        <w:t>0.0130</w:t>
      </w:r>
      <w:r w:rsidRPr="000F0FFB">
        <w:rPr>
          <w:szCs w:val="21"/>
        </w:rPr>
        <w:t>，最终产出谷值也由</w:t>
      </w:r>
      <w:r>
        <w:rPr>
          <w:rFonts w:hint="eastAsia"/>
          <w:szCs w:val="21"/>
        </w:rPr>
        <w:t>-</w:t>
      </w:r>
      <w:r w:rsidRPr="000F0FFB">
        <w:rPr>
          <w:szCs w:val="21"/>
        </w:rPr>
        <w:t xml:space="preserve">0.0100 </w:t>
      </w:r>
      <w:r w:rsidRPr="000F0FFB">
        <w:rPr>
          <w:szCs w:val="21"/>
        </w:rPr>
        <w:t>进一步下降至</w:t>
      </w:r>
      <w:r>
        <w:rPr>
          <w:rFonts w:hint="eastAsia"/>
          <w:szCs w:val="21"/>
        </w:rPr>
        <w:t>-</w:t>
      </w:r>
      <w:r w:rsidRPr="000F0FFB">
        <w:rPr>
          <w:szCs w:val="21"/>
        </w:rPr>
        <w:t>0.0201</w:t>
      </w:r>
      <w:r w:rsidRPr="000F0FFB">
        <w:rPr>
          <w:szCs w:val="21"/>
        </w:rPr>
        <w:t>。这一结果说明，债务限额规则具有明确的双重效应。一方面，它能够抑制高债务地区债务余额的</w:t>
      </w:r>
      <w:r w:rsidRPr="000F0FFB">
        <w:rPr>
          <w:szCs w:val="21"/>
        </w:rPr>
        <w:lastRenderedPageBreak/>
        <w:t>进一步扩张，降低债务风险暴露；另一方面，它也削弱了地方政府通过债务滚动平滑短期冲击的能力，使公共投资和实体产出承担更大的调整压力。因此，硬性债务余额上限虽然有助于守住债务风险底线，但在负向冲击或货币紧缩环境下可能放大短期经济下行，反映出地方债务风险防控与宏观稳定之间的跨期权衡。</w:t>
      </w:r>
    </w:p>
    <w:p w14:paraId="1DD8BC52" w14:textId="55930ABF" w:rsidR="003B1BCA" w:rsidRPr="003B1BCA" w:rsidRDefault="0007018E" w:rsidP="003B1BCA">
      <w:pPr>
        <w:snapToGrid w:val="0"/>
        <w:spacing w:line="360" w:lineRule="auto"/>
        <w:rPr>
          <w:szCs w:val="21"/>
        </w:rPr>
      </w:pPr>
      <w:r>
        <w:rPr>
          <w:noProof/>
        </w:rPr>
        <w:drawing>
          <wp:inline distT="0" distB="0" distL="0" distR="0" wp14:anchorId="54A89937" wp14:editId="7D5F8C37">
            <wp:extent cx="5274310" cy="3555365"/>
            <wp:effectExtent l="0" t="0" r="2540" b="6985"/>
            <wp:docPr id="4587556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274310" cy="3555365"/>
                    </a:xfrm>
                    <a:prstGeom prst="rect">
                      <a:avLst/>
                    </a:prstGeom>
                    <a:noFill/>
                    <a:ln>
                      <a:noFill/>
                    </a:ln>
                  </pic:spPr>
                </pic:pic>
              </a:graphicData>
            </a:graphic>
          </wp:inline>
        </w:drawing>
      </w:r>
    </w:p>
    <w:p w14:paraId="70EC0FA8" w14:textId="0D81E77E" w:rsidR="003B1BCA" w:rsidRPr="00325A2D" w:rsidRDefault="003B1BCA" w:rsidP="003B1BCA">
      <w:pPr>
        <w:snapToGrid w:val="0"/>
        <w:spacing w:line="360" w:lineRule="auto"/>
        <w:jc w:val="center"/>
        <w:rPr>
          <w:b/>
          <w:bCs/>
          <w:szCs w:val="21"/>
        </w:rPr>
      </w:pPr>
      <w:r w:rsidRPr="00325A2D">
        <w:rPr>
          <w:rFonts w:hint="eastAsia"/>
          <w:b/>
          <w:bCs/>
          <w:szCs w:val="21"/>
        </w:rPr>
        <w:t>图</w:t>
      </w:r>
      <w:r w:rsidR="002044AD">
        <w:rPr>
          <w:rFonts w:hint="eastAsia"/>
          <w:b/>
          <w:bCs/>
          <w:szCs w:val="21"/>
        </w:rPr>
        <w:t xml:space="preserve">5 </w:t>
      </w:r>
      <w:r w:rsidRPr="003B1BCA">
        <w:rPr>
          <w:b/>
          <w:bCs/>
          <w:szCs w:val="21"/>
        </w:rPr>
        <w:t>高债务地区在严格债务限额规则下的</w:t>
      </w:r>
      <w:r w:rsidR="002044AD">
        <w:rPr>
          <w:rFonts w:hint="eastAsia"/>
          <w:b/>
          <w:bCs/>
          <w:szCs w:val="21"/>
        </w:rPr>
        <w:t>脉冲响应</w:t>
      </w:r>
    </w:p>
    <w:p w14:paraId="24269CD7" w14:textId="19A54DCD" w:rsidR="003B1BCA" w:rsidRPr="003B1BCA" w:rsidRDefault="00503658" w:rsidP="003B1BCA">
      <w:pPr>
        <w:snapToGrid w:val="0"/>
        <w:spacing w:line="360" w:lineRule="auto"/>
        <w:rPr>
          <w:szCs w:val="21"/>
        </w:rPr>
      </w:pPr>
      <w:r>
        <w:rPr>
          <w:noProof/>
        </w:rPr>
        <w:drawing>
          <wp:inline distT="0" distB="0" distL="0" distR="0" wp14:anchorId="7B630F9B" wp14:editId="22C278E9">
            <wp:extent cx="5274310" cy="3476625"/>
            <wp:effectExtent l="0" t="0" r="2540" b="9525"/>
            <wp:docPr id="167068978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74310" cy="3476625"/>
                    </a:xfrm>
                    <a:prstGeom prst="rect">
                      <a:avLst/>
                    </a:prstGeom>
                    <a:noFill/>
                    <a:ln>
                      <a:noFill/>
                    </a:ln>
                  </pic:spPr>
                </pic:pic>
              </a:graphicData>
            </a:graphic>
          </wp:inline>
        </w:drawing>
      </w:r>
    </w:p>
    <w:p w14:paraId="10A7A2C3" w14:textId="75974669" w:rsidR="003B1BCA" w:rsidRPr="00325A2D" w:rsidRDefault="003B1BCA" w:rsidP="003B1BCA">
      <w:pPr>
        <w:snapToGrid w:val="0"/>
        <w:spacing w:line="360" w:lineRule="auto"/>
        <w:jc w:val="center"/>
        <w:rPr>
          <w:b/>
          <w:bCs/>
          <w:szCs w:val="21"/>
        </w:rPr>
      </w:pPr>
      <w:r w:rsidRPr="00325A2D">
        <w:rPr>
          <w:rFonts w:hint="eastAsia"/>
          <w:b/>
          <w:bCs/>
          <w:szCs w:val="21"/>
        </w:rPr>
        <w:t>图</w:t>
      </w:r>
      <w:r w:rsidR="002044AD">
        <w:rPr>
          <w:rFonts w:hint="eastAsia"/>
          <w:b/>
          <w:bCs/>
          <w:szCs w:val="21"/>
        </w:rPr>
        <w:t>6</w:t>
      </w:r>
      <w:r w:rsidRPr="00325A2D">
        <w:rPr>
          <w:rFonts w:hint="eastAsia"/>
          <w:b/>
          <w:bCs/>
          <w:szCs w:val="21"/>
        </w:rPr>
        <w:t xml:space="preserve"> </w:t>
      </w:r>
      <w:r w:rsidRPr="003B1BCA">
        <w:rPr>
          <w:b/>
          <w:bCs/>
          <w:szCs w:val="21"/>
        </w:rPr>
        <w:t>严格债务限额规则相对基准模型的差异响应</w:t>
      </w:r>
    </w:p>
    <w:p w14:paraId="1FBAAADB" w14:textId="77777777" w:rsidR="00C97533" w:rsidRPr="00B372A9" w:rsidRDefault="00C97533" w:rsidP="00C97533">
      <w:pPr>
        <w:pStyle w:val="3"/>
        <w:snapToGrid w:val="0"/>
        <w:spacing w:before="0" w:after="0" w:line="360" w:lineRule="auto"/>
        <w:ind w:firstLineChars="200" w:firstLine="422"/>
        <w:rPr>
          <w:rFonts w:ascii="Times New Roman" w:eastAsia="宋体" w:hAnsi="Times New Roman"/>
          <w:b/>
          <w:bCs/>
          <w:color w:val="auto"/>
          <w:sz w:val="21"/>
          <w:szCs w:val="21"/>
        </w:rPr>
      </w:pPr>
      <w:r w:rsidRPr="00145090">
        <w:rPr>
          <w:rFonts w:ascii="Times New Roman" w:eastAsia="宋体" w:hAnsi="Times New Roman"/>
          <w:b/>
          <w:bCs/>
          <w:color w:val="auto"/>
          <w:sz w:val="21"/>
          <w:szCs w:val="21"/>
        </w:rPr>
        <w:lastRenderedPageBreak/>
        <w:t>（</w:t>
      </w:r>
      <w:r>
        <w:rPr>
          <w:rFonts w:ascii="Times New Roman" w:eastAsia="宋体" w:hAnsi="Times New Roman" w:hint="eastAsia"/>
          <w:b/>
          <w:bCs/>
          <w:color w:val="auto"/>
          <w:sz w:val="21"/>
          <w:szCs w:val="21"/>
        </w:rPr>
        <w:t>二</w:t>
      </w:r>
      <w:r w:rsidRPr="00145090">
        <w:rPr>
          <w:rFonts w:ascii="Times New Roman" w:eastAsia="宋体" w:hAnsi="Times New Roman"/>
          <w:b/>
          <w:bCs/>
          <w:color w:val="auto"/>
          <w:sz w:val="21"/>
          <w:szCs w:val="21"/>
        </w:rPr>
        <w:t>）</w:t>
      </w:r>
      <w:r w:rsidRPr="002044AD">
        <w:rPr>
          <w:rFonts w:ascii="Times New Roman" w:eastAsia="宋体" w:hAnsi="Times New Roman"/>
          <w:b/>
          <w:bCs/>
          <w:color w:val="auto"/>
          <w:sz w:val="21"/>
          <w:szCs w:val="21"/>
        </w:rPr>
        <w:t>中央转移支付</w:t>
      </w:r>
    </w:p>
    <w:p w14:paraId="407171FC" w14:textId="2C4D0B9A" w:rsidR="00D10017" w:rsidRDefault="00D10017" w:rsidP="00D10017">
      <w:pPr>
        <w:snapToGrid w:val="0"/>
        <w:spacing w:line="360" w:lineRule="auto"/>
        <w:ind w:firstLineChars="200" w:firstLine="420"/>
        <w:rPr>
          <w:szCs w:val="21"/>
        </w:rPr>
      </w:pPr>
      <w:r w:rsidRPr="00D10017">
        <w:rPr>
          <w:rFonts w:hint="eastAsia"/>
          <w:szCs w:val="21"/>
        </w:rPr>
        <w:t>与债务限额规则侧重于硬化地方预算约束、控制债务风险暴露不同，逆周期中央转移支付稳定器旨在通过收入端补充地方政府可支配财政资源，从而缓冲货币紧缩冲击下实际付息压力上升对公共投资的挤出效应。该政策工具体现的是稳定支持</w:t>
      </w:r>
      <w:proofErr w:type="gramStart"/>
      <w:r w:rsidRPr="00D10017">
        <w:rPr>
          <w:rFonts w:hint="eastAsia"/>
          <w:szCs w:val="21"/>
        </w:rPr>
        <w:t>型治理</w:t>
      </w:r>
      <w:proofErr w:type="gramEnd"/>
      <w:r w:rsidRPr="00D10017">
        <w:rPr>
          <w:rFonts w:hint="eastAsia"/>
          <w:szCs w:val="21"/>
        </w:rPr>
        <w:t>逻辑</w:t>
      </w:r>
      <w:r>
        <w:rPr>
          <w:rFonts w:hint="eastAsia"/>
          <w:szCs w:val="21"/>
        </w:rPr>
        <w:t>，</w:t>
      </w:r>
      <w:r w:rsidRPr="00D10017">
        <w:rPr>
          <w:rFonts w:hint="eastAsia"/>
          <w:szCs w:val="21"/>
        </w:rPr>
        <w:t>在地方政府短期流动性压力显著上升时，中央财政通过规则型转移支付提供定向支持，但并不对地方中长期债务存量进行完全兜底。在该反事实情景中，地方政府预算约束的基本结构保持不变，但中央转移支付</w:t>
      </w:r>
      <m:oMath>
        <m:sSubSup>
          <m:sSubSupPr>
            <m:ctrlPr>
              <w:rPr>
                <w:rFonts w:ascii="Cambria Math" w:hAnsi="Cambria Math"/>
                <w:i/>
                <w:szCs w:val="21"/>
              </w:rPr>
            </m:ctrlPr>
          </m:sSubSupPr>
          <m:e>
            <m:r>
              <w:rPr>
                <w:rFonts w:ascii="Cambria Math" w:hAnsi="Cambria Math" w:hint="eastAsia"/>
                <w:szCs w:val="21"/>
              </w:rPr>
              <m:t>Z</m:t>
            </m:r>
            <m:ctrlPr>
              <w:rPr>
                <w:rFonts w:ascii="Cambria Math" w:hAnsi="Cambria Math" w:hint="eastAsia"/>
                <w:i/>
                <w:szCs w:val="21"/>
              </w:rPr>
            </m:ctrlPr>
          </m:e>
          <m:sub>
            <m:r>
              <w:rPr>
                <w:rFonts w:ascii="Cambria Math" w:hAnsi="Cambria Math" w:hint="eastAsia"/>
                <w:szCs w:val="21"/>
              </w:rPr>
              <m:t>t</m:t>
            </m:r>
          </m:sub>
          <m:sup>
            <m:r>
              <w:rPr>
                <w:rFonts w:ascii="Cambria Math" w:hAnsi="Cambria Math" w:hint="eastAsia"/>
                <w:szCs w:val="21"/>
              </w:rPr>
              <m:t>j</m:t>
            </m:r>
          </m:sup>
        </m:sSubSup>
      </m:oMath>
      <w:r w:rsidRPr="00D10017">
        <w:rPr>
          <w:rFonts w:hint="eastAsia"/>
          <w:szCs w:val="21"/>
        </w:rPr>
        <w:t>不再仅作为稳态财政闭合项，而是被设定为能够对地方财政压力</w:t>
      </w:r>
      <w:proofErr w:type="gramStart"/>
      <w:r w:rsidRPr="00D10017">
        <w:rPr>
          <w:rFonts w:hint="eastAsia"/>
          <w:szCs w:val="21"/>
        </w:rPr>
        <w:t>作出</w:t>
      </w:r>
      <w:proofErr w:type="gramEnd"/>
      <w:r w:rsidRPr="00D10017">
        <w:rPr>
          <w:rFonts w:hint="eastAsia"/>
          <w:szCs w:val="21"/>
        </w:rPr>
        <w:t>逆周期反应的规则型政策变量。具体而言，本文将短期实际债务付息压力</w:t>
      </w:r>
      <m:oMath>
        <m:r>
          <w:rPr>
            <w:rFonts w:ascii="Cambria Math" w:hAnsi="Cambria Math"/>
            <w:szCs w:val="21"/>
          </w:rPr>
          <m:t>D</m:t>
        </m:r>
        <m:sSubSup>
          <m:sSubSupPr>
            <m:ctrlPr>
              <w:rPr>
                <w:rFonts w:ascii="Cambria Math" w:hAnsi="Cambria Math"/>
                <w:szCs w:val="21"/>
              </w:rPr>
            </m:ctrlPr>
          </m:sSubSupPr>
          <m:e>
            <m:r>
              <w:rPr>
                <w:rFonts w:ascii="Cambria Math" w:hAnsi="Cambria Math"/>
                <w:szCs w:val="21"/>
              </w:rPr>
              <m:t>S</m:t>
            </m:r>
          </m:e>
          <m:sub>
            <m:r>
              <w:rPr>
                <w:rFonts w:ascii="Cambria Math" w:hAnsi="Cambria Math"/>
                <w:szCs w:val="21"/>
              </w:rPr>
              <m:t>t</m:t>
            </m:r>
          </m:sub>
          <m:sup>
            <m:r>
              <w:rPr>
                <w:rFonts w:ascii="Cambria Math" w:hAnsi="Cambria Math"/>
                <w:szCs w:val="21"/>
              </w:rPr>
              <m:t>j</m:t>
            </m:r>
          </m:sup>
        </m:sSubSup>
      </m:oMath>
      <w:r w:rsidRPr="00D10017">
        <w:rPr>
          <w:rFonts w:hint="eastAsia"/>
          <w:szCs w:val="21"/>
        </w:rPr>
        <w:t>和债务率偏离程度同时纳入转移支付规则：</w:t>
      </w:r>
    </w:p>
    <w:p w14:paraId="14811A7F" w14:textId="77777777" w:rsidR="000174DE" w:rsidRPr="00B372A9" w:rsidRDefault="000174DE" w:rsidP="000174DE">
      <w:pPr>
        <w:snapToGrid w:val="0"/>
        <w:spacing w:line="360" w:lineRule="auto"/>
        <w:rPr>
          <w:szCs w:val="21"/>
        </w:rPr>
      </w:pPr>
      <m:oMathPara>
        <m:oMathParaPr>
          <m:jc m:val="right"/>
        </m:oMathParaPr>
        <m:oMath>
          <m:r>
            <m:rPr>
              <m:sty m:val="p"/>
            </m:rPr>
            <w:rPr>
              <w:rFonts w:ascii="Cambria Math" w:hAnsi="Cambria Math"/>
              <w:szCs w:val="21"/>
            </w:rPr>
            <m:t>log</m:t>
          </m:r>
          <m:r>
            <w:rPr>
              <w:rFonts w:ascii="Cambria Math" w:hAnsi="Cambria Math"/>
              <w:szCs w:val="21"/>
            </w:rPr>
            <m:t>⁡</m:t>
          </m:r>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t</m:t>
                      </m:r>
                    </m:sub>
                    <m:sup>
                      <m:r>
                        <w:rPr>
                          <w:rFonts w:ascii="Cambria Math" w:hAnsi="Cambria Math"/>
                          <w:szCs w:val="21"/>
                        </w:rPr>
                        <m:t>j</m:t>
                      </m:r>
                    </m:sup>
                  </m:sSub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Z</m:t>
                          </m:r>
                        </m:e>
                      </m:acc>
                    </m:e>
                    <m:sup>
                      <m:r>
                        <w:rPr>
                          <w:rFonts w:ascii="Cambria Math" w:hAnsi="Cambria Math"/>
                          <w:szCs w:val="21"/>
                        </w:rPr>
                        <m:t>j</m:t>
                      </m:r>
                    </m:sup>
                  </m:sSup>
                </m:den>
              </m:f>
            </m:e>
          </m:d>
          <m:r>
            <w:rPr>
              <w:rFonts w:ascii="Cambria Math" w:hAnsi="Cambria Math"/>
              <w:szCs w:val="21"/>
            </w:rPr>
            <m:t>=</m:t>
          </m:r>
          <m:sSub>
            <m:sSubPr>
              <m:ctrlPr>
                <w:rPr>
                  <w:rFonts w:ascii="Cambria Math" w:hAnsi="Cambria Math"/>
                  <w:szCs w:val="21"/>
                </w:rPr>
              </m:ctrlPr>
            </m:sSubPr>
            <m:e>
              <m:r>
                <w:rPr>
                  <w:rFonts w:ascii="Cambria Math" w:hAnsi="Cambria Math"/>
                  <w:szCs w:val="21"/>
                </w:rPr>
                <m:t>ρ</m:t>
              </m:r>
            </m:e>
            <m:sub>
              <m:r>
                <w:rPr>
                  <w:rFonts w:ascii="Cambria Math" w:hAnsi="Cambria Math"/>
                  <w:szCs w:val="21"/>
                </w:rPr>
                <m:t>Z</m:t>
              </m:r>
            </m:sub>
          </m:sSub>
          <m:r>
            <m:rPr>
              <m:sty m:val="p"/>
            </m:rPr>
            <w:rPr>
              <w:rFonts w:ascii="Cambria Math" w:hAnsi="Cambria Math"/>
              <w:szCs w:val="21"/>
            </w:rPr>
            <m:t>log</m:t>
          </m:r>
          <m:r>
            <w:rPr>
              <w:rFonts w:ascii="Cambria Math" w:hAnsi="Cambria Math"/>
              <w:szCs w:val="21"/>
            </w:rPr>
            <m:t>⁡</m:t>
          </m:r>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t-1</m:t>
                      </m:r>
                    </m:sub>
                    <m:sup>
                      <m:r>
                        <w:rPr>
                          <w:rFonts w:ascii="Cambria Math" w:hAnsi="Cambria Math"/>
                          <w:szCs w:val="21"/>
                        </w:rPr>
                        <m:t>j</m:t>
                      </m:r>
                    </m:sup>
                  </m:sSub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Z</m:t>
                          </m:r>
                        </m:e>
                      </m:acc>
                    </m:e>
                    <m:sup>
                      <m:r>
                        <w:rPr>
                          <w:rFonts w:ascii="Cambria Math" w:hAnsi="Cambria Math"/>
                          <w:szCs w:val="21"/>
                        </w:rPr>
                        <m:t>j</m:t>
                      </m:r>
                    </m:sup>
                  </m:sSup>
                </m:den>
              </m:f>
            </m:e>
          </m:d>
          <m:r>
            <w:rPr>
              <w:rFonts w:ascii="Cambria Math" w:hAnsi="Cambria Math"/>
              <w:szCs w:val="21"/>
            </w:rPr>
            <m:t>+</m:t>
          </m:r>
          <m:sSub>
            <m:sSubPr>
              <m:ctrlPr>
                <w:rPr>
                  <w:rFonts w:ascii="Cambria Math" w:hAnsi="Cambria Math"/>
                  <w:szCs w:val="21"/>
                </w:rPr>
              </m:ctrlPr>
            </m:sSubPr>
            <m:e>
              <m:r>
                <w:rPr>
                  <w:rFonts w:ascii="Cambria Math" w:hAnsi="Cambria Math"/>
                  <w:szCs w:val="21"/>
                </w:rPr>
                <m:t>ϕ</m:t>
              </m:r>
            </m:e>
            <m:sub>
              <m:r>
                <w:rPr>
                  <w:rFonts w:ascii="Cambria Math" w:hAnsi="Cambria Math"/>
                  <w:szCs w:val="21"/>
                </w:rPr>
                <m:t>Z,DS</m:t>
              </m:r>
            </m:sub>
          </m:sSub>
          <m:d>
            <m:dPr>
              <m:ctrlPr>
                <w:rPr>
                  <w:rFonts w:ascii="Cambria Math" w:hAnsi="Cambria Math"/>
                  <w:szCs w:val="21"/>
                </w:rPr>
              </m:ctrlPr>
            </m:dPr>
            <m:e>
              <m:f>
                <m:fPr>
                  <m:ctrlPr>
                    <w:rPr>
                      <w:rFonts w:ascii="Cambria Math" w:hAnsi="Cambria Math"/>
                      <w:szCs w:val="21"/>
                    </w:rPr>
                  </m:ctrlPr>
                </m:fPr>
                <m:num>
                  <m:r>
                    <w:rPr>
                      <w:rFonts w:ascii="Cambria Math" w:hAnsi="Cambria Math"/>
                      <w:szCs w:val="21"/>
                    </w:rPr>
                    <m:t>D</m:t>
                  </m:r>
                  <m:sSubSup>
                    <m:sSubSupPr>
                      <m:ctrlPr>
                        <w:rPr>
                          <w:rFonts w:ascii="Cambria Math" w:hAnsi="Cambria Math"/>
                          <w:szCs w:val="21"/>
                        </w:rPr>
                      </m:ctrlPr>
                    </m:sSubSupPr>
                    <m:e>
                      <m:r>
                        <w:rPr>
                          <w:rFonts w:ascii="Cambria Math" w:hAnsi="Cambria Math"/>
                          <w:szCs w:val="21"/>
                        </w:rPr>
                        <m:t>S</m:t>
                      </m:r>
                    </m:e>
                    <m:sub>
                      <m:r>
                        <w:rPr>
                          <w:rFonts w:ascii="Cambria Math" w:hAnsi="Cambria Math"/>
                          <w:szCs w:val="21"/>
                        </w:rPr>
                        <m:t>t</m:t>
                      </m:r>
                    </m:sub>
                    <m:sup>
                      <m:r>
                        <w:rPr>
                          <w:rFonts w:ascii="Cambria Math" w:hAnsi="Cambria Math"/>
                          <w:szCs w:val="21"/>
                        </w:rPr>
                        <m:t>j</m:t>
                      </m:r>
                    </m:sup>
                  </m:sSub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DS</m:t>
                          </m:r>
                        </m:e>
                      </m:acc>
                    </m:e>
                    <m:sup>
                      <m:r>
                        <w:rPr>
                          <w:rFonts w:ascii="Cambria Math" w:hAnsi="Cambria Math"/>
                          <w:szCs w:val="21"/>
                        </w:rPr>
                        <m:t>j</m:t>
                      </m:r>
                    </m:sup>
                  </m:sSup>
                </m:den>
              </m:f>
              <m:r>
                <w:rPr>
                  <w:rFonts w:ascii="Cambria Math" w:hAnsi="Cambria Math"/>
                  <w:szCs w:val="21"/>
                </w:rPr>
                <m:t>-1</m:t>
              </m:r>
            </m:e>
          </m:d>
          <m:r>
            <w:rPr>
              <w:rFonts w:ascii="Cambria Math" w:hAnsi="Cambria Math"/>
              <w:szCs w:val="21"/>
            </w:rPr>
            <m:t>+</m:t>
          </m:r>
          <m:sSub>
            <m:sSubPr>
              <m:ctrlPr>
                <w:rPr>
                  <w:rFonts w:ascii="Cambria Math" w:hAnsi="Cambria Math"/>
                  <w:szCs w:val="21"/>
                </w:rPr>
              </m:ctrlPr>
            </m:sSubPr>
            <m:e>
              <m:r>
                <w:rPr>
                  <w:rFonts w:ascii="Cambria Math" w:hAnsi="Cambria Math"/>
                  <w:szCs w:val="21"/>
                </w:rPr>
                <m:t>ϕ</m:t>
              </m:r>
            </m:e>
            <m:sub>
              <m:r>
                <w:rPr>
                  <w:rFonts w:ascii="Cambria Math" w:hAnsi="Cambria Math"/>
                  <w:szCs w:val="21"/>
                </w:rPr>
                <m:t>Z,B</m:t>
              </m:r>
            </m:sub>
          </m:sSub>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t-1</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t-1</m:t>
                      </m:r>
                    </m:sub>
                    <m:sup>
                      <m:r>
                        <w:rPr>
                          <w:rFonts w:ascii="Cambria Math" w:hAnsi="Cambria Math"/>
                          <w:szCs w:val="21"/>
                        </w:rPr>
                        <m:t>j</m:t>
                      </m:r>
                    </m:sup>
                  </m:sSub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r>
                    <w:rPr>
                      <w:rFonts w:ascii="Cambria Math" w:hAnsi="Cambria Math"/>
                      <w:szCs w:val="21"/>
                    </w:rPr>
                    <m:t>/</m:t>
                  </m:r>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-1</m:t>
              </m:r>
            </m:e>
          </m:d>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7DE16344" w14:textId="5B70B84E" w:rsidR="00D10017" w:rsidRDefault="00D10017" w:rsidP="00D10017">
      <w:pPr>
        <w:snapToGrid w:val="0"/>
        <w:spacing w:line="360" w:lineRule="auto"/>
        <w:ind w:firstLineChars="200" w:firstLine="420"/>
        <w:rPr>
          <w:szCs w:val="21"/>
        </w:rPr>
      </w:pPr>
      <w:r w:rsidRPr="00D10017">
        <w:rPr>
          <w:rFonts w:hint="eastAsia"/>
          <w:szCs w:val="21"/>
        </w:rPr>
        <w:t>其中，</w:t>
      </w:r>
      <m:oMath>
        <m:sSub>
          <m:sSubPr>
            <m:ctrlPr>
              <w:rPr>
                <w:rFonts w:ascii="Cambria Math" w:hAnsi="Cambria Math"/>
                <w:szCs w:val="21"/>
              </w:rPr>
            </m:ctrlPr>
          </m:sSubPr>
          <m:e>
            <m:r>
              <w:rPr>
                <w:rFonts w:ascii="Cambria Math" w:hAnsi="Cambria Math"/>
                <w:szCs w:val="21"/>
              </w:rPr>
              <m:t>ϕ</m:t>
            </m:r>
          </m:e>
          <m:sub>
            <m:r>
              <w:rPr>
                <w:rFonts w:ascii="Cambria Math" w:hAnsi="Cambria Math"/>
                <w:szCs w:val="21"/>
              </w:rPr>
              <m:t>Z,DS</m:t>
            </m:r>
          </m:sub>
        </m:sSub>
      </m:oMath>
      <w:r w:rsidRPr="00D10017">
        <w:rPr>
          <w:rFonts w:hint="eastAsia"/>
          <w:szCs w:val="21"/>
        </w:rPr>
        <w:t>衡量中央转移支付对短期实际付息压力的反应强度，</w:t>
      </w:r>
      <m:oMath>
        <m:sSub>
          <m:sSubPr>
            <m:ctrlPr>
              <w:rPr>
                <w:rFonts w:ascii="Cambria Math" w:hAnsi="Cambria Math"/>
                <w:szCs w:val="21"/>
              </w:rPr>
            </m:ctrlPr>
          </m:sSubPr>
          <m:e>
            <m:r>
              <w:rPr>
                <w:rFonts w:ascii="Cambria Math" w:hAnsi="Cambria Math"/>
                <w:szCs w:val="21"/>
              </w:rPr>
              <m:t>ϕ</m:t>
            </m:r>
          </m:e>
          <m:sub>
            <m:r>
              <w:rPr>
                <w:rFonts w:ascii="Cambria Math" w:hAnsi="Cambria Math"/>
                <w:szCs w:val="21"/>
              </w:rPr>
              <m:t>Z,B</m:t>
            </m:r>
          </m:sub>
        </m:sSub>
      </m:oMath>
      <w:r w:rsidRPr="00D10017">
        <w:rPr>
          <w:rFonts w:hint="eastAsia"/>
          <w:szCs w:val="21"/>
        </w:rPr>
        <w:t>衡量其对债务率偏离稳态水平的反应强度。参数设定为</w:t>
      </w:r>
      <m:oMath>
        <m:sSub>
          <m:sSubPr>
            <m:ctrlPr>
              <w:rPr>
                <w:rFonts w:ascii="Cambria Math" w:hAnsi="Cambria Math"/>
                <w:szCs w:val="21"/>
              </w:rPr>
            </m:ctrlPr>
          </m:sSubPr>
          <m:e>
            <m:r>
              <w:rPr>
                <w:rFonts w:ascii="Cambria Math" w:hAnsi="Cambria Math"/>
                <w:szCs w:val="21"/>
              </w:rPr>
              <m:t>ϕ</m:t>
            </m:r>
          </m:e>
          <m:sub>
            <m:r>
              <w:rPr>
                <w:rFonts w:ascii="Cambria Math" w:hAnsi="Cambria Math"/>
                <w:szCs w:val="21"/>
              </w:rPr>
              <m:t>Z,DS</m:t>
            </m:r>
          </m:sub>
        </m:sSub>
        <m:r>
          <w:rPr>
            <w:rFonts w:ascii="Cambria Math" w:hAnsi="Cambria Math" w:hint="eastAsia"/>
            <w:szCs w:val="21"/>
          </w:rPr>
          <m:t>=0.015</m:t>
        </m:r>
      </m:oMath>
      <w:r w:rsidRPr="003B1BCA">
        <w:rPr>
          <w:rFonts w:hint="eastAsia"/>
          <w:szCs w:val="21"/>
        </w:rPr>
        <w:t>、</w:t>
      </w:r>
      <m:oMath>
        <m:sSub>
          <m:sSubPr>
            <m:ctrlPr>
              <w:rPr>
                <w:rFonts w:ascii="Cambria Math" w:hAnsi="Cambria Math"/>
                <w:szCs w:val="21"/>
              </w:rPr>
            </m:ctrlPr>
          </m:sSubPr>
          <m:e>
            <m:r>
              <w:rPr>
                <w:rFonts w:ascii="Cambria Math" w:hAnsi="Cambria Math"/>
                <w:szCs w:val="21"/>
              </w:rPr>
              <m:t>ϕ</m:t>
            </m:r>
          </m:e>
          <m:sub>
            <m:r>
              <w:rPr>
                <w:rFonts w:ascii="Cambria Math" w:hAnsi="Cambria Math"/>
                <w:szCs w:val="21"/>
              </w:rPr>
              <m:t>Z,B</m:t>
            </m:r>
          </m:sub>
        </m:sSub>
        <m:r>
          <w:rPr>
            <w:rFonts w:ascii="Cambria Math" w:hAnsi="Cambria Math" w:hint="eastAsia"/>
            <w:szCs w:val="21"/>
          </w:rPr>
          <m:t>=0.005</m:t>
        </m:r>
      </m:oMath>
      <w:r w:rsidRPr="00D10017">
        <w:rPr>
          <w:rFonts w:hint="eastAsia"/>
          <w:szCs w:val="21"/>
        </w:rPr>
        <w:t>，意味着中央财政更侧重于缓解短期流动性压力，而非完全吸收地方中长期债务风险。由于</w:t>
      </w:r>
      <m:oMath>
        <m:sSubSup>
          <m:sSubSupPr>
            <m:ctrlPr>
              <w:rPr>
                <w:rFonts w:ascii="Cambria Math" w:hAnsi="Cambria Math"/>
                <w:i/>
                <w:szCs w:val="21"/>
              </w:rPr>
            </m:ctrlPr>
          </m:sSubSupPr>
          <m:e>
            <m:r>
              <w:rPr>
                <w:rFonts w:ascii="Cambria Math" w:hAnsi="Cambria Math" w:hint="eastAsia"/>
                <w:szCs w:val="21"/>
              </w:rPr>
              <m:t>Z</m:t>
            </m:r>
            <m:ctrlPr>
              <w:rPr>
                <w:rFonts w:ascii="Cambria Math" w:hAnsi="Cambria Math" w:hint="eastAsia"/>
                <w:i/>
                <w:szCs w:val="21"/>
              </w:rPr>
            </m:ctrlPr>
          </m:e>
          <m:sub>
            <m:r>
              <w:rPr>
                <w:rFonts w:ascii="Cambria Math" w:hAnsi="Cambria Math" w:hint="eastAsia"/>
                <w:szCs w:val="21"/>
              </w:rPr>
              <m:t>t</m:t>
            </m:r>
          </m:sub>
          <m:sup>
            <m:r>
              <w:rPr>
                <w:rFonts w:ascii="Cambria Math" w:hAnsi="Cambria Math" w:hint="eastAsia"/>
                <w:szCs w:val="21"/>
              </w:rPr>
              <m:t>j</m:t>
            </m:r>
          </m:sup>
        </m:sSubSup>
      </m:oMath>
      <w:r w:rsidRPr="00D10017">
        <w:rPr>
          <w:rFonts w:hint="eastAsia"/>
          <w:szCs w:val="21"/>
        </w:rPr>
        <w:t>作为收入</w:t>
      </w:r>
      <w:proofErr w:type="gramStart"/>
      <w:r w:rsidRPr="00D10017">
        <w:rPr>
          <w:rFonts w:hint="eastAsia"/>
          <w:szCs w:val="21"/>
        </w:rPr>
        <w:t>项直接</w:t>
      </w:r>
      <w:proofErr w:type="gramEnd"/>
      <w:r w:rsidRPr="00D10017">
        <w:rPr>
          <w:rFonts w:hint="eastAsia"/>
          <w:szCs w:val="21"/>
        </w:rPr>
        <w:t>进入地方政府预算约束，转移支付稳定器的作用机制主要是通过改善地方财政空间、降低预算约束影子价格</w:t>
      </w:r>
      <m:oMath>
        <m:sSubSup>
          <m:sSubSupPr>
            <m:ctrlPr>
              <w:rPr>
                <w:rFonts w:ascii="Cambria Math" w:hAnsi="Cambria Math"/>
                <w:i/>
                <w:szCs w:val="21"/>
              </w:rPr>
            </m:ctrlPr>
          </m:sSubSupPr>
          <m:e>
            <m:r>
              <m:rPr>
                <m:sty m:val="p"/>
              </m:rPr>
              <w:rPr>
                <w:rFonts w:ascii="Cambria Math" w:hAnsi="Cambria Math"/>
                <w:szCs w:val="21"/>
              </w:rPr>
              <m:t>Λ</m:t>
            </m:r>
            <m:ctrlPr>
              <w:rPr>
                <w:rFonts w:ascii="Cambria Math" w:hAnsi="Cambria Math"/>
                <w:szCs w:val="21"/>
              </w:rPr>
            </m:ctrlPr>
          </m:e>
          <m:sub>
            <m:r>
              <w:rPr>
                <w:rFonts w:ascii="Cambria Math" w:hAnsi="Cambria Math"/>
                <w:szCs w:val="21"/>
              </w:rPr>
              <m:t>G,t</m:t>
            </m:r>
          </m:sub>
          <m:sup>
            <m:r>
              <w:rPr>
                <w:rFonts w:ascii="Cambria Math" w:hAnsi="Cambria Math" w:hint="eastAsia"/>
                <w:szCs w:val="21"/>
              </w:rPr>
              <m:t>j</m:t>
            </m:r>
          </m:sup>
        </m:sSubSup>
      </m:oMath>
      <w:r w:rsidRPr="00D10017">
        <w:rPr>
          <w:rFonts w:hint="eastAsia"/>
          <w:szCs w:val="21"/>
        </w:rPr>
        <w:t>，进而支撑地方政府的最优公共投资选择。</w:t>
      </w:r>
    </w:p>
    <w:p w14:paraId="6647822F" w14:textId="36A5D3E1" w:rsidR="00D10017" w:rsidRDefault="00D10017" w:rsidP="000174DE">
      <w:pPr>
        <w:snapToGrid w:val="0"/>
        <w:spacing w:line="360" w:lineRule="auto"/>
        <w:ind w:firstLineChars="200" w:firstLine="420"/>
        <w:rPr>
          <w:szCs w:val="21"/>
        </w:rPr>
      </w:pPr>
      <w:r w:rsidRPr="00D10017">
        <w:rPr>
          <w:szCs w:val="21"/>
        </w:rPr>
        <w:t>图</w:t>
      </w:r>
      <w:r w:rsidRPr="00D10017">
        <w:rPr>
          <w:szCs w:val="21"/>
        </w:rPr>
        <w:t>7</w:t>
      </w:r>
      <w:r w:rsidRPr="00D10017">
        <w:rPr>
          <w:szCs w:val="21"/>
        </w:rPr>
        <w:t>显示，在统一紧缩冲击下，逆周期中央转移支付稳定器能够显著缓冲高债务地区的财政压力。冲击发生后，高债务地区实际付息压力快速上升，转移支付规则随之被触发，中央对该地区的转移支付规模明显增加，并在第</w:t>
      </w:r>
      <w:r w:rsidRPr="00D10017">
        <w:rPr>
          <w:szCs w:val="21"/>
        </w:rPr>
        <w:t>3</w:t>
      </w:r>
      <w:r w:rsidRPr="00D10017">
        <w:rPr>
          <w:szCs w:val="21"/>
        </w:rPr>
        <w:t>期达到</w:t>
      </w:r>
      <w:r w:rsidRPr="00D10017">
        <w:rPr>
          <w:szCs w:val="21"/>
        </w:rPr>
        <w:t>0.0044</w:t>
      </w:r>
      <w:r w:rsidRPr="00D10017">
        <w:rPr>
          <w:szCs w:val="21"/>
        </w:rPr>
        <w:t>的峰值。与无稳定器的基准情形相比，规则型转移支付直接改善了高债务地区的财政收支状况。基准情形下，高债务地区可支配财政空间在第</w:t>
      </w:r>
      <w:r w:rsidRPr="00D10017">
        <w:rPr>
          <w:szCs w:val="21"/>
        </w:rPr>
        <w:t>2</w:t>
      </w:r>
      <w:r w:rsidRPr="00D10017">
        <w:rPr>
          <w:szCs w:val="21"/>
        </w:rPr>
        <w:t>期下降至约</w:t>
      </w:r>
      <w:r>
        <w:rPr>
          <w:rFonts w:hint="eastAsia"/>
          <w:szCs w:val="21"/>
        </w:rPr>
        <w:t>-</w:t>
      </w:r>
      <w:r w:rsidRPr="00D10017">
        <w:rPr>
          <w:szCs w:val="21"/>
        </w:rPr>
        <w:t>0.0120</w:t>
      </w:r>
      <w:r w:rsidRPr="00D10017">
        <w:rPr>
          <w:szCs w:val="21"/>
        </w:rPr>
        <w:t>；引入转移支付稳定器后，部分利息支出压力被中央财政资源对冲，财政空间谷值改善至约</w:t>
      </w:r>
      <w:r>
        <w:rPr>
          <w:rFonts w:hint="eastAsia"/>
          <w:szCs w:val="21"/>
        </w:rPr>
        <w:t>-</w:t>
      </w:r>
      <w:r w:rsidRPr="00D10017">
        <w:rPr>
          <w:szCs w:val="21"/>
        </w:rPr>
        <w:t>0.0070</w:t>
      </w:r>
      <w:r w:rsidRPr="00D10017">
        <w:rPr>
          <w:szCs w:val="21"/>
        </w:rPr>
        <w:t>。这表明，定向转移支付能够缓解公共资金稀缺程度，并降低新增公共投资的边际财政成本。</w:t>
      </w:r>
    </w:p>
    <w:p w14:paraId="256D443B" w14:textId="5349B83F" w:rsidR="00D10017" w:rsidRDefault="00D10017" w:rsidP="000174DE">
      <w:pPr>
        <w:snapToGrid w:val="0"/>
        <w:spacing w:line="360" w:lineRule="auto"/>
        <w:ind w:firstLineChars="200" w:firstLine="420"/>
        <w:rPr>
          <w:szCs w:val="21"/>
        </w:rPr>
      </w:pPr>
      <w:r w:rsidRPr="00D10017">
        <w:rPr>
          <w:szCs w:val="21"/>
        </w:rPr>
        <w:t>在实体经济传导层面，中央转移支付稳定器削弱了</w:t>
      </w:r>
      <w:r>
        <w:rPr>
          <w:rFonts w:hint="eastAsia"/>
          <w:szCs w:val="21"/>
        </w:rPr>
        <w:t>“</w:t>
      </w:r>
      <w:r w:rsidRPr="00D10017">
        <w:rPr>
          <w:szCs w:val="21"/>
        </w:rPr>
        <w:t>实际付息压力上升</w:t>
      </w:r>
      <w:r w:rsidRPr="00D10017">
        <w:rPr>
          <w:szCs w:val="21"/>
        </w:rPr>
        <w:t>—</w:t>
      </w:r>
      <w:r w:rsidRPr="00D10017">
        <w:rPr>
          <w:szCs w:val="21"/>
        </w:rPr>
        <w:t>财政空间收缩</w:t>
      </w:r>
      <w:r w:rsidRPr="00D10017">
        <w:rPr>
          <w:szCs w:val="21"/>
        </w:rPr>
        <w:t>—</w:t>
      </w:r>
      <w:r w:rsidRPr="00D10017">
        <w:rPr>
          <w:szCs w:val="21"/>
        </w:rPr>
        <w:t>公共投资下降</w:t>
      </w:r>
      <w:r w:rsidRPr="00D10017">
        <w:rPr>
          <w:szCs w:val="21"/>
        </w:rPr>
        <w:t>—</w:t>
      </w:r>
      <w:r w:rsidRPr="00D10017">
        <w:rPr>
          <w:szCs w:val="21"/>
        </w:rPr>
        <w:t>公共资本积累放缓</w:t>
      </w:r>
      <w:r>
        <w:rPr>
          <w:rFonts w:hint="eastAsia"/>
          <w:szCs w:val="21"/>
        </w:rPr>
        <w:t>”</w:t>
      </w:r>
      <w:r w:rsidRPr="00D10017">
        <w:rPr>
          <w:szCs w:val="21"/>
        </w:rPr>
        <w:t>的非对称传导链条。定量结果显示，在稳定</w:t>
      </w:r>
      <w:proofErr w:type="gramStart"/>
      <w:r w:rsidRPr="00D10017">
        <w:rPr>
          <w:szCs w:val="21"/>
        </w:rPr>
        <w:t>器支持</w:t>
      </w:r>
      <w:proofErr w:type="gramEnd"/>
      <w:r w:rsidRPr="00D10017">
        <w:rPr>
          <w:szCs w:val="21"/>
        </w:rPr>
        <w:t>下，高债务地区生产性公共投资谷值由基准情形的</w:t>
      </w:r>
      <w:r>
        <w:rPr>
          <w:rFonts w:hint="eastAsia"/>
          <w:szCs w:val="21"/>
        </w:rPr>
        <w:t>-</w:t>
      </w:r>
      <w:r w:rsidRPr="00D10017">
        <w:rPr>
          <w:szCs w:val="21"/>
        </w:rPr>
        <w:t xml:space="preserve">0.19% </w:t>
      </w:r>
      <w:r w:rsidRPr="00D10017">
        <w:rPr>
          <w:szCs w:val="21"/>
        </w:rPr>
        <w:t>改善至</w:t>
      </w:r>
      <w:r>
        <w:rPr>
          <w:rFonts w:hint="eastAsia"/>
          <w:szCs w:val="21"/>
        </w:rPr>
        <w:t>-</w:t>
      </w:r>
      <w:r w:rsidRPr="00D10017">
        <w:rPr>
          <w:szCs w:val="21"/>
        </w:rPr>
        <w:t>.05%</w:t>
      </w:r>
      <w:r w:rsidRPr="00D10017">
        <w:rPr>
          <w:szCs w:val="21"/>
        </w:rPr>
        <w:t>。公共投资下行幅度收窄后，后续公共资本积累缺口也相应减小，从而缓解了公共资本下降对私人要素报酬和地区产出的负向影响。最终，高低债务地区之间的产出分化有所收敛，地区产出差异峰值由</w:t>
      </w:r>
      <w:r w:rsidRPr="00D10017">
        <w:rPr>
          <w:szCs w:val="21"/>
        </w:rPr>
        <w:t>0.10%</w:t>
      </w:r>
      <w:r w:rsidRPr="00D10017">
        <w:rPr>
          <w:szCs w:val="21"/>
        </w:rPr>
        <w:t>下降至</w:t>
      </w:r>
      <w:r w:rsidRPr="00D10017">
        <w:rPr>
          <w:szCs w:val="21"/>
        </w:rPr>
        <w:t>0.082%</w:t>
      </w:r>
      <w:r w:rsidRPr="00D10017">
        <w:rPr>
          <w:szCs w:val="21"/>
        </w:rPr>
        <w:t>。</w:t>
      </w:r>
    </w:p>
    <w:p w14:paraId="02DFEE7F" w14:textId="13B0366F" w:rsidR="003B1BCA" w:rsidRPr="003B1BCA" w:rsidRDefault="003B1BCA" w:rsidP="003B1BCA">
      <w:pPr>
        <w:snapToGrid w:val="0"/>
        <w:spacing w:line="360" w:lineRule="auto"/>
        <w:rPr>
          <w:szCs w:val="21"/>
        </w:rPr>
      </w:pPr>
      <w:r w:rsidRPr="003B1BCA">
        <w:rPr>
          <w:noProof/>
          <w:szCs w:val="21"/>
        </w:rPr>
        <w:lastRenderedPageBreak/>
        <w:drawing>
          <wp:inline distT="0" distB="0" distL="0" distR="0" wp14:anchorId="6C8D46BF" wp14:editId="5D474F0B">
            <wp:extent cx="5274310" cy="3581400"/>
            <wp:effectExtent l="0" t="0" r="2540" b="0"/>
            <wp:docPr id="136950878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274310" cy="3581400"/>
                    </a:xfrm>
                    <a:prstGeom prst="rect">
                      <a:avLst/>
                    </a:prstGeom>
                    <a:noFill/>
                    <a:ln>
                      <a:noFill/>
                    </a:ln>
                  </pic:spPr>
                </pic:pic>
              </a:graphicData>
            </a:graphic>
          </wp:inline>
        </w:drawing>
      </w:r>
    </w:p>
    <w:p w14:paraId="7B738782" w14:textId="4AAEDFEC" w:rsidR="003B1BCA" w:rsidRPr="00325A2D" w:rsidRDefault="003B1BCA" w:rsidP="003B1BCA">
      <w:pPr>
        <w:snapToGrid w:val="0"/>
        <w:spacing w:line="360" w:lineRule="auto"/>
        <w:jc w:val="center"/>
        <w:rPr>
          <w:b/>
          <w:bCs/>
          <w:szCs w:val="21"/>
        </w:rPr>
      </w:pPr>
      <w:r w:rsidRPr="00325A2D">
        <w:rPr>
          <w:rFonts w:hint="eastAsia"/>
          <w:b/>
          <w:bCs/>
          <w:szCs w:val="21"/>
        </w:rPr>
        <w:t>图</w:t>
      </w:r>
      <w:r w:rsidR="002044AD">
        <w:rPr>
          <w:rFonts w:hint="eastAsia"/>
          <w:b/>
          <w:bCs/>
          <w:szCs w:val="21"/>
        </w:rPr>
        <w:t>7</w:t>
      </w:r>
      <w:r w:rsidRPr="00325A2D">
        <w:rPr>
          <w:rFonts w:hint="eastAsia"/>
          <w:b/>
          <w:bCs/>
          <w:szCs w:val="21"/>
        </w:rPr>
        <w:t xml:space="preserve"> </w:t>
      </w:r>
      <w:r w:rsidR="002044AD">
        <w:rPr>
          <w:rFonts w:hint="eastAsia"/>
          <w:b/>
          <w:bCs/>
          <w:szCs w:val="21"/>
        </w:rPr>
        <w:t>逆</w:t>
      </w:r>
      <w:r w:rsidRPr="003B1BCA">
        <w:rPr>
          <w:b/>
          <w:bCs/>
          <w:szCs w:val="21"/>
        </w:rPr>
        <w:t>周期中央转移支付稳定器对高债务地区的平抑缓冲效应</w:t>
      </w:r>
    </w:p>
    <w:p w14:paraId="389E382A" w14:textId="7B1F583F" w:rsidR="00D10017" w:rsidRDefault="00D10017" w:rsidP="00D10017">
      <w:pPr>
        <w:snapToGrid w:val="0"/>
        <w:spacing w:line="360" w:lineRule="auto"/>
        <w:ind w:firstLineChars="200" w:firstLine="420"/>
        <w:rPr>
          <w:szCs w:val="21"/>
        </w:rPr>
      </w:pPr>
      <w:r w:rsidRPr="00D10017">
        <w:rPr>
          <w:szCs w:val="21"/>
        </w:rPr>
        <w:t>不过，逆周期中央转移支付稳定器并非无成本的政策安排。根据中央财政平衡关系，定向转移支付的增加意味着全国加权净转移成本上升。定义中央财政净转移成本为</w:t>
      </w:r>
      <m:oMath>
        <m:r>
          <m:rPr>
            <m:sty m:val="p"/>
          </m:rPr>
          <w:rPr>
            <w:rFonts w:ascii="Cambria Math" w:hAnsi="Cambria Math"/>
            <w:szCs w:val="21"/>
          </w:rPr>
          <m:t>Δ</m:t>
        </m:r>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t</m:t>
            </m:r>
          </m:sub>
          <m:sup>
            <m:r>
              <w:rPr>
                <w:rFonts w:ascii="Cambria Math" w:hAnsi="Cambria Math"/>
                <w:szCs w:val="21"/>
              </w:rPr>
              <m:t>C</m:t>
            </m:r>
          </m:sup>
        </m:sSubSup>
        <m:r>
          <w:rPr>
            <w:rFonts w:ascii="Cambria Math" w:hAnsi="Cambria Math"/>
            <w:szCs w:val="21"/>
          </w:rPr>
          <m:t>≡</m:t>
        </m:r>
        <m:nary>
          <m:naryPr>
            <m:chr m:val="∑"/>
            <m:limLoc m:val="undOvr"/>
            <m:grow m:val="1"/>
            <m:ctrlPr>
              <w:rPr>
                <w:rFonts w:ascii="Cambria Math" w:hAnsi="Cambria Math"/>
                <w:szCs w:val="21"/>
              </w:rPr>
            </m:ctrlPr>
          </m:naryPr>
          <m:sub>
            <m:r>
              <w:rPr>
                <w:rFonts w:ascii="Cambria Math" w:hAnsi="Cambria Math"/>
                <w:szCs w:val="21"/>
              </w:rPr>
              <m:t>j=1</m:t>
            </m:r>
          </m:sub>
          <m:sup>
            <m:r>
              <w:rPr>
                <w:rFonts w:ascii="Cambria Math" w:hAnsi="Cambria Math"/>
                <w:szCs w:val="21"/>
              </w:rPr>
              <m:t>2</m:t>
            </m:r>
          </m:sup>
          <m:e>
            <m:r>
              <w:rPr>
                <w:rFonts w:ascii="Cambria Math" w:hAnsi="Cambria Math"/>
                <w:szCs w:val="21"/>
              </w:rPr>
              <m:t> </m:t>
            </m:r>
          </m:e>
        </m:nary>
        <m:sSub>
          <m:sSubPr>
            <m:ctrlPr>
              <w:rPr>
                <w:rFonts w:ascii="Cambria Math" w:hAnsi="Cambria Math"/>
                <w:szCs w:val="21"/>
              </w:rPr>
            </m:ctrlPr>
          </m:sSubPr>
          <m:e>
            <m:r>
              <w:rPr>
                <w:rFonts w:ascii="Cambria Math" w:hAnsi="Cambria Math"/>
                <w:szCs w:val="21"/>
              </w:rPr>
              <m:t>s</m:t>
            </m:r>
          </m:e>
          <m:sub>
            <m:r>
              <w:rPr>
                <w:rFonts w:ascii="Cambria Math" w:hAnsi="Cambria Math"/>
                <w:szCs w:val="21"/>
              </w:rPr>
              <m:t>j</m:t>
            </m:r>
          </m:sub>
        </m:sSub>
        <m:d>
          <m:dPr>
            <m:ctrlPr>
              <w:rPr>
                <w:rFonts w:ascii="Cambria Math" w:hAnsi="Cambria Math"/>
                <w:szCs w:val="21"/>
              </w:rPr>
            </m:ctrlPr>
          </m:dPr>
          <m:e>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Z</m:t>
                    </m:r>
                  </m:e>
                </m:acc>
              </m:e>
              <m:sup>
                <m:r>
                  <w:rPr>
                    <w:rFonts w:ascii="Cambria Math" w:hAnsi="Cambria Math"/>
                    <w:szCs w:val="21"/>
                  </w:rPr>
                  <m:t>j</m:t>
                </m:r>
              </m:sup>
            </m:sSup>
          </m:e>
        </m:d>
      </m:oMath>
      <w:r>
        <w:rPr>
          <w:rFonts w:hint="eastAsia"/>
          <w:szCs w:val="21"/>
        </w:rPr>
        <w:t>。</w:t>
      </w:r>
      <w:r w:rsidRPr="00D10017">
        <w:rPr>
          <w:szCs w:val="21"/>
        </w:rPr>
        <w:t>表</w:t>
      </w:r>
      <w:r w:rsidRPr="00D10017">
        <w:rPr>
          <w:szCs w:val="21"/>
        </w:rPr>
        <w:t>2</w:t>
      </w:r>
      <w:r w:rsidRPr="00D10017">
        <w:rPr>
          <w:szCs w:val="21"/>
        </w:rPr>
        <w:t>显示，在转移支付稳定器运行下，中央财政在冲击初期承担的即期净支出峰值为</w:t>
      </w:r>
      <w:r w:rsidRPr="00D10017">
        <w:rPr>
          <w:szCs w:val="21"/>
        </w:rPr>
        <w:t>0.0043</w:t>
      </w:r>
      <w:r w:rsidRPr="00D10017">
        <w:rPr>
          <w:szCs w:val="21"/>
        </w:rPr>
        <w:t>，前</w:t>
      </w:r>
      <w:r w:rsidRPr="00D10017">
        <w:rPr>
          <w:szCs w:val="21"/>
        </w:rPr>
        <w:t>12</w:t>
      </w:r>
      <w:r w:rsidRPr="00D10017">
        <w:rPr>
          <w:szCs w:val="21"/>
        </w:rPr>
        <w:t>期和前</w:t>
      </w:r>
      <w:r w:rsidRPr="00D10017">
        <w:rPr>
          <w:szCs w:val="21"/>
        </w:rPr>
        <w:t>40</w:t>
      </w:r>
      <w:r w:rsidRPr="00D10017">
        <w:rPr>
          <w:szCs w:val="21"/>
        </w:rPr>
        <w:t>期累计净转移成本分别为</w:t>
      </w:r>
      <w:r w:rsidRPr="00D10017">
        <w:rPr>
          <w:szCs w:val="21"/>
        </w:rPr>
        <w:t>0.0224</w:t>
      </w:r>
      <w:r w:rsidRPr="00D10017">
        <w:rPr>
          <w:szCs w:val="21"/>
        </w:rPr>
        <w:t>和</w:t>
      </w:r>
      <w:r w:rsidRPr="00D10017">
        <w:rPr>
          <w:szCs w:val="21"/>
        </w:rPr>
        <w:t>0.0225</w:t>
      </w:r>
      <w:r w:rsidRPr="00D10017">
        <w:rPr>
          <w:szCs w:val="21"/>
        </w:rPr>
        <w:t>。这意味着，中央转移支付虽然能够通过跨地区财政再分配</w:t>
      </w:r>
      <w:proofErr w:type="gramStart"/>
      <w:r w:rsidRPr="00D10017">
        <w:rPr>
          <w:szCs w:val="21"/>
        </w:rPr>
        <w:t>保护高</w:t>
      </w:r>
      <w:proofErr w:type="gramEnd"/>
      <w:r w:rsidRPr="00D10017">
        <w:rPr>
          <w:szCs w:val="21"/>
        </w:rPr>
        <w:t>债务地区的公共投资和再生产能力，但也会带来中央财政融资成本、跨区域资源配置效率损失以及潜在道德风险。因此，逆周期中央转移支付稳定器的政策含义具有双重性。一方面，它能够在高债务地区短期财政压力上升时提供有效缓冲，降低公共投资的顺周期收缩幅度，并改善区域产出同步性；另一方面，其长期实施需要明确规则边界，避免形成地方政府对中央财政兜底的预期。更合理的制度安排应当是在短期流动性支持和中长期债务纪律之间保持平衡，使中央转移支付稳定器服务于宏观稳定和区域协调，而不是弱化地方债务约束。</w:t>
      </w:r>
    </w:p>
    <w:p w14:paraId="7F7C13FB" w14:textId="5E9070E3" w:rsidR="00CC2273" w:rsidRPr="00A552D9" w:rsidRDefault="00CC2273" w:rsidP="00CC2273">
      <w:pPr>
        <w:snapToGrid w:val="0"/>
        <w:spacing w:line="360" w:lineRule="auto"/>
        <w:ind w:firstLineChars="200" w:firstLine="422"/>
        <w:jc w:val="center"/>
        <w:rPr>
          <w:b/>
          <w:bCs/>
          <w:iCs/>
          <w:szCs w:val="21"/>
          <w:highlight w:val="yellow"/>
        </w:rPr>
      </w:pPr>
      <w:r w:rsidRPr="00CC2273">
        <w:rPr>
          <w:rFonts w:hint="eastAsia"/>
          <w:b/>
          <w:bCs/>
          <w:iCs/>
          <w:szCs w:val="21"/>
        </w:rPr>
        <w:t>表</w:t>
      </w:r>
      <w:r w:rsidR="00F36C14">
        <w:rPr>
          <w:rFonts w:hint="eastAsia"/>
          <w:b/>
          <w:bCs/>
          <w:iCs/>
          <w:szCs w:val="21"/>
        </w:rPr>
        <w:t>2</w:t>
      </w:r>
      <w:r w:rsidRPr="00CC2273">
        <w:rPr>
          <w:rFonts w:hint="eastAsia"/>
          <w:b/>
          <w:bCs/>
          <w:iCs/>
          <w:szCs w:val="21"/>
        </w:rPr>
        <w:t xml:space="preserve"> </w:t>
      </w:r>
      <w:r w:rsidRPr="00CC2273">
        <w:rPr>
          <w:b/>
          <w:bCs/>
          <w:iCs/>
          <w:szCs w:val="21"/>
        </w:rPr>
        <w:t>中央转移支付稳定器的缓冲效应与财政成本</w:t>
      </w:r>
    </w:p>
    <w:tbl>
      <w:tblPr>
        <w:tblStyle w:val="af8"/>
        <w:tblW w:w="0" w:type="auto"/>
        <w:jc w:val="center"/>
        <w:tblLook w:val="04A0" w:firstRow="1" w:lastRow="0" w:firstColumn="1" w:lastColumn="0" w:noHBand="0" w:noVBand="1"/>
      </w:tblPr>
      <w:tblGrid>
        <w:gridCol w:w="2872"/>
        <w:gridCol w:w="1656"/>
        <w:gridCol w:w="1476"/>
      </w:tblGrid>
      <w:tr w:rsidR="00CC2273" w:rsidRPr="00CC2273" w14:paraId="1C0FA278" w14:textId="77777777" w:rsidTr="000421FB">
        <w:trPr>
          <w:jc w:val="center"/>
        </w:trPr>
        <w:tc>
          <w:tcPr>
            <w:tcW w:w="0" w:type="auto"/>
            <w:tcBorders>
              <w:left w:val="nil"/>
              <w:right w:val="single" w:sz="4" w:space="0" w:color="auto"/>
            </w:tcBorders>
            <w:vAlign w:val="center"/>
          </w:tcPr>
          <w:p w14:paraId="56178C07" w14:textId="77777777" w:rsidR="00CC2273" w:rsidRPr="00CC2273" w:rsidRDefault="00CC2273" w:rsidP="000421FB">
            <w:pPr>
              <w:snapToGrid w:val="0"/>
              <w:spacing w:line="360" w:lineRule="auto"/>
              <w:jc w:val="center"/>
              <w:rPr>
                <w:rFonts w:ascii="Times New Roman" w:eastAsia="宋体" w:hAnsi="Times New Roman"/>
                <w:iCs/>
                <w:sz w:val="18"/>
                <w:szCs w:val="18"/>
              </w:rPr>
            </w:pPr>
          </w:p>
        </w:tc>
        <w:tc>
          <w:tcPr>
            <w:tcW w:w="0" w:type="auto"/>
            <w:tcBorders>
              <w:left w:val="single" w:sz="4" w:space="0" w:color="auto"/>
              <w:right w:val="single" w:sz="4" w:space="0" w:color="auto"/>
            </w:tcBorders>
            <w:vAlign w:val="center"/>
          </w:tcPr>
          <w:p w14:paraId="6063CE85" w14:textId="6B091392" w:rsidR="00CC2273" w:rsidRPr="00CC2273" w:rsidRDefault="00CC2273" w:rsidP="000421FB">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无中央转移稳定器</w:t>
            </w:r>
          </w:p>
        </w:tc>
        <w:tc>
          <w:tcPr>
            <w:tcW w:w="0" w:type="auto"/>
            <w:tcBorders>
              <w:left w:val="single" w:sz="4" w:space="0" w:color="auto"/>
              <w:right w:val="single" w:sz="4" w:space="0" w:color="auto"/>
            </w:tcBorders>
            <w:vAlign w:val="center"/>
          </w:tcPr>
          <w:p w14:paraId="6FF6A652" w14:textId="5D206DA7" w:rsidR="00CC2273" w:rsidRPr="00CC2273" w:rsidRDefault="00CC2273" w:rsidP="000421FB">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中央转移稳定器</w:t>
            </w:r>
          </w:p>
        </w:tc>
      </w:tr>
      <w:tr w:rsidR="00CC2273" w:rsidRPr="00CC2273" w14:paraId="089D3C21" w14:textId="77777777" w:rsidTr="000421FB">
        <w:trPr>
          <w:jc w:val="center"/>
        </w:trPr>
        <w:tc>
          <w:tcPr>
            <w:tcW w:w="0" w:type="auto"/>
            <w:tcBorders>
              <w:left w:val="nil"/>
              <w:bottom w:val="single" w:sz="4" w:space="0" w:color="auto"/>
              <w:right w:val="single" w:sz="4" w:space="0" w:color="auto"/>
            </w:tcBorders>
            <w:vAlign w:val="center"/>
          </w:tcPr>
          <w:p w14:paraId="6492A157" w14:textId="098DB818"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高债务地区转移支付峰值</w:t>
            </w:r>
            <m:oMath>
              <m:sSubSup>
                <m:sSubSupPr>
                  <m:ctrlPr>
                    <w:rPr>
                      <w:rFonts w:ascii="Cambria Math" w:eastAsia="宋体" w:hAnsi="Cambria Math"/>
                      <w:sz w:val="18"/>
                      <w:szCs w:val="18"/>
                    </w:rPr>
                  </m:ctrlPr>
                </m:sSubSupPr>
                <m:e>
                  <m:r>
                    <w:rPr>
                      <w:rFonts w:ascii="Cambria Math" w:eastAsia="宋体" w:hAnsi="Cambria Math"/>
                      <w:sz w:val="18"/>
                      <w:szCs w:val="18"/>
                    </w:rPr>
                    <m:t>Z</m:t>
                  </m:r>
                </m:e>
                <m:sub>
                  <m:r>
                    <w:rPr>
                      <w:rFonts w:ascii="Cambria Math" w:eastAsia="宋体" w:hAnsi="Cambria Math"/>
                      <w:sz w:val="18"/>
                      <w:szCs w:val="18"/>
                    </w:rPr>
                    <m:t>t</m:t>
                  </m:r>
                </m:sub>
                <m:sup>
                  <m:r>
                    <w:rPr>
                      <w:rFonts w:ascii="Cambria Math" w:eastAsia="宋体" w:hAnsi="Cambria Math"/>
                      <w:sz w:val="18"/>
                      <w:szCs w:val="18"/>
                    </w:rPr>
                    <m:t>2</m:t>
                  </m:r>
                </m:sup>
              </m:sSubSup>
              <m:r>
                <w:rPr>
                  <w:rFonts w:ascii="Cambria Math" w:eastAsia="宋体" w:hAnsi="Cambria Math"/>
                  <w:sz w:val="18"/>
                  <w:szCs w:val="18"/>
                </w:rPr>
                <m:t>-</m:t>
              </m:r>
              <m:sSup>
                <m:sSupPr>
                  <m:ctrlPr>
                    <w:rPr>
                      <w:rFonts w:ascii="Cambria Math" w:eastAsia="宋体" w:hAnsi="Cambria Math"/>
                      <w:sz w:val="18"/>
                      <w:szCs w:val="18"/>
                    </w:rPr>
                  </m:ctrlPr>
                </m:sSupPr>
                <m:e>
                  <m:acc>
                    <m:accPr>
                      <m:chr m:val="̅"/>
                      <m:ctrlPr>
                        <w:rPr>
                          <w:rFonts w:ascii="Cambria Math" w:eastAsia="宋体" w:hAnsi="Cambria Math"/>
                          <w:sz w:val="18"/>
                          <w:szCs w:val="18"/>
                        </w:rPr>
                      </m:ctrlPr>
                    </m:accPr>
                    <m:e>
                      <m:r>
                        <w:rPr>
                          <w:rFonts w:ascii="Cambria Math" w:eastAsia="宋体" w:hAnsi="Cambria Math"/>
                          <w:sz w:val="18"/>
                          <w:szCs w:val="18"/>
                        </w:rPr>
                        <m:t>Z</m:t>
                      </m:r>
                    </m:e>
                  </m:acc>
                </m:e>
                <m:sup>
                  <m:r>
                    <w:rPr>
                      <w:rFonts w:ascii="Cambria Math" w:eastAsia="宋体" w:hAnsi="Cambria Math"/>
                      <w:sz w:val="18"/>
                      <w:szCs w:val="18"/>
                    </w:rPr>
                    <m:t>2</m:t>
                  </m:r>
                </m:sup>
              </m:sSup>
            </m:oMath>
          </w:p>
        </w:tc>
        <w:tc>
          <w:tcPr>
            <w:tcW w:w="0" w:type="auto"/>
            <w:tcBorders>
              <w:left w:val="single" w:sz="4" w:space="0" w:color="auto"/>
              <w:bottom w:val="single" w:sz="4" w:space="0" w:color="auto"/>
              <w:right w:val="single" w:sz="4" w:space="0" w:color="auto"/>
            </w:tcBorders>
            <w:vAlign w:val="center"/>
          </w:tcPr>
          <w:p w14:paraId="68446C5B" w14:textId="732A324C"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0.0000</w:t>
            </w:r>
          </w:p>
        </w:tc>
        <w:tc>
          <w:tcPr>
            <w:tcW w:w="0" w:type="auto"/>
            <w:tcBorders>
              <w:left w:val="single" w:sz="4" w:space="0" w:color="auto"/>
              <w:bottom w:val="single" w:sz="4" w:space="0" w:color="auto"/>
              <w:right w:val="single" w:sz="4" w:space="0" w:color="auto"/>
            </w:tcBorders>
            <w:vAlign w:val="center"/>
          </w:tcPr>
          <w:p w14:paraId="23FDDDFD" w14:textId="3E69410C" w:rsidR="00CC2273" w:rsidRPr="00CC2273" w:rsidRDefault="00CC2273" w:rsidP="00CC2273">
            <w:pPr>
              <w:snapToGrid w:val="0"/>
              <w:spacing w:line="360" w:lineRule="auto"/>
              <w:jc w:val="center"/>
              <w:rPr>
                <w:rFonts w:hint="eastAsia"/>
              </w:rPr>
            </w:pPr>
            <w:r w:rsidRPr="00CC2273">
              <w:rPr>
                <w:rFonts w:ascii="Times New Roman" w:eastAsia="宋体" w:hAnsi="Times New Roman"/>
                <w:iCs/>
                <w:sz w:val="18"/>
                <w:szCs w:val="18"/>
              </w:rPr>
              <w:t>0.0044</w:t>
            </w:r>
          </w:p>
        </w:tc>
      </w:tr>
      <w:tr w:rsidR="00CC2273" w:rsidRPr="00CC2273" w14:paraId="70A93AA3" w14:textId="77777777" w:rsidTr="000421FB">
        <w:trPr>
          <w:jc w:val="center"/>
        </w:trPr>
        <w:tc>
          <w:tcPr>
            <w:tcW w:w="0" w:type="auto"/>
            <w:tcBorders>
              <w:left w:val="nil"/>
              <w:right w:val="single" w:sz="4" w:space="0" w:color="auto"/>
            </w:tcBorders>
            <w:vAlign w:val="center"/>
          </w:tcPr>
          <w:p w14:paraId="131868A0" w14:textId="3619A0A6"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全国加权净转移成本峰值</w:t>
            </w:r>
            <m:oMath>
              <m:limLow>
                <m:limLowPr>
                  <m:ctrlPr>
                    <w:rPr>
                      <w:rFonts w:ascii="Cambria Math" w:eastAsia="宋体" w:hAnsi="Cambria Math"/>
                      <w:sz w:val="18"/>
                      <w:szCs w:val="18"/>
                    </w:rPr>
                  </m:ctrlPr>
                </m:limLowPr>
                <m:e>
                  <m:r>
                    <w:rPr>
                      <w:rFonts w:ascii="Cambria Math" w:eastAsia="宋体" w:hAnsi="Cambria Math"/>
                      <w:sz w:val="18"/>
                      <w:szCs w:val="18"/>
                    </w:rPr>
                    <m:t>max</m:t>
                  </m:r>
                </m:e>
                <m:lim>
                  <m:r>
                    <w:rPr>
                      <w:rFonts w:ascii="Cambria Math" w:eastAsia="宋体" w:hAnsi="Cambria Math"/>
                      <w:sz w:val="18"/>
                      <w:szCs w:val="18"/>
                    </w:rPr>
                    <m:t>t</m:t>
                  </m:r>
                </m:lim>
              </m:limLow>
              <m:r>
                <w:rPr>
                  <w:rFonts w:ascii="Cambria Math" w:eastAsia="宋体" w:hAnsi="Cambria Math"/>
                  <w:sz w:val="18"/>
                  <w:szCs w:val="18"/>
                </w:rPr>
                <m:t> </m:t>
              </m:r>
              <m:r>
                <m:rPr>
                  <m:sty m:val="p"/>
                </m:rPr>
                <w:rPr>
                  <w:rFonts w:ascii="Cambria Math" w:eastAsia="宋体" w:hAnsi="Cambria Math"/>
                  <w:sz w:val="18"/>
                  <w:szCs w:val="18"/>
                </w:rPr>
                <m:t>Δ</m:t>
              </m:r>
              <m:sSubSup>
                <m:sSubSupPr>
                  <m:ctrlPr>
                    <w:rPr>
                      <w:rFonts w:ascii="Cambria Math" w:eastAsia="宋体" w:hAnsi="Cambria Math"/>
                      <w:sz w:val="18"/>
                      <w:szCs w:val="18"/>
                    </w:rPr>
                  </m:ctrlPr>
                </m:sSubSupPr>
                <m:e>
                  <m:r>
                    <w:rPr>
                      <w:rFonts w:ascii="Cambria Math" w:eastAsia="宋体" w:hAnsi="Cambria Math"/>
                      <w:sz w:val="18"/>
                      <w:szCs w:val="18"/>
                    </w:rPr>
                    <m:t>Z</m:t>
                  </m:r>
                </m:e>
                <m:sub>
                  <m:r>
                    <w:rPr>
                      <w:rFonts w:ascii="Cambria Math" w:eastAsia="宋体" w:hAnsi="Cambria Math"/>
                      <w:sz w:val="18"/>
                      <w:szCs w:val="18"/>
                    </w:rPr>
                    <m:t>t</m:t>
                  </m:r>
                </m:sub>
                <m:sup>
                  <m:r>
                    <w:rPr>
                      <w:rFonts w:ascii="Cambria Math" w:eastAsia="宋体" w:hAnsi="Cambria Math"/>
                      <w:sz w:val="18"/>
                      <w:szCs w:val="18"/>
                    </w:rPr>
                    <m:t>C</m:t>
                  </m:r>
                </m:sup>
              </m:sSubSup>
            </m:oMath>
          </w:p>
        </w:tc>
        <w:tc>
          <w:tcPr>
            <w:tcW w:w="0" w:type="auto"/>
            <w:tcBorders>
              <w:left w:val="single" w:sz="4" w:space="0" w:color="auto"/>
              <w:right w:val="single" w:sz="4" w:space="0" w:color="auto"/>
            </w:tcBorders>
            <w:vAlign w:val="center"/>
          </w:tcPr>
          <w:p w14:paraId="2A72832A" w14:textId="71F63F9E"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0.0000</w:t>
            </w:r>
          </w:p>
        </w:tc>
        <w:tc>
          <w:tcPr>
            <w:tcW w:w="0" w:type="auto"/>
            <w:tcBorders>
              <w:left w:val="single" w:sz="4" w:space="0" w:color="auto"/>
              <w:right w:val="single" w:sz="4" w:space="0" w:color="auto"/>
            </w:tcBorders>
            <w:vAlign w:val="center"/>
          </w:tcPr>
          <w:p w14:paraId="061EAF37" w14:textId="20CF6A0A"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0.0043</w:t>
            </w:r>
          </w:p>
        </w:tc>
      </w:tr>
      <w:tr w:rsidR="00CC2273" w:rsidRPr="00CC2273" w14:paraId="5C1FAE74" w14:textId="77777777" w:rsidTr="000421FB">
        <w:trPr>
          <w:jc w:val="center"/>
        </w:trPr>
        <w:tc>
          <w:tcPr>
            <w:tcW w:w="0" w:type="auto"/>
            <w:tcBorders>
              <w:left w:val="nil"/>
              <w:bottom w:val="single" w:sz="4" w:space="0" w:color="auto"/>
              <w:right w:val="single" w:sz="4" w:space="0" w:color="auto"/>
            </w:tcBorders>
            <w:vAlign w:val="center"/>
          </w:tcPr>
          <w:p w14:paraId="273B8051" w14:textId="352FE13B"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前</w:t>
            </w:r>
            <w:r w:rsidRPr="00CC2273">
              <w:rPr>
                <w:rFonts w:ascii="Times New Roman" w:eastAsia="宋体" w:hAnsi="Times New Roman"/>
                <w:iCs/>
                <w:sz w:val="18"/>
                <w:szCs w:val="18"/>
              </w:rPr>
              <w:t>12</w:t>
            </w:r>
            <w:r w:rsidRPr="00CC2273">
              <w:rPr>
                <w:rFonts w:ascii="Times New Roman" w:eastAsia="宋体" w:hAnsi="Times New Roman"/>
                <w:iCs/>
                <w:sz w:val="18"/>
                <w:szCs w:val="18"/>
              </w:rPr>
              <w:t>期累计净转移成本</w:t>
            </w:r>
            <m:oMath>
              <m:nary>
                <m:naryPr>
                  <m:chr m:val="∑"/>
                  <m:limLoc m:val="undOvr"/>
                  <m:grow m:val="1"/>
                  <m:ctrlPr>
                    <w:rPr>
                      <w:rFonts w:ascii="Cambria Math" w:eastAsia="宋体" w:hAnsi="Cambria Math"/>
                      <w:sz w:val="18"/>
                      <w:szCs w:val="18"/>
                    </w:rPr>
                  </m:ctrlPr>
                </m:naryPr>
                <m:sub>
                  <m:r>
                    <w:rPr>
                      <w:rFonts w:ascii="Cambria Math" w:eastAsia="宋体" w:hAnsi="Cambria Math"/>
                      <w:sz w:val="18"/>
                      <w:szCs w:val="18"/>
                    </w:rPr>
                    <m:t>t=1</m:t>
                  </m:r>
                </m:sub>
                <m:sup>
                  <m:r>
                    <w:rPr>
                      <w:rFonts w:ascii="Cambria Math" w:eastAsia="宋体" w:hAnsi="Cambria Math"/>
                      <w:sz w:val="18"/>
                      <w:szCs w:val="18"/>
                    </w:rPr>
                    <m:t>12</m:t>
                  </m:r>
                </m:sup>
                <m:e>
                  <m:r>
                    <w:rPr>
                      <w:rFonts w:ascii="Cambria Math" w:eastAsia="宋体" w:hAnsi="Cambria Math"/>
                      <w:sz w:val="18"/>
                      <w:szCs w:val="18"/>
                    </w:rPr>
                    <m:t> </m:t>
                  </m:r>
                </m:e>
              </m:nary>
              <m:r>
                <m:rPr>
                  <m:sty m:val="p"/>
                </m:rPr>
                <w:rPr>
                  <w:rFonts w:ascii="Cambria Math" w:eastAsia="宋体" w:hAnsi="Cambria Math"/>
                  <w:sz w:val="18"/>
                  <w:szCs w:val="18"/>
                </w:rPr>
                <m:t>Δ</m:t>
              </m:r>
              <m:sSubSup>
                <m:sSubSupPr>
                  <m:ctrlPr>
                    <w:rPr>
                      <w:rFonts w:ascii="Cambria Math" w:eastAsia="宋体" w:hAnsi="Cambria Math"/>
                      <w:sz w:val="18"/>
                      <w:szCs w:val="18"/>
                    </w:rPr>
                  </m:ctrlPr>
                </m:sSubSupPr>
                <m:e>
                  <m:r>
                    <w:rPr>
                      <w:rFonts w:ascii="Cambria Math" w:eastAsia="宋体" w:hAnsi="Cambria Math"/>
                      <w:sz w:val="18"/>
                      <w:szCs w:val="18"/>
                    </w:rPr>
                    <m:t>Z</m:t>
                  </m:r>
                </m:e>
                <m:sub>
                  <m:r>
                    <w:rPr>
                      <w:rFonts w:ascii="Cambria Math" w:eastAsia="宋体" w:hAnsi="Cambria Math"/>
                      <w:sz w:val="18"/>
                      <w:szCs w:val="18"/>
                    </w:rPr>
                    <m:t>t</m:t>
                  </m:r>
                </m:sub>
                <m:sup>
                  <m:r>
                    <w:rPr>
                      <w:rFonts w:ascii="Cambria Math" w:eastAsia="宋体" w:hAnsi="Cambria Math"/>
                      <w:sz w:val="18"/>
                      <w:szCs w:val="18"/>
                    </w:rPr>
                    <m:t>C</m:t>
                  </m:r>
                </m:sup>
              </m:sSubSup>
            </m:oMath>
          </w:p>
        </w:tc>
        <w:tc>
          <w:tcPr>
            <w:tcW w:w="0" w:type="auto"/>
            <w:tcBorders>
              <w:left w:val="single" w:sz="4" w:space="0" w:color="auto"/>
              <w:bottom w:val="single" w:sz="4" w:space="0" w:color="auto"/>
              <w:right w:val="single" w:sz="4" w:space="0" w:color="auto"/>
            </w:tcBorders>
            <w:vAlign w:val="center"/>
          </w:tcPr>
          <w:p w14:paraId="30B67C11" w14:textId="30725C1B"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0.0000</w:t>
            </w:r>
          </w:p>
        </w:tc>
        <w:tc>
          <w:tcPr>
            <w:tcW w:w="0" w:type="auto"/>
            <w:tcBorders>
              <w:left w:val="single" w:sz="4" w:space="0" w:color="auto"/>
              <w:bottom w:val="single" w:sz="4" w:space="0" w:color="auto"/>
              <w:right w:val="single" w:sz="4" w:space="0" w:color="auto"/>
            </w:tcBorders>
            <w:vAlign w:val="center"/>
          </w:tcPr>
          <w:p w14:paraId="63C26D71" w14:textId="3921A1C1"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0.0224</w:t>
            </w:r>
          </w:p>
        </w:tc>
      </w:tr>
      <w:tr w:rsidR="00CC2273" w:rsidRPr="00CC2273" w14:paraId="733409C7" w14:textId="77777777" w:rsidTr="000421FB">
        <w:trPr>
          <w:jc w:val="center"/>
        </w:trPr>
        <w:tc>
          <w:tcPr>
            <w:tcW w:w="0" w:type="auto"/>
            <w:tcBorders>
              <w:left w:val="nil"/>
              <w:bottom w:val="single" w:sz="4" w:space="0" w:color="auto"/>
              <w:right w:val="single" w:sz="4" w:space="0" w:color="auto"/>
            </w:tcBorders>
            <w:vAlign w:val="center"/>
          </w:tcPr>
          <w:p w14:paraId="4674816A" w14:textId="0F63E278"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前</w:t>
            </w:r>
            <w:r w:rsidRPr="00CC2273">
              <w:rPr>
                <w:rFonts w:ascii="Times New Roman" w:eastAsia="宋体" w:hAnsi="Times New Roman"/>
                <w:iCs/>
                <w:sz w:val="18"/>
                <w:szCs w:val="18"/>
              </w:rPr>
              <w:t>40</w:t>
            </w:r>
            <w:r w:rsidRPr="00CC2273">
              <w:rPr>
                <w:rFonts w:ascii="Times New Roman" w:eastAsia="宋体" w:hAnsi="Times New Roman"/>
                <w:iCs/>
                <w:sz w:val="18"/>
                <w:szCs w:val="18"/>
              </w:rPr>
              <w:t>期累计净转移成本</w:t>
            </w:r>
            <m:oMath>
              <m:nary>
                <m:naryPr>
                  <m:chr m:val="∑"/>
                  <m:limLoc m:val="undOvr"/>
                  <m:grow m:val="1"/>
                  <m:ctrlPr>
                    <w:rPr>
                      <w:rFonts w:ascii="Cambria Math" w:eastAsia="宋体" w:hAnsi="Cambria Math"/>
                      <w:sz w:val="18"/>
                      <w:szCs w:val="18"/>
                    </w:rPr>
                  </m:ctrlPr>
                </m:naryPr>
                <m:sub>
                  <m:r>
                    <w:rPr>
                      <w:rFonts w:ascii="Cambria Math" w:eastAsia="宋体" w:hAnsi="Cambria Math"/>
                      <w:sz w:val="18"/>
                      <w:szCs w:val="18"/>
                    </w:rPr>
                    <m:t>t=1</m:t>
                  </m:r>
                </m:sub>
                <m:sup>
                  <m:r>
                    <w:rPr>
                      <w:rFonts w:ascii="Cambria Math" w:eastAsia="宋体" w:hAnsi="Cambria Math"/>
                      <w:sz w:val="18"/>
                      <w:szCs w:val="18"/>
                    </w:rPr>
                    <m:t>40</m:t>
                  </m:r>
                </m:sup>
                <m:e>
                  <m:r>
                    <w:rPr>
                      <w:rFonts w:ascii="Cambria Math" w:eastAsia="宋体" w:hAnsi="Cambria Math"/>
                      <w:sz w:val="18"/>
                      <w:szCs w:val="18"/>
                    </w:rPr>
                    <m:t> </m:t>
                  </m:r>
                </m:e>
              </m:nary>
              <m:r>
                <m:rPr>
                  <m:sty m:val="p"/>
                </m:rPr>
                <w:rPr>
                  <w:rFonts w:ascii="Cambria Math" w:eastAsia="宋体" w:hAnsi="Cambria Math"/>
                  <w:sz w:val="18"/>
                  <w:szCs w:val="18"/>
                </w:rPr>
                <m:t>Δ</m:t>
              </m:r>
              <m:sSubSup>
                <m:sSubSupPr>
                  <m:ctrlPr>
                    <w:rPr>
                      <w:rFonts w:ascii="Cambria Math" w:eastAsia="宋体" w:hAnsi="Cambria Math"/>
                      <w:sz w:val="18"/>
                      <w:szCs w:val="18"/>
                    </w:rPr>
                  </m:ctrlPr>
                </m:sSubSupPr>
                <m:e>
                  <m:r>
                    <w:rPr>
                      <w:rFonts w:ascii="Cambria Math" w:eastAsia="宋体" w:hAnsi="Cambria Math"/>
                      <w:sz w:val="18"/>
                      <w:szCs w:val="18"/>
                    </w:rPr>
                    <m:t>Z</m:t>
                  </m:r>
                </m:e>
                <m:sub>
                  <m:r>
                    <w:rPr>
                      <w:rFonts w:ascii="Cambria Math" w:eastAsia="宋体" w:hAnsi="Cambria Math"/>
                      <w:sz w:val="18"/>
                      <w:szCs w:val="18"/>
                    </w:rPr>
                    <m:t>t</m:t>
                  </m:r>
                </m:sub>
                <m:sup>
                  <m:r>
                    <w:rPr>
                      <w:rFonts w:ascii="Cambria Math" w:eastAsia="宋体" w:hAnsi="Cambria Math"/>
                      <w:sz w:val="18"/>
                      <w:szCs w:val="18"/>
                    </w:rPr>
                    <m:t>C</m:t>
                  </m:r>
                </m:sup>
              </m:sSubSup>
            </m:oMath>
          </w:p>
        </w:tc>
        <w:tc>
          <w:tcPr>
            <w:tcW w:w="0" w:type="auto"/>
            <w:tcBorders>
              <w:left w:val="single" w:sz="4" w:space="0" w:color="auto"/>
              <w:bottom w:val="single" w:sz="4" w:space="0" w:color="auto"/>
              <w:right w:val="single" w:sz="4" w:space="0" w:color="auto"/>
            </w:tcBorders>
            <w:vAlign w:val="center"/>
          </w:tcPr>
          <w:p w14:paraId="7E95A136" w14:textId="0BC6D875"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0.0000</w:t>
            </w:r>
          </w:p>
        </w:tc>
        <w:tc>
          <w:tcPr>
            <w:tcW w:w="0" w:type="auto"/>
            <w:tcBorders>
              <w:left w:val="single" w:sz="4" w:space="0" w:color="auto"/>
              <w:bottom w:val="single" w:sz="4" w:space="0" w:color="auto"/>
              <w:right w:val="single" w:sz="4" w:space="0" w:color="auto"/>
            </w:tcBorders>
            <w:vAlign w:val="center"/>
          </w:tcPr>
          <w:p w14:paraId="4D568F6D" w14:textId="43D91D00"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0.0225</w:t>
            </w:r>
          </w:p>
        </w:tc>
      </w:tr>
      <w:tr w:rsidR="00CC2273" w:rsidRPr="00CC2273" w14:paraId="280988C6" w14:textId="77777777" w:rsidTr="000421FB">
        <w:trPr>
          <w:jc w:val="center"/>
        </w:trPr>
        <w:tc>
          <w:tcPr>
            <w:tcW w:w="0" w:type="auto"/>
            <w:tcBorders>
              <w:left w:val="nil"/>
              <w:bottom w:val="single" w:sz="4" w:space="0" w:color="auto"/>
              <w:right w:val="single" w:sz="4" w:space="0" w:color="auto"/>
            </w:tcBorders>
            <w:vAlign w:val="center"/>
          </w:tcPr>
          <w:p w14:paraId="2E67F986" w14:textId="5CD467E0"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高债务地区公共投资谷值</w:t>
            </w:r>
            <m:oMath>
              <m:limLow>
                <m:limLowPr>
                  <m:ctrlPr>
                    <w:rPr>
                      <w:rFonts w:ascii="Cambria Math" w:eastAsia="宋体" w:hAnsi="Cambria Math"/>
                      <w:sz w:val="18"/>
                      <w:szCs w:val="18"/>
                    </w:rPr>
                  </m:ctrlPr>
                </m:limLowPr>
                <m:e>
                  <m:r>
                    <w:rPr>
                      <w:rFonts w:ascii="Cambria Math" w:eastAsia="宋体" w:hAnsi="Cambria Math"/>
                      <w:sz w:val="18"/>
                      <w:szCs w:val="18"/>
                    </w:rPr>
                    <m:t>min</m:t>
                  </m:r>
                </m:e>
                <m:lim>
                  <m:r>
                    <w:rPr>
                      <w:rFonts w:ascii="Cambria Math" w:eastAsia="宋体" w:hAnsi="Cambria Math"/>
                      <w:sz w:val="18"/>
                      <w:szCs w:val="18"/>
                    </w:rPr>
                    <m:t>t</m:t>
                  </m:r>
                </m:lim>
              </m:limLow>
              <m:r>
                <w:rPr>
                  <w:rFonts w:ascii="Cambria Math" w:eastAsia="宋体" w:hAnsi="Cambria Math"/>
                  <w:sz w:val="18"/>
                  <w:szCs w:val="18"/>
                </w:rPr>
                <m:t> </m:t>
              </m:r>
              <m:sSubSup>
                <m:sSubSupPr>
                  <m:ctrlPr>
                    <w:rPr>
                      <w:rFonts w:ascii="Cambria Math" w:eastAsia="宋体" w:hAnsi="Cambria Math"/>
                      <w:sz w:val="18"/>
                      <w:szCs w:val="18"/>
                    </w:rPr>
                  </m:ctrlPr>
                </m:sSubSupPr>
                <m:e>
                  <m:r>
                    <w:rPr>
                      <w:rFonts w:ascii="Cambria Math" w:eastAsia="宋体" w:hAnsi="Cambria Math"/>
                      <w:sz w:val="18"/>
                      <w:szCs w:val="18"/>
                    </w:rPr>
                    <m:t>I</m:t>
                  </m:r>
                </m:e>
                <m:sub>
                  <m:r>
                    <w:rPr>
                      <w:rFonts w:ascii="Cambria Math" w:eastAsia="宋体" w:hAnsi="Cambria Math"/>
                      <w:sz w:val="18"/>
                      <w:szCs w:val="18"/>
                    </w:rPr>
                    <m:t>G,t</m:t>
                  </m:r>
                </m:sub>
                <m:sup>
                  <m:r>
                    <w:rPr>
                      <w:rFonts w:ascii="Cambria Math" w:eastAsia="宋体" w:hAnsi="Cambria Math"/>
                      <w:sz w:val="18"/>
                      <w:szCs w:val="18"/>
                    </w:rPr>
                    <m:t>2</m:t>
                  </m:r>
                </m:sup>
              </m:sSubSup>
            </m:oMath>
          </w:p>
        </w:tc>
        <w:tc>
          <w:tcPr>
            <w:tcW w:w="0" w:type="auto"/>
            <w:tcBorders>
              <w:left w:val="single" w:sz="4" w:space="0" w:color="auto"/>
              <w:bottom w:val="single" w:sz="4" w:space="0" w:color="auto"/>
              <w:right w:val="single" w:sz="4" w:space="0" w:color="auto"/>
            </w:tcBorders>
            <w:vAlign w:val="center"/>
          </w:tcPr>
          <w:p w14:paraId="65DC689D" w14:textId="56EDD229"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-0.0019</w:t>
            </w:r>
          </w:p>
        </w:tc>
        <w:tc>
          <w:tcPr>
            <w:tcW w:w="0" w:type="auto"/>
            <w:tcBorders>
              <w:left w:val="single" w:sz="4" w:space="0" w:color="auto"/>
              <w:bottom w:val="single" w:sz="4" w:space="0" w:color="auto"/>
              <w:right w:val="single" w:sz="4" w:space="0" w:color="auto"/>
            </w:tcBorders>
            <w:vAlign w:val="center"/>
          </w:tcPr>
          <w:p w14:paraId="53A62E31" w14:textId="659379B1"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-0.0005</w:t>
            </w:r>
          </w:p>
        </w:tc>
      </w:tr>
      <w:tr w:rsidR="00CC2273" w:rsidRPr="00CC2273" w14:paraId="762CA940" w14:textId="77777777" w:rsidTr="000421FB">
        <w:trPr>
          <w:jc w:val="center"/>
        </w:trPr>
        <w:tc>
          <w:tcPr>
            <w:tcW w:w="0" w:type="auto"/>
            <w:tcBorders>
              <w:left w:val="nil"/>
              <w:bottom w:val="single" w:sz="4" w:space="0" w:color="auto"/>
              <w:right w:val="single" w:sz="4" w:space="0" w:color="auto"/>
            </w:tcBorders>
            <w:vAlign w:val="center"/>
          </w:tcPr>
          <w:p w14:paraId="10D0DABD" w14:textId="49A0E324"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地区产出差异峰值</w:t>
            </w:r>
            <m:oMath>
              <m:limLow>
                <m:limLowPr>
                  <m:ctrlPr>
                    <w:rPr>
                      <w:rFonts w:ascii="Cambria Math" w:eastAsia="宋体" w:hAnsi="Cambria Math"/>
                      <w:sz w:val="18"/>
                      <w:szCs w:val="18"/>
                    </w:rPr>
                  </m:ctrlPr>
                </m:limLowPr>
                <m:e>
                  <m:r>
                    <w:rPr>
                      <w:rFonts w:ascii="Cambria Math" w:eastAsia="宋体" w:hAnsi="Cambria Math"/>
                      <w:sz w:val="18"/>
                      <w:szCs w:val="18"/>
                    </w:rPr>
                    <m:t>max</m:t>
                  </m:r>
                </m:e>
                <m:lim>
                  <m:r>
                    <w:rPr>
                      <w:rFonts w:ascii="Cambria Math" w:eastAsia="宋体" w:hAnsi="Cambria Math"/>
                      <w:sz w:val="18"/>
                      <w:szCs w:val="18"/>
                    </w:rPr>
                    <m:t>t</m:t>
                  </m:r>
                </m:lim>
              </m:limLow>
              <m:r>
                <w:rPr>
                  <w:rFonts w:ascii="Cambria Math" w:eastAsia="宋体" w:hAnsi="Cambria Math"/>
                  <w:sz w:val="18"/>
                  <w:szCs w:val="18"/>
                </w:rPr>
                <m:t> |</m:t>
              </m:r>
              <m:sSubSup>
                <m:sSubSupPr>
                  <m:ctrlPr>
                    <w:rPr>
                      <w:rFonts w:ascii="Cambria Math" w:eastAsia="宋体" w:hAnsi="Cambria Math"/>
                      <w:sz w:val="18"/>
                      <w:szCs w:val="18"/>
                    </w:rPr>
                  </m:ctrlPr>
                </m:sSubSupPr>
                <m:e>
                  <m:r>
                    <w:rPr>
                      <w:rFonts w:ascii="Cambria Math" w:eastAsia="宋体" w:hAnsi="Cambria Math"/>
                      <w:sz w:val="18"/>
                      <w:szCs w:val="18"/>
                    </w:rPr>
                    <m:t>Y</m:t>
                  </m:r>
                </m:e>
                <m:sub>
                  <m:r>
                    <w:rPr>
                      <w:rFonts w:ascii="Cambria Math" w:eastAsia="宋体" w:hAnsi="Cambria Math"/>
                      <w:sz w:val="18"/>
                      <w:szCs w:val="18"/>
                    </w:rPr>
                    <m:t>t</m:t>
                  </m:r>
                </m:sub>
                <m:sup>
                  <m:r>
                    <w:rPr>
                      <w:rFonts w:ascii="Cambria Math" w:eastAsia="宋体" w:hAnsi="Cambria Math"/>
                      <w:sz w:val="18"/>
                      <w:szCs w:val="18"/>
                    </w:rPr>
                    <m:t>2</m:t>
                  </m:r>
                </m:sup>
              </m:sSubSup>
              <m:r>
                <w:rPr>
                  <w:rFonts w:ascii="Cambria Math" w:eastAsia="宋体" w:hAnsi="Cambria Math"/>
                  <w:sz w:val="18"/>
                  <w:szCs w:val="18"/>
                </w:rPr>
                <m:t>-</m:t>
              </m:r>
              <m:sSubSup>
                <m:sSubSupPr>
                  <m:ctrlPr>
                    <w:rPr>
                      <w:rFonts w:ascii="Cambria Math" w:eastAsia="宋体" w:hAnsi="Cambria Math"/>
                      <w:sz w:val="18"/>
                      <w:szCs w:val="18"/>
                    </w:rPr>
                  </m:ctrlPr>
                </m:sSubSupPr>
                <m:e>
                  <m:r>
                    <w:rPr>
                      <w:rFonts w:ascii="Cambria Math" w:eastAsia="宋体" w:hAnsi="Cambria Math"/>
                      <w:sz w:val="18"/>
                      <w:szCs w:val="18"/>
                    </w:rPr>
                    <m:t>Y</m:t>
                  </m:r>
                </m:e>
                <m:sub>
                  <m:r>
                    <w:rPr>
                      <w:rFonts w:ascii="Cambria Math" w:eastAsia="宋体" w:hAnsi="Cambria Math"/>
                      <w:sz w:val="18"/>
                      <w:szCs w:val="18"/>
                    </w:rPr>
                    <m:t>t</m:t>
                  </m:r>
                </m:sub>
                <m:sup>
                  <m:r>
                    <w:rPr>
                      <w:rFonts w:ascii="Cambria Math" w:eastAsia="宋体" w:hAnsi="Cambria Math"/>
                      <w:sz w:val="18"/>
                      <w:szCs w:val="18"/>
                    </w:rPr>
                    <m:t>1</m:t>
                  </m:r>
                </m:sup>
              </m:sSubSup>
              <m:r>
                <w:rPr>
                  <w:rFonts w:ascii="Cambria Math" w:eastAsia="宋体" w:hAnsi="Cambria Math"/>
                  <w:sz w:val="18"/>
                  <w:szCs w:val="18"/>
                </w:rPr>
                <m:t>|</m:t>
              </m:r>
            </m:oMath>
          </w:p>
        </w:tc>
        <w:tc>
          <w:tcPr>
            <w:tcW w:w="0" w:type="auto"/>
            <w:tcBorders>
              <w:left w:val="single" w:sz="4" w:space="0" w:color="auto"/>
              <w:bottom w:val="single" w:sz="4" w:space="0" w:color="auto"/>
              <w:right w:val="single" w:sz="4" w:space="0" w:color="auto"/>
            </w:tcBorders>
            <w:vAlign w:val="center"/>
          </w:tcPr>
          <w:p w14:paraId="37645116" w14:textId="4CB3F71D"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0.0000</w:t>
            </w:r>
          </w:p>
        </w:tc>
        <w:tc>
          <w:tcPr>
            <w:tcW w:w="0" w:type="auto"/>
            <w:tcBorders>
              <w:left w:val="single" w:sz="4" w:space="0" w:color="auto"/>
              <w:bottom w:val="single" w:sz="4" w:space="0" w:color="auto"/>
              <w:right w:val="single" w:sz="4" w:space="0" w:color="auto"/>
            </w:tcBorders>
            <w:vAlign w:val="center"/>
          </w:tcPr>
          <w:p w14:paraId="1E879D53" w14:textId="6F73A5D7" w:rsidR="00CC2273"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0.00082</w:t>
            </w:r>
          </w:p>
        </w:tc>
      </w:tr>
    </w:tbl>
    <w:p w14:paraId="5E8B7F70" w14:textId="77777777" w:rsidR="005A1846" w:rsidRPr="00B372A9" w:rsidRDefault="005A1846" w:rsidP="005A1846">
      <w:pPr>
        <w:snapToGrid w:val="0"/>
        <w:spacing w:line="360" w:lineRule="auto"/>
        <w:rPr>
          <w:szCs w:val="21"/>
        </w:rPr>
      </w:pPr>
    </w:p>
    <w:p w14:paraId="1BBFC996" w14:textId="09F6C870" w:rsidR="00B25BEA" w:rsidRPr="00B372A9" w:rsidRDefault="00B25BEA" w:rsidP="00B25BEA">
      <w:pPr>
        <w:pStyle w:val="3"/>
        <w:snapToGrid w:val="0"/>
        <w:spacing w:before="0" w:after="0" w:line="360" w:lineRule="auto"/>
        <w:ind w:firstLine="420"/>
        <w:rPr>
          <w:rFonts w:ascii="Times New Roman" w:eastAsia="宋体" w:hAnsi="Times New Roman"/>
          <w:b/>
          <w:bCs/>
          <w:color w:val="auto"/>
          <w:sz w:val="21"/>
          <w:szCs w:val="21"/>
        </w:rPr>
      </w:pPr>
      <w:r w:rsidRPr="00B372A9">
        <w:rPr>
          <w:rFonts w:ascii="Times New Roman" w:eastAsia="宋体" w:hAnsi="Times New Roman" w:hint="eastAsia"/>
          <w:b/>
          <w:bCs/>
          <w:color w:val="auto"/>
          <w:sz w:val="21"/>
          <w:szCs w:val="21"/>
        </w:rPr>
        <w:t>（</w:t>
      </w:r>
      <w:r w:rsidR="000709A5">
        <w:rPr>
          <w:rFonts w:ascii="Times New Roman" w:eastAsia="宋体" w:hAnsi="Times New Roman" w:hint="eastAsia"/>
          <w:b/>
          <w:bCs/>
          <w:color w:val="auto"/>
          <w:sz w:val="21"/>
          <w:szCs w:val="21"/>
        </w:rPr>
        <w:t>三</w:t>
      </w:r>
      <w:r w:rsidRPr="00B372A9">
        <w:rPr>
          <w:rFonts w:ascii="Times New Roman" w:eastAsia="宋体" w:hAnsi="Times New Roman" w:hint="eastAsia"/>
          <w:b/>
          <w:bCs/>
          <w:color w:val="auto"/>
          <w:sz w:val="21"/>
          <w:szCs w:val="21"/>
        </w:rPr>
        <w:t>）</w:t>
      </w:r>
      <w:r w:rsidR="003B1BCA" w:rsidRPr="003B1BCA">
        <w:rPr>
          <w:rFonts w:ascii="Times New Roman" w:eastAsia="宋体" w:hAnsi="Times New Roman"/>
          <w:b/>
          <w:bCs/>
          <w:color w:val="auto"/>
          <w:sz w:val="21"/>
          <w:szCs w:val="21"/>
        </w:rPr>
        <w:t>总体波动与多维异质性</w:t>
      </w:r>
      <w:r w:rsidR="00F17D37">
        <w:rPr>
          <w:rFonts w:ascii="Times New Roman" w:eastAsia="宋体" w:hAnsi="Times New Roman"/>
          <w:b/>
          <w:bCs/>
          <w:color w:val="auto"/>
          <w:sz w:val="21"/>
          <w:szCs w:val="21"/>
        </w:rPr>
        <w:t>家庭</w:t>
      </w:r>
      <w:r w:rsidR="003B1BCA" w:rsidRPr="003B1BCA">
        <w:rPr>
          <w:rFonts w:ascii="Times New Roman" w:eastAsia="宋体" w:hAnsi="Times New Roman"/>
          <w:b/>
          <w:bCs/>
          <w:color w:val="auto"/>
          <w:sz w:val="21"/>
          <w:szCs w:val="21"/>
        </w:rPr>
        <w:t>福利的综合定量评估</w:t>
      </w:r>
    </w:p>
    <w:p w14:paraId="4261C8CB" w14:textId="428D182B" w:rsidR="00D10017" w:rsidRDefault="00D10017" w:rsidP="00D10017">
      <w:pPr>
        <w:snapToGrid w:val="0"/>
        <w:spacing w:line="360" w:lineRule="auto"/>
        <w:ind w:firstLineChars="200" w:firstLine="420"/>
        <w:rPr>
          <w:szCs w:val="21"/>
        </w:rPr>
      </w:pPr>
      <w:r w:rsidRPr="00D10017">
        <w:rPr>
          <w:rFonts w:hint="eastAsia"/>
          <w:szCs w:val="21"/>
        </w:rPr>
        <w:t>在考察全国性负向需求冲击下货币政策反应强度对总量波动和区域同步性的影响后，本文进一步从福利角度评估不同货币政策规则的规范含义。具体而言，本文以经典泰勒规则参数</w:t>
      </w:r>
      <m:oMath>
        <m:sSub>
          <m:sSubPr>
            <m:ctrlPr>
              <w:rPr>
                <w:rFonts w:ascii="Cambria Math" w:hAnsi="Cambria Math"/>
                <w:i/>
                <w:szCs w:val="21"/>
              </w:rPr>
            </m:ctrlPr>
          </m:sSubPr>
          <m:e>
            <m:r>
              <w:rPr>
                <w:rFonts w:ascii="Cambria Math" w:hAnsi="Cambria Math"/>
                <w:szCs w:val="21"/>
              </w:rPr>
              <m:t>ϕ</m:t>
            </m:r>
          </m:e>
          <m:sub>
            <m:r>
              <w:rPr>
                <w:rFonts w:ascii="Cambria Math" w:hAnsi="Cambria Math"/>
                <w:szCs w:val="21"/>
              </w:rPr>
              <m:t>π</m:t>
            </m:r>
          </m:sub>
        </m:sSub>
        <m:r>
          <w:rPr>
            <w:rFonts w:ascii="Cambria Math" w:hAnsi="Cambria Math" w:hint="eastAsia"/>
            <w:szCs w:val="21"/>
          </w:rPr>
          <m:t>=1.5</m:t>
        </m:r>
      </m:oMath>
      <w:r w:rsidRPr="00D10017">
        <w:rPr>
          <w:rFonts w:hint="eastAsia"/>
          <w:szCs w:val="21"/>
        </w:rPr>
        <w:t>作为基准规则，并</w:t>
      </w:r>
      <w:proofErr w:type="gramStart"/>
      <w:r w:rsidRPr="00D10017">
        <w:rPr>
          <w:rFonts w:hint="eastAsia"/>
          <w:szCs w:val="21"/>
        </w:rPr>
        <w:t>比较备择通胀</w:t>
      </w:r>
      <w:proofErr w:type="gramEnd"/>
      <w:r w:rsidRPr="00D10017">
        <w:rPr>
          <w:rFonts w:hint="eastAsia"/>
          <w:szCs w:val="21"/>
        </w:rPr>
        <w:t>反馈系数</w:t>
      </w:r>
      <m:oMath>
        <m:sSub>
          <m:sSubPr>
            <m:ctrlPr>
              <w:rPr>
                <w:rFonts w:ascii="Cambria Math" w:hAnsi="Cambria Math"/>
                <w:szCs w:val="21"/>
              </w:rPr>
            </m:ctrlPr>
          </m:sSubPr>
          <m:e>
            <m:r>
              <w:rPr>
                <w:rFonts w:ascii="Cambria Math" w:hAnsi="Cambria Math"/>
                <w:szCs w:val="21"/>
              </w:rPr>
              <m:t>ϕ</m:t>
            </m:r>
          </m:e>
          <m:sub>
            <m:r>
              <w:rPr>
                <w:rFonts w:ascii="Cambria Math" w:hAnsi="Cambria Math"/>
                <w:szCs w:val="21"/>
              </w:rPr>
              <m:t>π</m:t>
            </m:r>
          </m:sub>
        </m:sSub>
        <m:r>
          <w:rPr>
            <w:rFonts w:ascii="Cambria Math" w:hAnsi="Cambria Math"/>
            <w:szCs w:val="21"/>
          </w:rPr>
          <m:t>∈{1.1,1.5,2.0,2.5,3.0}</m:t>
        </m:r>
      </m:oMath>
      <w:r w:rsidRPr="00D10017">
        <w:rPr>
          <w:rFonts w:hint="eastAsia"/>
          <w:szCs w:val="21"/>
        </w:rPr>
        <w:t>下的有限期条件消费等价福利变化，即消费等价变动（</w:t>
      </w:r>
      <w:r w:rsidRPr="00D10017">
        <w:rPr>
          <w:rFonts w:hint="eastAsia"/>
          <w:szCs w:val="21"/>
        </w:rPr>
        <w:t>Consumption Equivalent Variation</w:t>
      </w:r>
      <w:r w:rsidRPr="00D10017">
        <w:rPr>
          <w:rFonts w:hint="eastAsia"/>
          <w:szCs w:val="21"/>
        </w:rPr>
        <w:t>，</w:t>
      </w:r>
      <w:r w:rsidRPr="00D10017">
        <w:rPr>
          <w:rFonts w:hint="eastAsia"/>
          <w:szCs w:val="21"/>
        </w:rPr>
        <w:t>CEV</w:t>
      </w:r>
      <w:r w:rsidRPr="00D10017">
        <w:rPr>
          <w:rFonts w:hint="eastAsia"/>
          <w:szCs w:val="21"/>
        </w:rPr>
        <w:t>）。该评估旨在同时衡量货币政策反应强度对全国总量稳定、区域产出分化以及异质性家庭福利再分配的影响。给定不同政策规则下由脉冲响应生成的消费和劳动路径，家庭类型</w:t>
      </w:r>
      <m:oMath>
        <m:r>
          <w:rPr>
            <w:rFonts w:ascii="Cambria Math" w:hAnsi="Cambria Math"/>
            <w:szCs w:val="21"/>
          </w:rPr>
          <m:t>h∈{R,H}</m:t>
        </m:r>
      </m:oMath>
      <w:r w:rsidRPr="00D10017">
        <w:rPr>
          <w:rFonts w:hint="eastAsia"/>
          <w:szCs w:val="21"/>
        </w:rPr>
        <w:t>、地区</w:t>
      </w:r>
      <w:r w:rsidRPr="00D10017">
        <w:rPr>
          <w:rFonts w:hint="eastAsia"/>
          <w:szCs w:val="21"/>
        </w:rPr>
        <w:t xml:space="preserve"> j </w:t>
      </w:r>
      <w:r w:rsidRPr="00D10017">
        <w:rPr>
          <w:rFonts w:hint="eastAsia"/>
          <w:szCs w:val="21"/>
        </w:rPr>
        <w:t>的有限期条件福利定义为</w:t>
      </w:r>
    </w:p>
    <w:p w14:paraId="046C08D5" w14:textId="3CAE8E17" w:rsidR="003B1BCA" w:rsidRPr="00B372A9" w:rsidRDefault="00000000" w:rsidP="003B1BCA">
      <w:pPr>
        <w:snapToGrid w:val="0"/>
        <w:spacing w:line="360" w:lineRule="auto"/>
        <w:rPr>
          <w:szCs w:val="21"/>
        </w:rPr>
      </w:pPr>
      <m:oMathPara>
        <m:oMathParaPr>
          <m:jc m:val="right"/>
        </m:oMathParaPr>
        <m:oMath>
          <m:sSubSup>
            <m:sSubSupPr>
              <m:ctrlPr>
                <w:rPr>
                  <w:rFonts w:ascii="Cambria Math" w:hAnsi="Cambria Math"/>
                  <w:szCs w:val="21"/>
                </w:rPr>
              </m:ctrlPr>
            </m:sSubSupPr>
            <m:e>
              <m:r>
                <w:rPr>
                  <w:rFonts w:ascii="Cambria Math" w:hAnsi="Cambria Math"/>
                  <w:szCs w:val="21"/>
                </w:rPr>
                <m:t>W</m:t>
              </m:r>
            </m:e>
            <m:sub>
              <m:r>
                <w:rPr>
                  <w:rFonts w:ascii="Cambria Math" w:hAnsi="Cambria Math"/>
                  <w:szCs w:val="21"/>
                </w:rPr>
                <m:t>h</m:t>
              </m:r>
            </m:sub>
            <m:sup>
              <m:r>
                <w:rPr>
                  <w:rFonts w:ascii="Cambria Math" w:hAnsi="Cambria Math"/>
                  <w:szCs w:val="21"/>
                </w:rPr>
                <m:t>j</m:t>
              </m:r>
            </m:sup>
          </m:sSubSup>
          <m:r>
            <w:rPr>
              <w:rFonts w:ascii="Cambria Math" w:hAnsi="Cambria Math"/>
              <w:szCs w:val="21"/>
            </w:rPr>
            <m:t>=</m:t>
          </m:r>
          <m:nary>
            <m:naryPr>
              <m:chr m:val="∑"/>
              <m:limLoc m:val="undOvr"/>
              <m:grow m:val="1"/>
              <m:ctrlPr>
                <w:rPr>
                  <w:rFonts w:ascii="Cambria Math" w:hAnsi="Cambria Math"/>
                  <w:szCs w:val="21"/>
                </w:rPr>
              </m:ctrlPr>
            </m:naryPr>
            <m:sub>
              <m:r>
                <w:rPr>
                  <w:rFonts w:ascii="Cambria Math" w:hAnsi="Cambria Math"/>
                  <w:szCs w:val="21"/>
                </w:rPr>
                <m:t>t=0</m:t>
              </m:r>
            </m:sub>
            <m:sup>
              <m:r>
                <w:rPr>
                  <w:rFonts w:ascii="Cambria Math" w:hAnsi="Cambria Math"/>
                  <w:szCs w:val="21"/>
                </w:rPr>
                <m:t>T-1</m:t>
              </m:r>
            </m:sup>
            <m:e>
              <m:r>
                <w:rPr>
                  <w:rFonts w:ascii="Cambria Math" w:hAnsi="Cambria Math"/>
                  <w:szCs w:val="21"/>
                </w:rPr>
                <m:t> </m:t>
              </m:r>
            </m:e>
          </m:nary>
          <m:sSup>
            <m:sSupPr>
              <m:ctrlPr>
                <w:rPr>
                  <w:rFonts w:ascii="Cambria Math" w:hAnsi="Cambria Math"/>
                  <w:szCs w:val="21"/>
                </w:rPr>
              </m:ctrlPr>
            </m:sSupPr>
            <m:e>
              <m:r>
                <w:rPr>
                  <w:rFonts w:ascii="Cambria Math" w:hAnsi="Cambria Math"/>
                  <w:szCs w:val="21"/>
                </w:rPr>
                <m:t>β</m:t>
              </m:r>
            </m:e>
            <m:sup>
              <m:r>
                <w:rPr>
                  <w:rFonts w:ascii="Cambria Math" w:hAnsi="Cambria Math"/>
                  <w:szCs w:val="21"/>
                </w:rPr>
                <m:t>t</m:t>
              </m:r>
            </m:sup>
          </m:sSup>
          <m:d>
            <m:dPr>
              <m:begChr m:val="["/>
              <m:endChr m:val="]"/>
              <m:ctrlPr>
                <w:rPr>
                  <w:rFonts w:ascii="Cambria Math" w:hAnsi="Cambria Math"/>
                  <w:szCs w:val="21"/>
                </w:rPr>
              </m:ctrlPr>
            </m:dPr>
            <m:e>
              <m:f>
                <m:fPr>
                  <m:ctrlPr>
                    <w:rPr>
                      <w:rFonts w:ascii="Cambria Math" w:hAnsi="Cambria Math"/>
                      <w:szCs w:val="21"/>
                    </w:rPr>
                  </m:ctrlPr>
                </m:fPr>
                <m:num>
                  <m:sSup>
                    <m:sSupPr>
                      <m:ctrlPr>
                        <w:rPr>
                          <w:rFonts w:ascii="Cambria Math" w:hAnsi="Cambria Math"/>
                          <w:szCs w:val="21"/>
                        </w:rPr>
                      </m:ctrlPr>
                    </m:sSupPr>
                    <m:e>
                      <m:d>
                        <m:dPr>
                          <m:ctrlPr>
                            <w:rPr>
                              <w:rFonts w:ascii="Cambria Math" w:hAnsi="Cambria Math"/>
                              <w:szCs w:val="21"/>
                            </w:rPr>
                          </m:ctrlPr>
                        </m:dPr>
                        <m:e>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h,t</m:t>
                              </m:r>
                            </m:sub>
                            <m:sup>
                              <m:r>
                                <w:rPr>
                                  <w:rFonts w:ascii="Cambria Math" w:hAnsi="Cambria Math"/>
                                  <w:szCs w:val="21"/>
                                </w:rPr>
                                <m:t>j</m:t>
                              </m:r>
                            </m:sup>
                          </m:sSubSup>
                        </m:e>
                      </m:d>
                    </m:e>
                    <m:sup>
                      <m:r>
                        <w:rPr>
                          <w:rFonts w:ascii="Cambria Math" w:hAnsi="Cambria Math"/>
                          <w:szCs w:val="21"/>
                        </w:rPr>
                        <m:t>1-σ</m:t>
                      </m:r>
                    </m:sup>
                  </m:sSup>
                </m:num>
                <m:den>
                  <m:r>
                    <w:rPr>
                      <w:rFonts w:ascii="Cambria Math" w:hAnsi="Cambria Math"/>
                      <w:szCs w:val="21"/>
                    </w:rPr>
                    <m:t>1-σ</m:t>
                  </m:r>
                </m:den>
              </m:f>
              <m:r>
                <w:rPr>
                  <w:rFonts w:ascii="Cambria Math" w:hAnsi="Cambria Math"/>
                  <w:szCs w:val="21"/>
                </w:rPr>
                <m:t>-</m:t>
              </m:r>
              <m:sSub>
                <m:sSubPr>
                  <m:ctrlPr>
                    <w:rPr>
                      <w:rFonts w:ascii="Cambria Math" w:hAnsi="Cambria Math"/>
                      <w:szCs w:val="21"/>
                    </w:rPr>
                  </m:ctrlPr>
                </m:sSubPr>
                <m:e>
                  <m:r>
                    <w:rPr>
                      <w:rFonts w:ascii="Cambria Math" w:hAnsi="Cambria Math"/>
                      <w:szCs w:val="21"/>
                    </w:rPr>
                    <m:t>χ</m:t>
                  </m:r>
                </m:e>
                <m:sub>
                  <m:r>
                    <w:rPr>
                      <w:rFonts w:ascii="Cambria Math" w:hAnsi="Cambria Math"/>
                      <w:szCs w:val="21"/>
                    </w:rPr>
                    <m:t>N</m:t>
                  </m:r>
                </m:sub>
              </m:sSub>
              <m:f>
                <m:fPr>
                  <m:ctrlPr>
                    <w:rPr>
                      <w:rFonts w:ascii="Cambria Math" w:hAnsi="Cambria Math"/>
                      <w:szCs w:val="21"/>
                    </w:rPr>
                  </m:ctrlPr>
                </m:fPr>
                <m:num>
                  <m:sSup>
                    <m:sSupPr>
                      <m:ctrlPr>
                        <w:rPr>
                          <w:rFonts w:ascii="Cambria Math" w:hAnsi="Cambria Math"/>
                          <w:szCs w:val="21"/>
                        </w:rPr>
                      </m:ctrlPr>
                    </m:sSupPr>
                    <m:e>
                      <m:d>
                        <m:dPr>
                          <m:ctrlPr>
                            <w:rPr>
                              <w:rFonts w:ascii="Cambria Math" w:hAnsi="Cambria Math"/>
                              <w:szCs w:val="21"/>
                            </w:rPr>
                          </m:ctrlPr>
                        </m:dPr>
                        <m:e>
                          <m:sSubSup>
                            <m:sSubSupPr>
                              <m:ctrlPr>
                                <w:rPr>
                                  <w:rFonts w:ascii="Cambria Math" w:hAnsi="Cambria Math"/>
                                  <w:szCs w:val="21"/>
                                </w:rPr>
                              </m:ctrlPr>
                            </m:sSubSupPr>
                            <m:e>
                              <m:r>
                                <w:rPr>
                                  <w:rFonts w:ascii="Cambria Math" w:hAnsi="Cambria Math"/>
                                  <w:szCs w:val="21"/>
                                </w:rPr>
                                <m:t>N</m:t>
                              </m:r>
                            </m:e>
                            <m:sub>
                              <m:r>
                                <w:rPr>
                                  <w:rFonts w:ascii="Cambria Math" w:hAnsi="Cambria Math"/>
                                  <w:szCs w:val="21"/>
                                </w:rPr>
                                <m:t>h,t</m:t>
                              </m:r>
                            </m:sub>
                            <m:sup>
                              <m:r>
                                <w:rPr>
                                  <w:rFonts w:ascii="Cambria Math" w:hAnsi="Cambria Math"/>
                                  <w:szCs w:val="21"/>
                                </w:rPr>
                                <m:t>j</m:t>
                              </m:r>
                            </m:sup>
                          </m:sSubSup>
                        </m:e>
                      </m:d>
                    </m:e>
                    <m:sup>
                      <m:r>
                        <w:rPr>
                          <w:rFonts w:ascii="Cambria Math" w:hAnsi="Cambria Math"/>
                          <w:szCs w:val="21"/>
                        </w:rPr>
                        <m:t>1+φ</m:t>
                      </m:r>
                    </m:sup>
                  </m:sSup>
                </m:num>
                <m:den>
                  <m:r>
                    <w:rPr>
                      <w:rFonts w:ascii="Cambria Math" w:hAnsi="Cambria Math"/>
                      <w:szCs w:val="21"/>
                    </w:rPr>
                    <m:t>1+φ</m:t>
                  </m:r>
                </m:den>
              </m:f>
            </m:e>
          </m:d>
          <m:r>
            <w:rPr>
              <w:rFonts w:ascii="Cambria Math" w:hAnsi="Cambria Math"/>
              <w:szCs w:val="21"/>
            </w:rPr>
            <m:t>,T=40.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3E8840E0" w14:textId="161F42A6" w:rsidR="00D10017" w:rsidRDefault="00D10017" w:rsidP="00D10017">
      <w:pPr>
        <w:snapToGrid w:val="0"/>
        <w:spacing w:line="360" w:lineRule="auto"/>
        <w:ind w:firstLineChars="200" w:firstLine="420"/>
        <w:rPr>
          <w:szCs w:val="21"/>
        </w:rPr>
      </w:pPr>
      <w:r w:rsidRPr="00D10017">
        <w:rPr>
          <w:rFonts w:hint="eastAsia"/>
          <w:szCs w:val="21"/>
        </w:rPr>
        <w:t>其中，</w:t>
      </w:r>
      <m:oMath>
        <m:r>
          <w:rPr>
            <w:rFonts w:ascii="Cambria Math" w:hAnsi="Cambria Math" w:hint="eastAsia"/>
            <w:szCs w:val="21"/>
          </w:rPr>
          <m:t>R</m:t>
        </m:r>
      </m:oMath>
      <w:r w:rsidRPr="00D10017">
        <w:rPr>
          <w:rFonts w:hint="eastAsia"/>
          <w:szCs w:val="21"/>
        </w:rPr>
        <w:t>表示李嘉图家庭，</w:t>
      </w:r>
      <m:oMath>
        <m:r>
          <w:rPr>
            <w:rFonts w:ascii="Cambria Math" w:hAnsi="Cambria Math" w:hint="eastAsia"/>
            <w:szCs w:val="21"/>
          </w:rPr>
          <m:t>H</m:t>
        </m:r>
      </m:oMath>
      <w:r w:rsidRPr="00D10017">
        <w:rPr>
          <w:rFonts w:hint="eastAsia"/>
          <w:szCs w:val="21"/>
        </w:rPr>
        <w:t>表示流动性约束家庭。地区福利和全国福利分别按照家庭人口权重与地区产出权重加总。对于任</w:t>
      </w:r>
      <w:proofErr w:type="gramStart"/>
      <w:r w:rsidRPr="00D10017">
        <w:rPr>
          <w:rFonts w:hint="eastAsia"/>
          <w:szCs w:val="21"/>
        </w:rPr>
        <w:t>一备择政策</w:t>
      </w:r>
      <w:proofErr w:type="gramEnd"/>
      <w:r w:rsidRPr="00D10017">
        <w:rPr>
          <w:rFonts w:hint="eastAsia"/>
          <w:szCs w:val="21"/>
        </w:rPr>
        <w:t>规则</w:t>
      </w:r>
      <m:oMath>
        <m:r>
          <w:rPr>
            <w:rFonts w:ascii="Cambria Math" w:hAnsi="Cambria Math" w:hint="eastAsia"/>
            <w:szCs w:val="21"/>
          </w:rPr>
          <m:t>r</m:t>
        </m:r>
      </m:oMath>
      <w:r w:rsidRPr="00D10017">
        <w:rPr>
          <w:rFonts w:hint="eastAsia"/>
          <w:szCs w:val="21"/>
        </w:rPr>
        <w:t>，其相对于基准规则</w:t>
      </w:r>
      <w:r w:rsidRPr="00D10017">
        <w:rPr>
          <w:rFonts w:hint="eastAsia"/>
          <w:szCs w:val="21"/>
        </w:rPr>
        <w:t xml:space="preserve"> 0 </w:t>
      </w:r>
      <w:r w:rsidRPr="00D10017">
        <w:rPr>
          <w:rFonts w:hint="eastAsia"/>
          <w:szCs w:val="21"/>
        </w:rPr>
        <w:t>的消费等价变化</w:t>
      </w:r>
      <m:oMath>
        <m:sSub>
          <m:sSubPr>
            <m:ctrlPr>
              <w:rPr>
                <w:rFonts w:ascii="Cambria Math" w:hAnsi="Cambria Math"/>
                <w:i/>
                <w:szCs w:val="21"/>
              </w:rPr>
            </m:ctrlPr>
          </m:sSubPr>
          <m:e>
            <m:r>
              <w:rPr>
                <w:rFonts w:ascii="Cambria Math" w:hAnsi="Cambria Math"/>
                <w:szCs w:val="21"/>
              </w:rPr>
              <m:t>ξ</m:t>
            </m:r>
          </m:e>
          <m:sub>
            <m:r>
              <w:rPr>
                <w:rFonts w:ascii="Cambria Math" w:hAnsi="Cambria Math"/>
                <w:szCs w:val="21"/>
              </w:rPr>
              <m:t>r</m:t>
            </m:r>
          </m:sub>
        </m:sSub>
      </m:oMath>
      <w:r w:rsidRPr="00D10017">
        <w:rPr>
          <w:rFonts w:hint="eastAsia"/>
          <w:szCs w:val="21"/>
        </w:rPr>
        <w:t>由下式隐含定义：</w:t>
      </w:r>
    </w:p>
    <w:p w14:paraId="1F7265FB" w14:textId="12160DBE" w:rsidR="003B1BCA" w:rsidRPr="00B372A9" w:rsidRDefault="00000000" w:rsidP="003B1BCA">
      <w:pPr>
        <w:snapToGrid w:val="0"/>
        <w:spacing w:line="360" w:lineRule="auto"/>
        <w:rPr>
          <w:szCs w:val="21"/>
        </w:rPr>
      </w:pPr>
      <m:oMathPara>
        <m:oMathParaPr>
          <m:jc m:val="right"/>
        </m:oMathParaPr>
        <m:oMath>
          <m:nary>
            <m:naryPr>
              <m:chr m:val="∑"/>
              <m:limLoc m:val="undOvr"/>
              <m:grow m:val="1"/>
              <m:supHide m:val="1"/>
              <m:ctrlPr>
                <w:rPr>
                  <w:rFonts w:ascii="Cambria Math" w:hAnsi="Cambria Math"/>
                  <w:szCs w:val="21"/>
                </w:rPr>
              </m:ctrlPr>
            </m:naryPr>
            <m:sub>
              <m:r>
                <w:rPr>
                  <w:rFonts w:ascii="Cambria Math" w:hAnsi="Cambria Math"/>
                  <w:szCs w:val="21"/>
                </w:rPr>
                <m:t>j,h</m:t>
              </m:r>
            </m:sub>
            <m:sup/>
            <m:e>
              <m:r>
                <w:rPr>
                  <w:rFonts w:ascii="Cambria Math" w:hAnsi="Cambria Math"/>
                  <w:szCs w:val="21"/>
                </w:rPr>
                <m:t> </m:t>
              </m:r>
            </m:e>
          </m:nary>
          <m:sSubSup>
            <m:sSubSupPr>
              <m:ctrlPr>
                <w:rPr>
                  <w:rFonts w:ascii="Cambria Math" w:hAnsi="Cambria Math"/>
                  <w:szCs w:val="21"/>
                </w:rPr>
              </m:ctrlPr>
            </m:sSubSupPr>
            <m:e>
              <m:r>
                <w:rPr>
                  <w:rFonts w:ascii="Cambria Math" w:hAnsi="Cambria Math"/>
                  <w:szCs w:val="21"/>
                </w:rPr>
                <m:t>ω</m:t>
              </m:r>
            </m:e>
            <m:sub>
              <m:r>
                <w:rPr>
                  <w:rFonts w:ascii="Cambria Math" w:hAnsi="Cambria Math"/>
                  <w:szCs w:val="21"/>
                </w:rPr>
                <m:t>h</m:t>
              </m:r>
            </m:sub>
            <m:sup>
              <m:r>
                <w:rPr>
                  <w:rFonts w:ascii="Cambria Math" w:hAnsi="Cambria Math"/>
                  <w:szCs w:val="21"/>
                </w:rPr>
                <m:t>j</m:t>
              </m:r>
            </m:sup>
          </m:sSubSup>
          <m:nary>
            <m:naryPr>
              <m:chr m:val="∑"/>
              <m:limLoc m:val="undOvr"/>
              <m:grow m:val="1"/>
              <m:ctrlPr>
                <w:rPr>
                  <w:rFonts w:ascii="Cambria Math" w:hAnsi="Cambria Math"/>
                  <w:szCs w:val="21"/>
                </w:rPr>
              </m:ctrlPr>
            </m:naryPr>
            <m:sub>
              <m:r>
                <w:rPr>
                  <w:rFonts w:ascii="Cambria Math" w:hAnsi="Cambria Math"/>
                  <w:szCs w:val="21"/>
                </w:rPr>
                <m:t>t=0</m:t>
              </m:r>
            </m:sub>
            <m:sup>
              <m:r>
                <w:rPr>
                  <w:rFonts w:ascii="Cambria Math" w:hAnsi="Cambria Math"/>
                  <w:szCs w:val="21"/>
                </w:rPr>
                <m:t>T-1</m:t>
              </m:r>
            </m:sup>
            <m:e>
              <m:r>
                <w:rPr>
                  <w:rFonts w:ascii="Cambria Math" w:hAnsi="Cambria Math"/>
                  <w:szCs w:val="21"/>
                </w:rPr>
                <m:t> </m:t>
              </m:r>
            </m:e>
          </m:nary>
          <m:sSup>
            <m:sSupPr>
              <m:ctrlPr>
                <w:rPr>
                  <w:rFonts w:ascii="Cambria Math" w:hAnsi="Cambria Math"/>
                  <w:szCs w:val="21"/>
                </w:rPr>
              </m:ctrlPr>
            </m:sSupPr>
            <m:e>
              <m:r>
                <w:rPr>
                  <w:rFonts w:ascii="Cambria Math" w:hAnsi="Cambria Math"/>
                  <w:szCs w:val="21"/>
                </w:rPr>
                <m:t>β</m:t>
              </m:r>
            </m:e>
            <m:sup>
              <m:r>
                <w:rPr>
                  <w:rFonts w:ascii="Cambria Math" w:hAnsi="Cambria Math"/>
                  <w:szCs w:val="21"/>
                </w:rPr>
                <m:t>t</m:t>
              </m:r>
            </m:sup>
          </m:sSup>
          <m:r>
            <w:rPr>
              <w:rFonts w:ascii="Cambria Math" w:hAnsi="Cambria Math"/>
              <w:szCs w:val="21"/>
            </w:rPr>
            <m:t>u</m:t>
          </m:r>
          <m:d>
            <m:dPr>
              <m:ctrlPr>
                <w:rPr>
                  <w:rFonts w:ascii="Cambria Math" w:hAnsi="Cambria Math"/>
                  <w:szCs w:val="21"/>
                </w:rPr>
              </m:ctrlPr>
            </m:dPr>
            <m:e>
              <m:r>
                <w:rPr>
                  <w:rFonts w:ascii="Cambria Math" w:hAnsi="Cambria Math"/>
                  <w:szCs w:val="21"/>
                </w:rPr>
                <m:t>(1+</m:t>
              </m:r>
              <m:sSub>
                <m:sSubPr>
                  <m:ctrlPr>
                    <w:rPr>
                      <w:rFonts w:ascii="Cambria Math" w:hAnsi="Cambria Math"/>
                      <w:szCs w:val="21"/>
                    </w:rPr>
                  </m:ctrlPr>
                </m:sSubPr>
                <m:e>
                  <m:r>
                    <w:rPr>
                      <w:rFonts w:ascii="Cambria Math" w:hAnsi="Cambria Math"/>
                      <w:szCs w:val="21"/>
                    </w:rPr>
                    <m:t>ξ</m:t>
                  </m:r>
                </m:e>
                <m:sub>
                  <m:r>
                    <w:rPr>
                      <w:rFonts w:ascii="Cambria Math" w:hAnsi="Cambria Math"/>
                      <w:szCs w:val="21"/>
                    </w:rPr>
                    <m:t>r</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h,t</m:t>
                  </m:r>
                </m:sub>
                <m:sup>
                  <m:r>
                    <w:rPr>
                      <w:rFonts w:ascii="Cambria Math" w:hAnsi="Cambria Math"/>
                      <w:szCs w:val="21"/>
                    </w:rPr>
                    <m:t>j,0</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N</m:t>
                  </m:r>
                </m:e>
                <m:sub>
                  <m:r>
                    <w:rPr>
                      <w:rFonts w:ascii="Cambria Math" w:hAnsi="Cambria Math"/>
                      <w:szCs w:val="21"/>
                    </w:rPr>
                    <m:t>h,t</m:t>
                  </m:r>
                </m:sub>
                <m:sup>
                  <m:r>
                    <w:rPr>
                      <w:rFonts w:ascii="Cambria Math" w:hAnsi="Cambria Math"/>
                      <w:szCs w:val="21"/>
                    </w:rPr>
                    <m:t>j,0</m:t>
                  </m:r>
                </m:sup>
              </m:sSubSup>
            </m:e>
          </m:d>
          <m:r>
            <w:rPr>
              <w:rFonts w:ascii="Cambria Math" w:hAnsi="Cambria Math"/>
              <w:szCs w:val="21"/>
            </w:rPr>
            <m:t>=</m:t>
          </m:r>
          <m:nary>
            <m:naryPr>
              <m:chr m:val="∑"/>
              <m:limLoc m:val="undOvr"/>
              <m:grow m:val="1"/>
              <m:supHide m:val="1"/>
              <m:ctrlPr>
                <w:rPr>
                  <w:rFonts w:ascii="Cambria Math" w:hAnsi="Cambria Math"/>
                  <w:szCs w:val="21"/>
                </w:rPr>
              </m:ctrlPr>
            </m:naryPr>
            <m:sub>
              <m:r>
                <w:rPr>
                  <w:rFonts w:ascii="Cambria Math" w:hAnsi="Cambria Math"/>
                  <w:szCs w:val="21"/>
                </w:rPr>
                <m:t>j,h</m:t>
              </m:r>
            </m:sub>
            <m:sup/>
            <m:e>
              <m:r>
                <w:rPr>
                  <w:rFonts w:ascii="Cambria Math" w:hAnsi="Cambria Math"/>
                  <w:szCs w:val="21"/>
                </w:rPr>
                <m:t> </m:t>
              </m:r>
            </m:e>
          </m:nary>
          <m:sSubSup>
            <m:sSubSupPr>
              <m:ctrlPr>
                <w:rPr>
                  <w:rFonts w:ascii="Cambria Math" w:hAnsi="Cambria Math"/>
                  <w:szCs w:val="21"/>
                </w:rPr>
              </m:ctrlPr>
            </m:sSubSupPr>
            <m:e>
              <m:r>
                <w:rPr>
                  <w:rFonts w:ascii="Cambria Math" w:hAnsi="Cambria Math"/>
                  <w:szCs w:val="21"/>
                </w:rPr>
                <m:t>ω</m:t>
              </m:r>
            </m:e>
            <m:sub>
              <m:r>
                <w:rPr>
                  <w:rFonts w:ascii="Cambria Math" w:hAnsi="Cambria Math"/>
                  <w:szCs w:val="21"/>
                </w:rPr>
                <m:t>h</m:t>
              </m:r>
            </m:sub>
            <m:sup>
              <m:r>
                <w:rPr>
                  <w:rFonts w:ascii="Cambria Math" w:hAnsi="Cambria Math"/>
                  <w:szCs w:val="21"/>
                </w:rPr>
                <m:t>j</m:t>
              </m:r>
            </m:sup>
          </m:sSubSup>
          <m:nary>
            <m:naryPr>
              <m:chr m:val="∑"/>
              <m:limLoc m:val="undOvr"/>
              <m:grow m:val="1"/>
              <m:ctrlPr>
                <w:rPr>
                  <w:rFonts w:ascii="Cambria Math" w:hAnsi="Cambria Math"/>
                  <w:szCs w:val="21"/>
                </w:rPr>
              </m:ctrlPr>
            </m:naryPr>
            <m:sub>
              <m:r>
                <w:rPr>
                  <w:rFonts w:ascii="Cambria Math" w:hAnsi="Cambria Math"/>
                  <w:szCs w:val="21"/>
                </w:rPr>
                <m:t>t=0</m:t>
              </m:r>
            </m:sub>
            <m:sup>
              <m:r>
                <w:rPr>
                  <w:rFonts w:ascii="Cambria Math" w:hAnsi="Cambria Math"/>
                  <w:szCs w:val="21"/>
                </w:rPr>
                <m:t>T-1</m:t>
              </m:r>
            </m:sup>
            <m:e>
              <m:r>
                <w:rPr>
                  <w:rFonts w:ascii="Cambria Math" w:hAnsi="Cambria Math"/>
                  <w:szCs w:val="21"/>
                </w:rPr>
                <m:t> </m:t>
              </m:r>
            </m:e>
          </m:nary>
          <m:sSup>
            <m:sSupPr>
              <m:ctrlPr>
                <w:rPr>
                  <w:rFonts w:ascii="Cambria Math" w:hAnsi="Cambria Math"/>
                  <w:szCs w:val="21"/>
                </w:rPr>
              </m:ctrlPr>
            </m:sSupPr>
            <m:e>
              <m:r>
                <w:rPr>
                  <w:rFonts w:ascii="Cambria Math" w:hAnsi="Cambria Math"/>
                  <w:szCs w:val="21"/>
                </w:rPr>
                <m:t>β</m:t>
              </m:r>
            </m:e>
            <m:sup>
              <m:r>
                <w:rPr>
                  <w:rFonts w:ascii="Cambria Math" w:hAnsi="Cambria Math"/>
                  <w:szCs w:val="21"/>
                </w:rPr>
                <m:t>t</m:t>
              </m:r>
            </m:sup>
          </m:sSup>
          <m:r>
            <w:rPr>
              <w:rFonts w:ascii="Cambria Math" w:hAnsi="Cambria Math"/>
              <w:szCs w:val="21"/>
            </w:rPr>
            <m:t>u</m:t>
          </m:r>
          <m:d>
            <m:dPr>
              <m:ctrlPr>
                <w:rPr>
                  <w:rFonts w:ascii="Cambria Math" w:hAnsi="Cambria Math"/>
                  <w:szCs w:val="21"/>
                </w:rPr>
              </m:ctrlPr>
            </m:dPr>
            <m:e>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h,t</m:t>
                  </m:r>
                </m:sub>
                <m:sup>
                  <m:r>
                    <w:rPr>
                      <w:rFonts w:ascii="Cambria Math" w:hAnsi="Cambria Math"/>
                      <w:szCs w:val="21"/>
                    </w:rPr>
                    <m:t>j,r</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N</m:t>
                  </m:r>
                </m:e>
                <m:sub>
                  <m:r>
                    <w:rPr>
                      <w:rFonts w:ascii="Cambria Math" w:hAnsi="Cambria Math"/>
                      <w:szCs w:val="21"/>
                    </w:rPr>
                    <m:t>h,t</m:t>
                  </m:r>
                </m:sub>
                <m:sup>
                  <m:r>
                    <w:rPr>
                      <w:rFonts w:ascii="Cambria Math" w:hAnsi="Cambria Math"/>
                      <w:szCs w:val="21"/>
                    </w:rPr>
                    <m:t>j,r</m:t>
                  </m:r>
                </m:sup>
              </m:sSubSup>
            </m:e>
          </m:d>
          <m:r>
            <w:rPr>
              <w:rFonts w:ascii="Cambria Math" w:hAnsi="Cambria Math"/>
              <w:szCs w:val="21"/>
            </w:rPr>
            <m:t>,                (</m:t>
          </m:r>
          <m:r>
            <w:rPr>
              <w:rFonts w:ascii="Cambria Math" w:hAnsi="Cambria Math"/>
              <w:i/>
              <w:szCs w:val="21"/>
            </w:rPr>
            <w:fldChar w:fldCharType="begin"/>
          </m:r>
          <m:r>
            <m:rPr>
              <m:sty m:val="p"/>
            </m:rPr>
            <w:rPr>
              <w:rFonts w:ascii="Cambria Math" w:hAnsi="Cambria Math"/>
              <w:szCs w:val="21"/>
            </w:rPr>
            <m:t xml:space="preserve"> AUTONUM  \* Arabic </m:t>
          </m:r>
          <m:r>
            <w:rPr>
              <w:rFonts w:ascii="Cambria Math" w:hAnsi="Cambria Math"/>
              <w:i/>
              <w:szCs w:val="21"/>
            </w:rPr>
            <w:fldChar w:fldCharType="end"/>
          </m:r>
          <m:r>
            <w:rPr>
              <w:rFonts w:ascii="Cambria Math" w:hAnsi="Cambria Math"/>
              <w:szCs w:val="21"/>
            </w:rPr>
            <m:t>)</m:t>
          </m:r>
        </m:oMath>
      </m:oMathPara>
    </w:p>
    <w:p w14:paraId="77B4739F" w14:textId="572526F6" w:rsidR="00D10017" w:rsidRDefault="00D10017" w:rsidP="00D10017">
      <w:pPr>
        <w:snapToGrid w:val="0"/>
        <w:spacing w:line="360" w:lineRule="auto"/>
        <w:ind w:firstLineChars="200" w:firstLine="420"/>
        <w:rPr>
          <w:szCs w:val="21"/>
        </w:rPr>
      </w:pPr>
      <w:r w:rsidRPr="00D10017">
        <w:rPr>
          <w:rFonts w:hint="eastAsia"/>
          <w:szCs w:val="21"/>
        </w:rPr>
        <w:t>其中，</w:t>
      </w:r>
      <m:oMath>
        <m:sSubSup>
          <m:sSubSupPr>
            <m:ctrlPr>
              <w:rPr>
                <w:rFonts w:ascii="Cambria Math" w:hAnsi="Cambria Math"/>
                <w:szCs w:val="21"/>
              </w:rPr>
            </m:ctrlPr>
          </m:sSubSupPr>
          <m:e>
            <m:r>
              <w:rPr>
                <w:rFonts w:ascii="Cambria Math" w:hAnsi="Cambria Math"/>
                <w:szCs w:val="21"/>
              </w:rPr>
              <m:t>ω</m:t>
            </m:r>
          </m:e>
          <m:sub>
            <m:r>
              <w:rPr>
                <w:rFonts w:ascii="Cambria Math" w:hAnsi="Cambria Math"/>
                <w:szCs w:val="21"/>
              </w:rPr>
              <m:t>R</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s</m:t>
            </m:r>
          </m:e>
          <m:sub>
            <m:r>
              <w:rPr>
                <w:rFonts w:ascii="Cambria Math" w:hAnsi="Cambria Math"/>
                <w:szCs w:val="21"/>
              </w:rPr>
              <m:t>j</m:t>
            </m:r>
          </m:sub>
        </m:sSub>
        <m:r>
          <w:rPr>
            <w:rFonts w:ascii="Cambria Math" w:hAnsi="Cambria Math"/>
            <w:szCs w:val="21"/>
          </w:rPr>
          <m:t>(1-</m:t>
        </m:r>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r>
          <w:rPr>
            <w:rFonts w:ascii="Cambria Math" w:hAnsi="Cambria Math"/>
            <w:szCs w:val="21"/>
          </w:rPr>
          <m:t>)</m:t>
        </m:r>
      </m:oMath>
      <w:r w:rsidRPr="00AB260F">
        <w:rPr>
          <w:szCs w:val="21"/>
        </w:rPr>
        <w:t>、</w:t>
      </w:r>
      <m:oMath>
        <m:sSubSup>
          <m:sSubSupPr>
            <m:ctrlPr>
              <w:rPr>
                <w:rFonts w:ascii="Cambria Math" w:hAnsi="Cambria Math"/>
                <w:szCs w:val="21"/>
              </w:rPr>
            </m:ctrlPr>
          </m:sSubSupPr>
          <m:e>
            <m:r>
              <w:rPr>
                <w:rFonts w:ascii="Cambria Math" w:hAnsi="Cambria Math"/>
                <w:szCs w:val="21"/>
              </w:rPr>
              <m:t>ω</m:t>
            </m:r>
          </m:e>
          <m:sub>
            <m:r>
              <w:rPr>
                <w:rFonts w:ascii="Cambria Math" w:hAnsi="Cambria Math"/>
                <w:szCs w:val="21"/>
              </w:rPr>
              <m:t>H</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s</m:t>
            </m:r>
          </m:e>
          <m:sub>
            <m:r>
              <w:rPr>
                <w:rFonts w:ascii="Cambria Math" w:hAnsi="Cambria Math"/>
                <w:szCs w:val="21"/>
              </w:rPr>
              <m:t>j</m:t>
            </m:r>
          </m:sub>
        </m:sSub>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oMath>
      <w:r w:rsidRPr="00D10017">
        <w:rPr>
          <w:rFonts w:hint="eastAsia"/>
          <w:szCs w:val="21"/>
        </w:rPr>
        <w:t>。若</w:t>
      </w:r>
      <m:oMath>
        <m:sSub>
          <m:sSubPr>
            <m:ctrlPr>
              <w:rPr>
                <w:rFonts w:ascii="Cambria Math" w:hAnsi="Cambria Math"/>
                <w:i/>
                <w:szCs w:val="21"/>
              </w:rPr>
            </m:ctrlPr>
          </m:sSubPr>
          <m:e>
            <m:r>
              <w:rPr>
                <w:rFonts w:ascii="Cambria Math" w:hAnsi="Cambria Math"/>
                <w:szCs w:val="21"/>
              </w:rPr>
              <m:t>ξ</m:t>
            </m:r>
          </m:e>
          <m:sub>
            <m:r>
              <w:rPr>
                <w:rFonts w:ascii="Cambria Math" w:hAnsi="Cambria Math"/>
                <w:szCs w:val="21"/>
              </w:rPr>
              <m:t>r</m:t>
            </m:r>
          </m:sub>
        </m:sSub>
        <m:r>
          <w:rPr>
            <w:rFonts w:ascii="Cambria Math" w:hAnsi="Cambria Math"/>
            <w:szCs w:val="21"/>
          </w:rPr>
          <m:t>&gt;0</m:t>
        </m:r>
      </m:oMath>
      <w:r w:rsidRPr="00D10017">
        <w:rPr>
          <w:rFonts w:hint="eastAsia"/>
          <w:szCs w:val="21"/>
        </w:rPr>
        <w:t>，表示需要将基准规则下各期消费等比例提高</w:t>
      </w:r>
      <m:oMath>
        <m:sSub>
          <m:sSubPr>
            <m:ctrlPr>
              <w:rPr>
                <w:rFonts w:ascii="Cambria Math" w:hAnsi="Cambria Math"/>
                <w:i/>
                <w:szCs w:val="21"/>
              </w:rPr>
            </m:ctrlPr>
          </m:sSubPr>
          <m:e>
            <m:r>
              <w:rPr>
                <w:rFonts w:ascii="Cambria Math" w:hAnsi="Cambria Math"/>
                <w:szCs w:val="21"/>
              </w:rPr>
              <m:t>ξ</m:t>
            </m:r>
          </m:e>
          <m:sub>
            <m:r>
              <w:rPr>
                <w:rFonts w:ascii="Cambria Math" w:hAnsi="Cambria Math"/>
                <w:szCs w:val="21"/>
              </w:rPr>
              <m:t>r</m:t>
            </m:r>
          </m:sub>
        </m:sSub>
      </m:oMath>
      <w:r w:rsidRPr="00D10017">
        <w:rPr>
          <w:rFonts w:hint="eastAsia"/>
          <w:szCs w:val="21"/>
        </w:rPr>
        <w:t>，才能使其</w:t>
      </w:r>
      <w:proofErr w:type="gramStart"/>
      <w:r w:rsidRPr="00D10017">
        <w:rPr>
          <w:rFonts w:hint="eastAsia"/>
          <w:szCs w:val="21"/>
        </w:rPr>
        <w:t>达到备择规则</w:t>
      </w:r>
      <w:proofErr w:type="gramEnd"/>
      <w:r w:rsidRPr="00D10017">
        <w:rPr>
          <w:rFonts w:hint="eastAsia"/>
          <w:szCs w:val="21"/>
        </w:rPr>
        <w:t>所对应的福利水平；反之，</w:t>
      </w:r>
      <m:oMath>
        <m:sSub>
          <m:sSubPr>
            <m:ctrlPr>
              <w:rPr>
                <w:rFonts w:ascii="Cambria Math" w:hAnsi="Cambria Math"/>
                <w:i/>
                <w:szCs w:val="21"/>
              </w:rPr>
            </m:ctrlPr>
          </m:sSubPr>
          <m:e>
            <m:r>
              <w:rPr>
                <w:rFonts w:ascii="Cambria Math" w:hAnsi="Cambria Math"/>
                <w:szCs w:val="21"/>
              </w:rPr>
              <m:t>ξ</m:t>
            </m:r>
          </m:e>
          <m:sub>
            <m:r>
              <w:rPr>
                <w:rFonts w:ascii="Cambria Math" w:hAnsi="Cambria Math"/>
                <w:szCs w:val="21"/>
              </w:rPr>
              <m:t>r</m:t>
            </m:r>
          </m:sub>
        </m:sSub>
        <m:r>
          <w:rPr>
            <w:rFonts w:ascii="Cambria Math" w:hAnsi="Cambria Math"/>
            <w:szCs w:val="21"/>
          </w:rPr>
          <m:t>&lt;0</m:t>
        </m:r>
      </m:oMath>
      <w:proofErr w:type="gramStart"/>
      <w:r w:rsidRPr="00D10017">
        <w:rPr>
          <w:rFonts w:hint="eastAsia"/>
          <w:szCs w:val="21"/>
        </w:rPr>
        <w:t>表示备择规则</w:t>
      </w:r>
      <w:proofErr w:type="gramEnd"/>
      <w:r w:rsidRPr="00D10017">
        <w:rPr>
          <w:rFonts w:hint="eastAsia"/>
          <w:szCs w:val="21"/>
        </w:rPr>
        <w:t>相对于基准规则带来福利损失。</w:t>
      </w:r>
    </w:p>
    <w:p w14:paraId="452293D9" w14:textId="2782FEDB" w:rsidR="00D10017" w:rsidRDefault="00D10017" w:rsidP="00D10017">
      <w:pPr>
        <w:snapToGrid w:val="0"/>
        <w:spacing w:line="360" w:lineRule="auto"/>
        <w:ind w:firstLineChars="200" w:firstLine="420"/>
        <w:rPr>
          <w:szCs w:val="21"/>
        </w:rPr>
      </w:pPr>
      <w:r w:rsidRPr="00D10017">
        <w:rPr>
          <w:rFonts w:hint="eastAsia"/>
          <w:szCs w:val="21"/>
        </w:rPr>
        <w:t>表</w:t>
      </w:r>
      <w:r w:rsidRPr="00D10017">
        <w:rPr>
          <w:szCs w:val="21"/>
        </w:rPr>
        <w:t>3</w:t>
      </w:r>
      <w:r w:rsidRPr="00D10017">
        <w:rPr>
          <w:rFonts w:hint="eastAsia"/>
          <w:szCs w:val="21"/>
        </w:rPr>
        <w:t>报告了不同通胀反馈系数下的全国宏观波动、地区不同步程度、实际付息压力差异以及基于</w:t>
      </w:r>
      <w:r w:rsidRPr="00D10017">
        <w:rPr>
          <w:szCs w:val="21"/>
        </w:rPr>
        <w:t>40</w:t>
      </w:r>
      <w:r w:rsidRPr="00D10017">
        <w:rPr>
          <w:rFonts w:hint="eastAsia"/>
          <w:szCs w:val="21"/>
        </w:rPr>
        <w:t>期脉冲响应路径计算得到的条件福利结果。结果首先表明，宏观总量波动最小化并不必然对应社会福利最大化。随着通胀反馈系数</w:t>
      </w:r>
      <m:oMath>
        <m:sSub>
          <m:sSubPr>
            <m:ctrlPr>
              <w:rPr>
                <w:rFonts w:ascii="Cambria Math" w:hAnsi="Cambria Math"/>
                <w:i/>
                <w:szCs w:val="21"/>
              </w:rPr>
            </m:ctrlPr>
          </m:sSubPr>
          <m:e>
            <m:r>
              <w:rPr>
                <w:rFonts w:ascii="Cambria Math" w:hAnsi="Cambria Math"/>
                <w:szCs w:val="21"/>
              </w:rPr>
              <m:t>ϕ</m:t>
            </m:r>
          </m:e>
          <m:sub>
            <m:r>
              <w:rPr>
                <w:rFonts w:ascii="Cambria Math" w:hAnsi="Cambria Math"/>
                <w:szCs w:val="21"/>
              </w:rPr>
              <m:t>π</m:t>
            </m:r>
          </m:sub>
        </m:sSub>
      </m:oMath>
      <w:r w:rsidRPr="00D10017">
        <w:rPr>
          <w:rFonts w:hint="eastAsia"/>
          <w:szCs w:val="21"/>
        </w:rPr>
        <w:t>从</w:t>
      </w:r>
      <w:r w:rsidRPr="00D10017">
        <w:rPr>
          <w:szCs w:val="21"/>
        </w:rPr>
        <w:t>1.1</w:t>
      </w:r>
      <w:r w:rsidRPr="00D10017">
        <w:rPr>
          <w:rFonts w:hint="eastAsia"/>
          <w:szCs w:val="21"/>
        </w:rPr>
        <w:t>提高至</w:t>
      </w:r>
      <w:r w:rsidRPr="00D10017">
        <w:rPr>
          <w:szCs w:val="21"/>
        </w:rPr>
        <w:t>3.0</w:t>
      </w:r>
      <w:r w:rsidRPr="00D10017">
        <w:rPr>
          <w:rFonts w:hint="eastAsia"/>
          <w:szCs w:val="21"/>
        </w:rPr>
        <w:t>，全国总体通胀波动范数由</w:t>
      </w:r>
      <w:r w:rsidRPr="00D10017">
        <w:rPr>
          <w:szCs w:val="21"/>
        </w:rPr>
        <w:t>0.396</w:t>
      </w:r>
      <w:r w:rsidRPr="00D10017">
        <w:rPr>
          <w:rFonts w:hint="eastAsia"/>
          <w:szCs w:val="21"/>
        </w:rPr>
        <w:t>下降至</w:t>
      </w:r>
      <w:r w:rsidRPr="00D10017">
        <w:rPr>
          <w:szCs w:val="21"/>
        </w:rPr>
        <w:t>0.175</w:t>
      </w:r>
      <w:r w:rsidRPr="00D10017">
        <w:rPr>
          <w:rFonts w:hint="eastAsia"/>
          <w:szCs w:val="21"/>
        </w:rPr>
        <w:t>，全国总产出波动范数由</w:t>
      </w:r>
      <w:r w:rsidRPr="00D10017">
        <w:rPr>
          <w:szCs w:val="21"/>
        </w:rPr>
        <w:t>0.511</w:t>
      </w:r>
      <w:r w:rsidRPr="00D10017">
        <w:rPr>
          <w:rFonts w:hint="eastAsia"/>
          <w:szCs w:val="21"/>
        </w:rPr>
        <w:t>下降至</w:t>
      </w:r>
      <w:r w:rsidRPr="00D10017">
        <w:rPr>
          <w:szCs w:val="21"/>
        </w:rPr>
        <w:t>0.216</w:t>
      </w:r>
      <w:r w:rsidRPr="00D10017">
        <w:rPr>
          <w:rFonts w:hint="eastAsia"/>
          <w:szCs w:val="21"/>
        </w:rPr>
        <w:t>。这说明，更强的通胀反馈有助于稳定全国加总价格和产出波动。然而，在地方政府债务异质性存在的条件下，总量波动下降并未转化为总体福利改善。相对于基准规则，当</w:t>
      </w:r>
      <m:oMath>
        <m:sSub>
          <m:sSubPr>
            <m:ctrlPr>
              <w:rPr>
                <w:rFonts w:ascii="Cambria Math" w:hAnsi="Cambria Math"/>
                <w:i/>
                <w:szCs w:val="21"/>
              </w:rPr>
            </m:ctrlPr>
          </m:sSubPr>
          <m:e>
            <m:r>
              <w:rPr>
                <w:rFonts w:ascii="Cambria Math" w:hAnsi="Cambria Math"/>
                <w:szCs w:val="21"/>
              </w:rPr>
              <m:t>ϕ</m:t>
            </m:r>
          </m:e>
          <m:sub>
            <m:r>
              <w:rPr>
                <w:rFonts w:ascii="Cambria Math" w:hAnsi="Cambria Math"/>
                <w:szCs w:val="21"/>
              </w:rPr>
              <m:t>π</m:t>
            </m:r>
          </m:sub>
        </m:sSub>
        <m:r>
          <w:rPr>
            <w:rFonts w:ascii="Cambria Math" w:hAnsi="Cambria Math" w:hint="eastAsia"/>
            <w:szCs w:val="21"/>
          </w:rPr>
          <m:t>=3.0</m:t>
        </m:r>
      </m:oMath>
      <w:r w:rsidRPr="00D10017">
        <w:rPr>
          <w:rFonts w:hint="eastAsia"/>
          <w:szCs w:val="21"/>
        </w:rPr>
        <w:t>时，全社会总体</w:t>
      </w:r>
      <w:r w:rsidRPr="00D10017">
        <w:rPr>
          <w:szCs w:val="21"/>
        </w:rPr>
        <w:t>CEV</w:t>
      </w:r>
      <w:r w:rsidRPr="00D10017">
        <w:rPr>
          <w:rFonts w:hint="eastAsia"/>
          <w:szCs w:val="21"/>
        </w:rPr>
        <w:t>为</w:t>
      </w:r>
      <w:r>
        <w:rPr>
          <w:rFonts w:hint="eastAsia"/>
          <w:szCs w:val="21"/>
        </w:rPr>
        <w:t>-</w:t>
      </w:r>
      <w:r w:rsidRPr="00D10017">
        <w:rPr>
          <w:szCs w:val="21"/>
        </w:rPr>
        <w:t>0.0064%</w:t>
      </w:r>
      <w:r w:rsidRPr="00D10017">
        <w:rPr>
          <w:rFonts w:hint="eastAsia"/>
          <w:szCs w:val="21"/>
        </w:rPr>
        <w:t>，表明过强的通胀稳定反应带来净福利损失；而当</w:t>
      </w:r>
      <m:oMath>
        <m:sSub>
          <m:sSubPr>
            <m:ctrlPr>
              <w:rPr>
                <w:rFonts w:ascii="Cambria Math" w:hAnsi="Cambria Math"/>
                <w:i/>
                <w:szCs w:val="21"/>
              </w:rPr>
            </m:ctrlPr>
          </m:sSubPr>
          <m:e>
            <m:r>
              <w:rPr>
                <w:rFonts w:ascii="Cambria Math" w:hAnsi="Cambria Math"/>
                <w:szCs w:val="21"/>
              </w:rPr>
              <m:t>ϕ</m:t>
            </m:r>
          </m:e>
          <m:sub>
            <m:r>
              <w:rPr>
                <w:rFonts w:ascii="Cambria Math" w:hAnsi="Cambria Math"/>
                <w:szCs w:val="21"/>
              </w:rPr>
              <m:t>π</m:t>
            </m:r>
          </m:sub>
        </m:sSub>
        <m:r>
          <w:rPr>
            <w:rFonts w:ascii="Cambria Math" w:hAnsi="Cambria Math" w:hint="eastAsia"/>
            <w:szCs w:val="21"/>
          </w:rPr>
          <m:t>=</m:t>
        </m:r>
        <m:r>
          <w:rPr>
            <w:rFonts w:ascii="Cambria Math" w:hAnsi="Cambria Math"/>
            <w:szCs w:val="21"/>
          </w:rPr>
          <m:t>1.1</m:t>
        </m:r>
      </m:oMath>
      <w:r w:rsidRPr="00D10017">
        <w:rPr>
          <w:rFonts w:hint="eastAsia"/>
          <w:szCs w:val="21"/>
        </w:rPr>
        <w:t>时，虽然全国通胀和产出波动更大，但总体</w:t>
      </w:r>
      <w:r w:rsidRPr="00D10017">
        <w:rPr>
          <w:rFonts w:hint="eastAsia"/>
          <w:szCs w:val="21"/>
        </w:rPr>
        <w:t>CEV</w:t>
      </w:r>
      <w:r w:rsidRPr="00D10017">
        <w:rPr>
          <w:rFonts w:hint="eastAsia"/>
          <w:szCs w:val="21"/>
        </w:rPr>
        <w:t>达到</w:t>
      </w:r>
      <w:r w:rsidRPr="00D10017">
        <w:rPr>
          <w:rFonts w:hint="eastAsia"/>
          <w:szCs w:val="21"/>
        </w:rPr>
        <w:t xml:space="preserve"> 0.0030%</w:t>
      </w:r>
      <w:r w:rsidRPr="00D10017">
        <w:rPr>
          <w:rFonts w:hint="eastAsia"/>
          <w:szCs w:val="21"/>
        </w:rPr>
        <w:t>，显示较温和的通胀反应反而具有一定福利收益。</w:t>
      </w:r>
    </w:p>
    <w:p w14:paraId="1CB12B59" w14:textId="3B68FE66" w:rsidR="000709A5" w:rsidRPr="00A552D9" w:rsidRDefault="000709A5" w:rsidP="000709A5">
      <w:pPr>
        <w:snapToGrid w:val="0"/>
        <w:spacing w:line="360" w:lineRule="auto"/>
        <w:ind w:firstLineChars="200" w:firstLine="422"/>
        <w:jc w:val="center"/>
        <w:rPr>
          <w:b/>
          <w:bCs/>
          <w:iCs/>
          <w:szCs w:val="21"/>
          <w:highlight w:val="yellow"/>
        </w:rPr>
      </w:pPr>
      <w:r w:rsidRPr="00CC2273">
        <w:rPr>
          <w:rFonts w:hint="eastAsia"/>
          <w:b/>
          <w:bCs/>
          <w:iCs/>
          <w:szCs w:val="21"/>
        </w:rPr>
        <w:t>表</w:t>
      </w:r>
      <w:r w:rsidR="00661661">
        <w:rPr>
          <w:rFonts w:hint="eastAsia"/>
          <w:b/>
          <w:bCs/>
          <w:iCs/>
          <w:szCs w:val="21"/>
        </w:rPr>
        <w:t>3</w:t>
      </w:r>
      <w:r w:rsidRPr="00CC2273">
        <w:rPr>
          <w:rFonts w:hint="eastAsia"/>
          <w:b/>
          <w:bCs/>
          <w:iCs/>
          <w:szCs w:val="21"/>
        </w:rPr>
        <w:t xml:space="preserve"> </w:t>
      </w:r>
      <w:r w:rsidR="00CC2273" w:rsidRPr="00CC2273">
        <w:rPr>
          <w:b/>
          <w:bCs/>
          <w:iCs/>
          <w:szCs w:val="21"/>
        </w:rPr>
        <w:t>负向需求冲击下不同通胀反应系数的波动与多维居民福利评估表</w:t>
      </w:r>
    </w:p>
    <w:tbl>
      <w:tblPr>
        <w:tblStyle w:val="af8"/>
        <w:tblW w:w="0" w:type="auto"/>
        <w:jc w:val="center"/>
        <w:tblLook w:val="04A0" w:firstRow="1" w:lastRow="0" w:firstColumn="1" w:lastColumn="0" w:noHBand="0" w:noVBand="1"/>
      </w:tblPr>
      <w:tblGrid>
        <w:gridCol w:w="2751"/>
        <w:gridCol w:w="899"/>
        <w:gridCol w:w="899"/>
        <w:gridCol w:w="899"/>
        <w:gridCol w:w="899"/>
        <w:gridCol w:w="899"/>
      </w:tblGrid>
      <w:tr w:rsidR="000709A5" w:rsidRPr="00CC2273" w14:paraId="5F1CE411" w14:textId="77777777" w:rsidTr="00CC2273">
        <w:trPr>
          <w:jc w:val="center"/>
        </w:trPr>
        <w:tc>
          <w:tcPr>
            <w:tcW w:w="0" w:type="auto"/>
            <w:tcBorders>
              <w:left w:val="nil"/>
              <w:right w:val="single" w:sz="4" w:space="0" w:color="auto"/>
            </w:tcBorders>
            <w:vAlign w:val="center"/>
          </w:tcPr>
          <w:p w14:paraId="53D8C4E8" w14:textId="62D2D2F1" w:rsidR="000709A5" w:rsidRPr="00CC2273" w:rsidRDefault="000709A5" w:rsidP="00CC2273">
            <w:pPr>
              <w:snapToGrid w:val="0"/>
              <w:spacing w:line="360" w:lineRule="auto"/>
              <w:jc w:val="center"/>
              <w:rPr>
                <w:rFonts w:ascii="Times New Roman" w:eastAsia="宋体" w:hAnsi="Times New Roman"/>
                <w:iCs/>
                <w:sz w:val="18"/>
                <w:szCs w:val="18"/>
              </w:rPr>
            </w:pPr>
          </w:p>
        </w:tc>
        <w:tc>
          <w:tcPr>
            <w:tcW w:w="0" w:type="auto"/>
            <w:tcBorders>
              <w:left w:val="single" w:sz="4" w:space="0" w:color="auto"/>
              <w:right w:val="single" w:sz="4" w:space="0" w:color="auto"/>
            </w:tcBorders>
            <w:vAlign w:val="center"/>
          </w:tcPr>
          <w:p w14:paraId="0FCFDF57" w14:textId="7EA84196" w:rsidR="000709A5" w:rsidRPr="00CC2273" w:rsidRDefault="00000000" w:rsidP="00CC2273">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sz w:val="18"/>
                        <w:szCs w:val="18"/>
                      </w:rPr>
                    </m:ctrlPr>
                  </m:sSubPr>
                  <m:e>
                    <m:r>
                      <w:rPr>
                        <w:rFonts w:ascii="Cambria Math" w:eastAsia="宋体" w:hAnsi="Cambria Math"/>
                        <w:sz w:val="18"/>
                        <w:szCs w:val="18"/>
                      </w:rPr>
                      <m:t>ϕ</m:t>
                    </m:r>
                  </m:e>
                  <m:sub>
                    <m:r>
                      <w:rPr>
                        <w:rFonts w:ascii="Cambria Math" w:eastAsia="宋体" w:hAnsi="Cambria Math"/>
                        <w:sz w:val="18"/>
                        <w:szCs w:val="18"/>
                      </w:rPr>
                      <m:t>π</m:t>
                    </m:r>
                  </m:sub>
                </m:sSub>
                <m:r>
                  <w:rPr>
                    <w:rFonts w:ascii="Cambria Math" w:eastAsia="宋体" w:hAnsi="Cambria Math"/>
                    <w:sz w:val="18"/>
                    <w:szCs w:val="18"/>
                  </w:rPr>
                  <m:t>=1.1</m:t>
                </m:r>
              </m:oMath>
            </m:oMathPara>
          </w:p>
        </w:tc>
        <w:tc>
          <w:tcPr>
            <w:tcW w:w="0" w:type="auto"/>
            <w:tcBorders>
              <w:left w:val="single" w:sz="4" w:space="0" w:color="auto"/>
              <w:right w:val="single" w:sz="4" w:space="0" w:color="auto"/>
            </w:tcBorders>
            <w:vAlign w:val="center"/>
          </w:tcPr>
          <w:p w14:paraId="50FED3AE" w14:textId="244DEB03" w:rsidR="000709A5" w:rsidRPr="00CC2273" w:rsidRDefault="00000000" w:rsidP="00CC2273">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sz w:val="18"/>
                        <w:szCs w:val="18"/>
                      </w:rPr>
                    </m:ctrlPr>
                  </m:sSubPr>
                  <m:e>
                    <m:r>
                      <w:rPr>
                        <w:rFonts w:ascii="Cambria Math" w:eastAsia="宋体" w:hAnsi="Cambria Math"/>
                        <w:sz w:val="18"/>
                        <w:szCs w:val="18"/>
                      </w:rPr>
                      <m:t>ϕ</m:t>
                    </m:r>
                  </m:e>
                  <m:sub>
                    <m:r>
                      <w:rPr>
                        <w:rFonts w:ascii="Cambria Math" w:eastAsia="宋体" w:hAnsi="Cambria Math"/>
                        <w:sz w:val="18"/>
                        <w:szCs w:val="18"/>
                      </w:rPr>
                      <m:t>π</m:t>
                    </m:r>
                  </m:sub>
                </m:sSub>
                <m:r>
                  <w:rPr>
                    <w:rFonts w:ascii="Cambria Math" w:eastAsia="宋体" w:hAnsi="Cambria Math"/>
                    <w:sz w:val="18"/>
                    <w:szCs w:val="18"/>
                  </w:rPr>
                  <m:t>=1.5</m:t>
                </m:r>
              </m:oMath>
            </m:oMathPara>
          </w:p>
        </w:tc>
        <w:tc>
          <w:tcPr>
            <w:tcW w:w="0" w:type="auto"/>
            <w:tcBorders>
              <w:left w:val="single" w:sz="4" w:space="0" w:color="auto"/>
              <w:right w:val="single" w:sz="4" w:space="0" w:color="auto"/>
            </w:tcBorders>
            <w:vAlign w:val="center"/>
          </w:tcPr>
          <w:p w14:paraId="3E06CE60" w14:textId="0DCCE31D" w:rsidR="000709A5" w:rsidRPr="00CC2273" w:rsidRDefault="00000000" w:rsidP="00CC2273">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sz w:val="18"/>
                        <w:szCs w:val="18"/>
                      </w:rPr>
                    </m:ctrlPr>
                  </m:sSubPr>
                  <m:e>
                    <m:r>
                      <w:rPr>
                        <w:rFonts w:ascii="Cambria Math" w:eastAsia="宋体" w:hAnsi="Cambria Math"/>
                        <w:sz w:val="18"/>
                        <w:szCs w:val="18"/>
                      </w:rPr>
                      <m:t>ϕ</m:t>
                    </m:r>
                  </m:e>
                  <m:sub>
                    <m:r>
                      <w:rPr>
                        <w:rFonts w:ascii="Cambria Math" w:eastAsia="宋体" w:hAnsi="Cambria Math"/>
                        <w:sz w:val="18"/>
                        <w:szCs w:val="18"/>
                      </w:rPr>
                      <m:t>π</m:t>
                    </m:r>
                  </m:sub>
                </m:sSub>
                <m:r>
                  <w:rPr>
                    <w:rFonts w:ascii="Cambria Math" w:eastAsia="宋体" w:hAnsi="Cambria Math"/>
                    <w:sz w:val="18"/>
                    <w:szCs w:val="18"/>
                  </w:rPr>
                  <m:t>=2.0</m:t>
                </m:r>
              </m:oMath>
            </m:oMathPara>
          </w:p>
        </w:tc>
        <w:tc>
          <w:tcPr>
            <w:tcW w:w="0" w:type="auto"/>
            <w:tcBorders>
              <w:left w:val="single" w:sz="4" w:space="0" w:color="auto"/>
              <w:right w:val="nil"/>
            </w:tcBorders>
            <w:vAlign w:val="center"/>
          </w:tcPr>
          <w:p w14:paraId="26280767" w14:textId="5309BC13" w:rsidR="000709A5" w:rsidRPr="00CC2273" w:rsidRDefault="00000000" w:rsidP="00CC2273">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sz w:val="18"/>
                        <w:szCs w:val="18"/>
                      </w:rPr>
                    </m:ctrlPr>
                  </m:sSubPr>
                  <m:e>
                    <m:r>
                      <w:rPr>
                        <w:rFonts w:ascii="Cambria Math" w:eastAsia="宋体" w:hAnsi="Cambria Math"/>
                        <w:sz w:val="18"/>
                        <w:szCs w:val="18"/>
                      </w:rPr>
                      <m:t>ϕ</m:t>
                    </m:r>
                  </m:e>
                  <m:sub>
                    <m:r>
                      <w:rPr>
                        <w:rFonts w:ascii="Cambria Math" w:eastAsia="宋体" w:hAnsi="Cambria Math"/>
                        <w:sz w:val="18"/>
                        <w:szCs w:val="18"/>
                      </w:rPr>
                      <m:t>π</m:t>
                    </m:r>
                  </m:sub>
                </m:sSub>
                <m:r>
                  <w:rPr>
                    <w:rFonts w:ascii="Cambria Math" w:eastAsia="宋体" w:hAnsi="Cambria Math"/>
                    <w:sz w:val="18"/>
                    <w:szCs w:val="18"/>
                  </w:rPr>
                  <m:t>=2.5</m:t>
                </m:r>
              </m:oMath>
            </m:oMathPara>
          </w:p>
        </w:tc>
        <w:tc>
          <w:tcPr>
            <w:tcW w:w="0" w:type="auto"/>
            <w:tcBorders>
              <w:left w:val="single" w:sz="4" w:space="0" w:color="auto"/>
              <w:right w:val="nil"/>
            </w:tcBorders>
            <w:vAlign w:val="center"/>
          </w:tcPr>
          <w:p w14:paraId="68B0BBAE" w14:textId="3748B03C" w:rsidR="000709A5" w:rsidRPr="00CC2273" w:rsidRDefault="00000000" w:rsidP="00CC2273">
            <w:pPr>
              <w:snapToGrid w:val="0"/>
              <w:spacing w:line="360" w:lineRule="auto"/>
              <w:jc w:val="center"/>
              <w:rPr>
                <w:rFonts w:ascii="Times New Roman" w:eastAsia="宋体" w:hAnsi="Times New Roman"/>
                <w:iCs/>
                <w:sz w:val="18"/>
                <w:szCs w:val="18"/>
              </w:rPr>
            </w:pPr>
            <m:oMathPara>
              <m:oMath>
                <m:sSub>
                  <m:sSubPr>
                    <m:ctrlPr>
                      <w:rPr>
                        <w:rFonts w:ascii="Cambria Math" w:eastAsia="宋体" w:hAnsi="Cambria Math"/>
                        <w:i/>
                        <w:sz w:val="18"/>
                        <w:szCs w:val="18"/>
                      </w:rPr>
                    </m:ctrlPr>
                  </m:sSubPr>
                  <m:e>
                    <m:r>
                      <w:rPr>
                        <w:rFonts w:ascii="Cambria Math" w:eastAsia="宋体" w:hAnsi="Cambria Math"/>
                        <w:sz w:val="18"/>
                        <w:szCs w:val="18"/>
                      </w:rPr>
                      <m:t>ϕ</m:t>
                    </m:r>
                  </m:e>
                  <m:sub>
                    <m:r>
                      <w:rPr>
                        <w:rFonts w:ascii="Cambria Math" w:eastAsia="宋体" w:hAnsi="Cambria Math"/>
                        <w:sz w:val="18"/>
                        <w:szCs w:val="18"/>
                      </w:rPr>
                      <m:t>π</m:t>
                    </m:r>
                  </m:sub>
                </m:sSub>
                <m:r>
                  <w:rPr>
                    <w:rFonts w:ascii="Cambria Math" w:eastAsia="宋体" w:hAnsi="Cambria Math"/>
                    <w:sz w:val="18"/>
                    <w:szCs w:val="18"/>
                  </w:rPr>
                  <m:t>=3.0</m:t>
                </m:r>
              </m:oMath>
            </m:oMathPara>
          </w:p>
        </w:tc>
      </w:tr>
      <w:tr w:rsidR="000709A5" w:rsidRPr="00CC2273" w14:paraId="3D413008" w14:textId="77777777" w:rsidTr="00CC2273">
        <w:trPr>
          <w:jc w:val="center"/>
        </w:trPr>
        <w:tc>
          <w:tcPr>
            <w:tcW w:w="0" w:type="auto"/>
            <w:tcBorders>
              <w:left w:val="nil"/>
              <w:bottom w:val="single" w:sz="4" w:space="0" w:color="auto"/>
              <w:right w:val="single" w:sz="4" w:space="0" w:color="auto"/>
            </w:tcBorders>
            <w:vAlign w:val="center"/>
          </w:tcPr>
          <w:p w14:paraId="7266428E" w14:textId="096E11CE" w:rsidR="000709A5" w:rsidRPr="00CC2273" w:rsidRDefault="000709A5"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全国总体通胀波动范数</w:t>
            </w:r>
            <m:oMath>
              <m:sSub>
                <m:sSubPr>
                  <m:ctrlPr>
                    <w:rPr>
                      <w:rFonts w:ascii="Cambria Math" w:eastAsia="宋体" w:hAnsi="Cambria Math"/>
                      <w:sz w:val="18"/>
                      <w:szCs w:val="18"/>
                    </w:rPr>
                  </m:ctrlPr>
                </m:sSubPr>
                <m:e>
                  <m:r>
                    <m:rPr>
                      <m:scr m:val="script"/>
                    </m:rPr>
                    <w:rPr>
                      <w:rFonts w:ascii="Cambria Math" w:eastAsia="宋体" w:hAnsi="Cambria Math"/>
                      <w:sz w:val="18"/>
                      <w:szCs w:val="18"/>
                    </w:rPr>
                    <m:t>V</m:t>
                  </m:r>
                </m:e>
                <m:sub>
                  <m:r>
                    <w:rPr>
                      <w:rFonts w:ascii="Cambria Math" w:eastAsia="宋体" w:hAnsi="Cambria Math"/>
                      <w:sz w:val="18"/>
                      <w:szCs w:val="18"/>
                    </w:rPr>
                    <m:t>π</m:t>
                  </m:r>
                </m:sub>
              </m:sSub>
            </m:oMath>
          </w:p>
        </w:tc>
        <w:tc>
          <w:tcPr>
            <w:tcW w:w="0" w:type="auto"/>
            <w:tcBorders>
              <w:left w:val="single" w:sz="4" w:space="0" w:color="auto"/>
              <w:bottom w:val="single" w:sz="4" w:space="0" w:color="auto"/>
              <w:right w:val="single" w:sz="4" w:space="0" w:color="auto"/>
            </w:tcBorders>
            <w:vAlign w:val="center"/>
          </w:tcPr>
          <w:p w14:paraId="0A75BE9A" w14:textId="67ECADC8" w:rsidR="000709A5" w:rsidRPr="00CC2273" w:rsidRDefault="00F76F39"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0.396</w:t>
            </w:r>
          </w:p>
        </w:tc>
        <w:tc>
          <w:tcPr>
            <w:tcW w:w="0" w:type="auto"/>
            <w:tcBorders>
              <w:left w:val="single" w:sz="4" w:space="0" w:color="auto"/>
              <w:bottom w:val="single" w:sz="4" w:space="0" w:color="auto"/>
              <w:right w:val="single" w:sz="4" w:space="0" w:color="auto"/>
            </w:tcBorders>
            <w:vAlign w:val="center"/>
          </w:tcPr>
          <w:p w14:paraId="64755CD3" w14:textId="5BF8C875" w:rsidR="000709A5" w:rsidRPr="00CC2273" w:rsidRDefault="00A35600"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0.317</w:t>
            </w:r>
          </w:p>
        </w:tc>
        <w:tc>
          <w:tcPr>
            <w:tcW w:w="0" w:type="auto"/>
            <w:tcBorders>
              <w:left w:val="single" w:sz="4" w:space="0" w:color="auto"/>
              <w:bottom w:val="single" w:sz="4" w:space="0" w:color="auto"/>
              <w:right w:val="single" w:sz="4" w:space="0" w:color="auto"/>
            </w:tcBorders>
            <w:vAlign w:val="center"/>
          </w:tcPr>
          <w:p w14:paraId="58142E61" w14:textId="27B94859" w:rsidR="000709A5" w:rsidRPr="00CC2273" w:rsidRDefault="00A35600"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0.248</w:t>
            </w:r>
          </w:p>
        </w:tc>
        <w:tc>
          <w:tcPr>
            <w:tcW w:w="0" w:type="auto"/>
            <w:tcBorders>
              <w:left w:val="single" w:sz="4" w:space="0" w:color="auto"/>
              <w:bottom w:val="single" w:sz="4" w:space="0" w:color="auto"/>
              <w:right w:val="nil"/>
            </w:tcBorders>
            <w:vAlign w:val="center"/>
          </w:tcPr>
          <w:p w14:paraId="1944358E" w14:textId="1A90FD77" w:rsidR="000709A5" w:rsidRPr="00CC2273" w:rsidRDefault="00A35600"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0.205</w:t>
            </w:r>
          </w:p>
        </w:tc>
        <w:tc>
          <w:tcPr>
            <w:tcW w:w="0" w:type="auto"/>
            <w:tcBorders>
              <w:left w:val="single" w:sz="4" w:space="0" w:color="auto"/>
              <w:bottom w:val="single" w:sz="4" w:space="0" w:color="auto"/>
              <w:right w:val="nil"/>
            </w:tcBorders>
            <w:vAlign w:val="center"/>
          </w:tcPr>
          <w:p w14:paraId="68C734CB" w14:textId="5115C077" w:rsidR="000709A5" w:rsidRPr="00CC2273" w:rsidRDefault="00A35600"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0.175</w:t>
            </w:r>
          </w:p>
        </w:tc>
      </w:tr>
      <w:tr w:rsidR="000709A5" w:rsidRPr="00CC2273" w14:paraId="198816D4" w14:textId="77777777" w:rsidTr="00CC2273">
        <w:trPr>
          <w:jc w:val="center"/>
        </w:trPr>
        <w:tc>
          <w:tcPr>
            <w:tcW w:w="0" w:type="auto"/>
            <w:tcBorders>
              <w:left w:val="nil"/>
              <w:bottom w:val="single" w:sz="4" w:space="0" w:color="auto"/>
              <w:right w:val="single" w:sz="4" w:space="0" w:color="auto"/>
            </w:tcBorders>
            <w:vAlign w:val="center"/>
          </w:tcPr>
          <w:p w14:paraId="08DC660C" w14:textId="0B49B2F6" w:rsidR="000709A5" w:rsidRPr="00CC2273" w:rsidRDefault="000709A5"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全国总体产出波动范数</w:t>
            </w:r>
            <m:oMath>
              <m:sSub>
                <m:sSubPr>
                  <m:ctrlPr>
                    <w:rPr>
                      <w:rFonts w:ascii="Cambria Math" w:eastAsia="宋体" w:hAnsi="Cambria Math"/>
                      <w:sz w:val="18"/>
                      <w:szCs w:val="18"/>
                    </w:rPr>
                  </m:ctrlPr>
                </m:sSubPr>
                <m:e>
                  <m:r>
                    <m:rPr>
                      <m:scr m:val="script"/>
                    </m:rPr>
                    <w:rPr>
                      <w:rFonts w:ascii="Cambria Math" w:eastAsia="宋体" w:hAnsi="Cambria Math"/>
                      <w:sz w:val="18"/>
                      <w:szCs w:val="18"/>
                    </w:rPr>
                    <m:t>V</m:t>
                  </m:r>
                </m:e>
                <m:sub>
                  <m:r>
                    <w:rPr>
                      <w:rFonts w:ascii="Cambria Math" w:eastAsia="宋体" w:hAnsi="Cambria Math"/>
                      <w:sz w:val="18"/>
                      <w:szCs w:val="18"/>
                    </w:rPr>
                    <m:t>Y</m:t>
                  </m:r>
                </m:sub>
              </m:sSub>
            </m:oMath>
          </w:p>
        </w:tc>
        <w:tc>
          <w:tcPr>
            <w:tcW w:w="0" w:type="auto"/>
            <w:tcBorders>
              <w:left w:val="single" w:sz="4" w:space="0" w:color="auto"/>
              <w:bottom w:val="single" w:sz="4" w:space="0" w:color="auto"/>
              <w:right w:val="single" w:sz="4" w:space="0" w:color="auto"/>
            </w:tcBorders>
            <w:vAlign w:val="center"/>
          </w:tcPr>
          <w:p w14:paraId="2F133ABD" w14:textId="54042579" w:rsidR="000709A5" w:rsidRPr="00CC2273" w:rsidRDefault="00A35600"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0.511</w:t>
            </w:r>
          </w:p>
        </w:tc>
        <w:tc>
          <w:tcPr>
            <w:tcW w:w="0" w:type="auto"/>
            <w:tcBorders>
              <w:left w:val="single" w:sz="4" w:space="0" w:color="auto"/>
              <w:bottom w:val="single" w:sz="4" w:space="0" w:color="auto"/>
              <w:right w:val="single" w:sz="4" w:space="0" w:color="auto"/>
            </w:tcBorders>
            <w:vAlign w:val="center"/>
          </w:tcPr>
          <w:p w14:paraId="42AEC7D1" w14:textId="021F7D38" w:rsidR="000709A5" w:rsidRPr="00CC2273" w:rsidRDefault="00A35600"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0.398</w:t>
            </w:r>
          </w:p>
        </w:tc>
        <w:tc>
          <w:tcPr>
            <w:tcW w:w="0" w:type="auto"/>
            <w:tcBorders>
              <w:left w:val="single" w:sz="4" w:space="0" w:color="auto"/>
              <w:bottom w:val="single" w:sz="4" w:space="0" w:color="auto"/>
              <w:right w:val="single" w:sz="4" w:space="0" w:color="auto"/>
            </w:tcBorders>
            <w:vAlign w:val="center"/>
          </w:tcPr>
          <w:p w14:paraId="0A43843F" w14:textId="63321CB4"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0.308</w:t>
            </w:r>
          </w:p>
        </w:tc>
        <w:tc>
          <w:tcPr>
            <w:tcW w:w="0" w:type="auto"/>
            <w:tcBorders>
              <w:left w:val="single" w:sz="4" w:space="0" w:color="auto"/>
              <w:bottom w:val="single" w:sz="4" w:space="0" w:color="auto"/>
              <w:right w:val="nil"/>
            </w:tcBorders>
            <w:vAlign w:val="center"/>
          </w:tcPr>
          <w:p w14:paraId="5B352CF7" w14:textId="13EB2B8E"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0.253</w:t>
            </w:r>
          </w:p>
        </w:tc>
        <w:tc>
          <w:tcPr>
            <w:tcW w:w="0" w:type="auto"/>
            <w:tcBorders>
              <w:left w:val="single" w:sz="4" w:space="0" w:color="auto"/>
              <w:bottom w:val="single" w:sz="4" w:space="0" w:color="auto"/>
              <w:right w:val="nil"/>
            </w:tcBorders>
            <w:vAlign w:val="center"/>
          </w:tcPr>
          <w:p w14:paraId="220AF5E5" w14:textId="3376C433"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0.216</w:t>
            </w:r>
          </w:p>
        </w:tc>
      </w:tr>
      <w:tr w:rsidR="000709A5" w:rsidRPr="00CC2273" w14:paraId="6D26A1E3" w14:textId="77777777" w:rsidTr="00CC2273">
        <w:trPr>
          <w:jc w:val="center"/>
        </w:trPr>
        <w:tc>
          <w:tcPr>
            <w:tcW w:w="0" w:type="auto"/>
            <w:tcBorders>
              <w:left w:val="nil"/>
              <w:bottom w:val="single" w:sz="4" w:space="0" w:color="auto"/>
              <w:right w:val="single" w:sz="4" w:space="0" w:color="auto"/>
            </w:tcBorders>
            <w:vAlign w:val="center"/>
          </w:tcPr>
          <w:p w14:paraId="14E0852E" w14:textId="7E13FE25" w:rsidR="000709A5" w:rsidRPr="00CC2273" w:rsidRDefault="000709A5"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地区间产出不同步程度</w:t>
            </w:r>
            <m:oMath>
              <m:sSub>
                <m:sSubPr>
                  <m:ctrlPr>
                    <w:rPr>
                      <w:rFonts w:ascii="Cambria Math" w:eastAsia="宋体" w:hAnsi="Cambria Math"/>
                      <w:sz w:val="18"/>
                      <w:szCs w:val="18"/>
                    </w:rPr>
                  </m:ctrlPr>
                </m:sSubPr>
                <m:e>
                  <m:r>
                    <m:rPr>
                      <m:scr m:val="script"/>
                    </m:rPr>
                    <w:rPr>
                      <w:rFonts w:ascii="Cambria Math" w:eastAsia="宋体" w:hAnsi="Cambria Math"/>
                      <w:sz w:val="18"/>
                      <w:szCs w:val="18"/>
                    </w:rPr>
                    <m:t>D</m:t>
                  </m:r>
                </m:e>
                <m:sub>
                  <m:r>
                    <w:rPr>
                      <w:rFonts w:ascii="Cambria Math" w:eastAsia="宋体" w:hAnsi="Cambria Math"/>
                      <w:sz w:val="18"/>
                      <w:szCs w:val="18"/>
                    </w:rPr>
                    <m:t>Y</m:t>
                  </m:r>
                </m:sub>
              </m:sSub>
            </m:oMath>
          </w:p>
        </w:tc>
        <w:tc>
          <w:tcPr>
            <w:tcW w:w="0" w:type="auto"/>
            <w:tcBorders>
              <w:left w:val="single" w:sz="4" w:space="0" w:color="auto"/>
              <w:bottom w:val="single" w:sz="4" w:space="0" w:color="auto"/>
              <w:right w:val="single" w:sz="4" w:space="0" w:color="auto"/>
            </w:tcBorders>
            <w:vAlign w:val="center"/>
          </w:tcPr>
          <w:p w14:paraId="041A1F95" w14:textId="52163BCD"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0.0316</w:t>
            </w:r>
          </w:p>
        </w:tc>
        <w:tc>
          <w:tcPr>
            <w:tcW w:w="0" w:type="auto"/>
            <w:tcBorders>
              <w:left w:val="single" w:sz="4" w:space="0" w:color="auto"/>
              <w:bottom w:val="single" w:sz="4" w:space="0" w:color="auto"/>
              <w:right w:val="single" w:sz="4" w:space="0" w:color="auto"/>
            </w:tcBorders>
            <w:vAlign w:val="center"/>
          </w:tcPr>
          <w:p w14:paraId="668645D2" w14:textId="7D044156"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0.0541</w:t>
            </w:r>
          </w:p>
        </w:tc>
        <w:tc>
          <w:tcPr>
            <w:tcW w:w="0" w:type="auto"/>
            <w:tcBorders>
              <w:left w:val="single" w:sz="4" w:space="0" w:color="auto"/>
              <w:bottom w:val="single" w:sz="4" w:space="0" w:color="auto"/>
              <w:right w:val="single" w:sz="4" w:space="0" w:color="auto"/>
            </w:tcBorders>
            <w:vAlign w:val="center"/>
          </w:tcPr>
          <w:p w14:paraId="0461F81A" w14:textId="6F0923ED"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0.0731</w:t>
            </w:r>
          </w:p>
        </w:tc>
        <w:tc>
          <w:tcPr>
            <w:tcW w:w="0" w:type="auto"/>
            <w:tcBorders>
              <w:left w:val="single" w:sz="4" w:space="0" w:color="auto"/>
              <w:bottom w:val="single" w:sz="4" w:space="0" w:color="auto"/>
              <w:right w:val="nil"/>
            </w:tcBorders>
            <w:vAlign w:val="center"/>
          </w:tcPr>
          <w:p w14:paraId="3D77AE60" w14:textId="1D6E8EB3"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0.0852</w:t>
            </w:r>
          </w:p>
        </w:tc>
        <w:tc>
          <w:tcPr>
            <w:tcW w:w="0" w:type="auto"/>
            <w:tcBorders>
              <w:left w:val="single" w:sz="4" w:space="0" w:color="auto"/>
              <w:bottom w:val="single" w:sz="4" w:space="0" w:color="auto"/>
              <w:right w:val="nil"/>
            </w:tcBorders>
            <w:vAlign w:val="center"/>
          </w:tcPr>
          <w:p w14:paraId="336963CE" w14:textId="5FED2EF3"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0.0937</w:t>
            </w:r>
          </w:p>
        </w:tc>
      </w:tr>
      <w:tr w:rsidR="000709A5" w:rsidRPr="00CC2273" w14:paraId="132497AE" w14:textId="77777777" w:rsidTr="00CC2273">
        <w:trPr>
          <w:jc w:val="center"/>
        </w:trPr>
        <w:tc>
          <w:tcPr>
            <w:tcW w:w="0" w:type="auto"/>
            <w:tcBorders>
              <w:left w:val="nil"/>
              <w:bottom w:val="single" w:sz="4" w:space="0" w:color="auto"/>
              <w:right w:val="single" w:sz="4" w:space="0" w:color="auto"/>
            </w:tcBorders>
            <w:vAlign w:val="center"/>
          </w:tcPr>
          <w:p w14:paraId="7E1D6950" w14:textId="66F168DD" w:rsidR="000709A5" w:rsidRPr="00CC2273" w:rsidRDefault="000709A5"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地区间通胀不同步程度</w:t>
            </w:r>
            <m:oMath>
              <m:sSub>
                <m:sSubPr>
                  <m:ctrlPr>
                    <w:rPr>
                      <w:rFonts w:ascii="Cambria Math" w:eastAsia="宋体" w:hAnsi="Cambria Math"/>
                      <w:sz w:val="18"/>
                      <w:szCs w:val="18"/>
                    </w:rPr>
                  </m:ctrlPr>
                </m:sSubPr>
                <m:e>
                  <m:r>
                    <m:rPr>
                      <m:scr m:val="script"/>
                    </m:rPr>
                    <w:rPr>
                      <w:rFonts w:ascii="Cambria Math" w:eastAsia="宋体" w:hAnsi="Cambria Math"/>
                      <w:sz w:val="18"/>
                      <w:szCs w:val="18"/>
                    </w:rPr>
                    <m:t>D</m:t>
                  </m:r>
                </m:e>
                <m:sub>
                  <m:r>
                    <w:rPr>
                      <w:rFonts w:ascii="Cambria Math" w:eastAsia="宋体" w:hAnsi="Cambria Math"/>
                      <w:sz w:val="18"/>
                      <w:szCs w:val="18"/>
                    </w:rPr>
                    <m:t>π</m:t>
                  </m:r>
                </m:sub>
              </m:sSub>
            </m:oMath>
          </w:p>
        </w:tc>
        <w:tc>
          <w:tcPr>
            <w:tcW w:w="0" w:type="auto"/>
            <w:tcBorders>
              <w:left w:val="single" w:sz="4" w:space="0" w:color="auto"/>
              <w:bottom w:val="single" w:sz="4" w:space="0" w:color="auto"/>
              <w:right w:val="single" w:sz="4" w:space="0" w:color="auto"/>
            </w:tcBorders>
            <w:vAlign w:val="center"/>
          </w:tcPr>
          <w:p w14:paraId="497B6E71" w14:textId="17D7036D"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0.0013</w:t>
            </w:r>
          </w:p>
        </w:tc>
        <w:tc>
          <w:tcPr>
            <w:tcW w:w="0" w:type="auto"/>
            <w:tcBorders>
              <w:left w:val="single" w:sz="4" w:space="0" w:color="auto"/>
              <w:bottom w:val="single" w:sz="4" w:space="0" w:color="auto"/>
              <w:right w:val="single" w:sz="4" w:space="0" w:color="auto"/>
            </w:tcBorders>
            <w:vAlign w:val="center"/>
          </w:tcPr>
          <w:p w14:paraId="2C669BA0" w14:textId="6F508E29"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0.0024</w:t>
            </w:r>
          </w:p>
        </w:tc>
        <w:tc>
          <w:tcPr>
            <w:tcW w:w="0" w:type="auto"/>
            <w:tcBorders>
              <w:left w:val="single" w:sz="4" w:space="0" w:color="auto"/>
              <w:bottom w:val="single" w:sz="4" w:space="0" w:color="auto"/>
              <w:right w:val="single" w:sz="4" w:space="0" w:color="auto"/>
            </w:tcBorders>
            <w:vAlign w:val="center"/>
          </w:tcPr>
          <w:p w14:paraId="495E18F9" w14:textId="70917EB4"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0.0034</w:t>
            </w:r>
          </w:p>
        </w:tc>
        <w:tc>
          <w:tcPr>
            <w:tcW w:w="0" w:type="auto"/>
            <w:tcBorders>
              <w:left w:val="single" w:sz="4" w:space="0" w:color="auto"/>
              <w:bottom w:val="single" w:sz="4" w:space="0" w:color="auto"/>
              <w:right w:val="nil"/>
            </w:tcBorders>
            <w:vAlign w:val="center"/>
          </w:tcPr>
          <w:p w14:paraId="39F0EC7D" w14:textId="6A8C7537"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0.0041</w:t>
            </w:r>
          </w:p>
        </w:tc>
        <w:tc>
          <w:tcPr>
            <w:tcW w:w="0" w:type="auto"/>
            <w:tcBorders>
              <w:left w:val="single" w:sz="4" w:space="0" w:color="auto"/>
              <w:bottom w:val="single" w:sz="4" w:space="0" w:color="auto"/>
              <w:right w:val="nil"/>
            </w:tcBorders>
            <w:vAlign w:val="center"/>
          </w:tcPr>
          <w:p w14:paraId="6AAD3DB1" w14:textId="7C8B0AFF"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0.0045</w:t>
            </w:r>
          </w:p>
        </w:tc>
      </w:tr>
      <w:tr w:rsidR="000709A5" w:rsidRPr="00CC2273" w14:paraId="11255906" w14:textId="77777777" w:rsidTr="00CC2273">
        <w:trPr>
          <w:jc w:val="center"/>
        </w:trPr>
        <w:tc>
          <w:tcPr>
            <w:tcW w:w="0" w:type="auto"/>
            <w:tcBorders>
              <w:left w:val="nil"/>
              <w:bottom w:val="single" w:sz="4" w:space="0" w:color="auto"/>
              <w:right w:val="single" w:sz="4" w:space="0" w:color="auto"/>
            </w:tcBorders>
            <w:vAlign w:val="center"/>
          </w:tcPr>
          <w:p w14:paraId="7DDBA2A8" w14:textId="24FEB267" w:rsidR="000709A5" w:rsidRPr="00CC2273" w:rsidRDefault="000709A5"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区域间实际付息压力差异</w:t>
            </w:r>
            <m:oMath>
              <m:sSub>
                <m:sSubPr>
                  <m:ctrlPr>
                    <w:rPr>
                      <w:rFonts w:ascii="Cambria Math" w:eastAsia="宋体" w:hAnsi="Cambria Math"/>
                      <w:sz w:val="18"/>
                      <w:szCs w:val="18"/>
                    </w:rPr>
                  </m:ctrlPr>
                </m:sSubPr>
                <m:e>
                  <m:r>
                    <m:rPr>
                      <m:scr m:val="script"/>
                    </m:rPr>
                    <w:rPr>
                      <w:rFonts w:ascii="Cambria Math" w:eastAsia="宋体" w:hAnsi="Cambria Math"/>
                      <w:sz w:val="18"/>
                      <w:szCs w:val="18"/>
                    </w:rPr>
                    <m:t>D</m:t>
                  </m:r>
                </m:e>
                <m:sub>
                  <m:r>
                    <w:rPr>
                      <w:rFonts w:ascii="Cambria Math" w:eastAsia="宋体" w:hAnsi="Cambria Math"/>
                      <w:sz w:val="18"/>
                      <w:szCs w:val="18"/>
                    </w:rPr>
                    <m:t>DS</m:t>
                  </m:r>
                </m:sub>
              </m:sSub>
            </m:oMath>
          </w:p>
        </w:tc>
        <w:tc>
          <w:tcPr>
            <w:tcW w:w="0" w:type="auto"/>
            <w:tcBorders>
              <w:left w:val="single" w:sz="4" w:space="0" w:color="auto"/>
              <w:bottom w:val="single" w:sz="4" w:space="0" w:color="auto"/>
              <w:right w:val="single" w:sz="4" w:space="0" w:color="auto"/>
            </w:tcBorders>
            <w:vAlign w:val="center"/>
          </w:tcPr>
          <w:p w14:paraId="448B059B" w14:textId="23418A06"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0.255</w:t>
            </w:r>
          </w:p>
        </w:tc>
        <w:tc>
          <w:tcPr>
            <w:tcW w:w="0" w:type="auto"/>
            <w:tcBorders>
              <w:left w:val="single" w:sz="4" w:space="0" w:color="auto"/>
              <w:bottom w:val="single" w:sz="4" w:space="0" w:color="auto"/>
              <w:right w:val="single" w:sz="4" w:space="0" w:color="auto"/>
            </w:tcBorders>
            <w:vAlign w:val="center"/>
          </w:tcPr>
          <w:p w14:paraId="2C5423E9" w14:textId="0D3ADE26"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0.225</w:t>
            </w:r>
          </w:p>
        </w:tc>
        <w:tc>
          <w:tcPr>
            <w:tcW w:w="0" w:type="auto"/>
            <w:tcBorders>
              <w:left w:val="single" w:sz="4" w:space="0" w:color="auto"/>
              <w:bottom w:val="single" w:sz="4" w:space="0" w:color="auto"/>
              <w:right w:val="single" w:sz="4" w:space="0" w:color="auto"/>
            </w:tcBorders>
            <w:vAlign w:val="center"/>
          </w:tcPr>
          <w:p w14:paraId="6DFC0CED" w14:textId="3DC0B951"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0.207</w:t>
            </w:r>
          </w:p>
        </w:tc>
        <w:tc>
          <w:tcPr>
            <w:tcW w:w="0" w:type="auto"/>
            <w:tcBorders>
              <w:left w:val="single" w:sz="4" w:space="0" w:color="auto"/>
              <w:bottom w:val="single" w:sz="4" w:space="0" w:color="auto"/>
              <w:right w:val="nil"/>
            </w:tcBorders>
            <w:vAlign w:val="center"/>
          </w:tcPr>
          <w:p w14:paraId="7988D0B6" w14:textId="1E0746DF"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0.202</w:t>
            </w:r>
          </w:p>
        </w:tc>
        <w:tc>
          <w:tcPr>
            <w:tcW w:w="0" w:type="auto"/>
            <w:tcBorders>
              <w:left w:val="single" w:sz="4" w:space="0" w:color="auto"/>
              <w:bottom w:val="single" w:sz="4" w:space="0" w:color="auto"/>
              <w:right w:val="nil"/>
            </w:tcBorders>
            <w:vAlign w:val="center"/>
          </w:tcPr>
          <w:p w14:paraId="10BBD69F" w14:textId="7A297334"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0.201</w:t>
            </w:r>
          </w:p>
        </w:tc>
      </w:tr>
      <w:tr w:rsidR="000709A5" w:rsidRPr="00CC2273" w14:paraId="51A0D9C7" w14:textId="77777777" w:rsidTr="00CC2273">
        <w:trPr>
          <w:jc w:val="center"/>
        </w:trPr>
        <w:tc>
          <w:tcPr>
            <w:tcW w:w="0" w:type="auto"/>
            <w:tcBorders>
              <w:left w:val="nil"/>
              <w:right w:val="single" w:sz="4" w:space="0" w:color="auto"/>
            </w:tcBorders>
            <w:vAlign w:val="center"/>
          </w:tcPr>
          <w:p w14:paraId="60D4E4B0" w14:textId="31AB3B64" w:rsidR="000709A5" w:rsidRPr="00CC2273" w:rsidRDefault="000709A5"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lastRenderedPageBreak/>
              <w:t>全国总体福利</w:t>
            </w:r>
            <w:r w:rsidR="00A35600" w:rsidRPr="00CC2273">
              <w:rPr>
                <w:rFonts w:ascii="Times New Roman" w:eastAsia="宋体" w:hAnsi="Times New Roman"/>
                <w:iCs/>
                <w:sz w:val="18"/>
                <w:szCs w:val="18"/>
              </w:rPr>
              <w:t>CEV</w:t>
            </w:r>
            <w:r w:rsidR="00A35600" w:rsidRPr="00CC2273">
              <w:rPr>
                <w:rFonts w:ascii="Times New Roman" w:eastAsia="宋体" w:hAnsi="Times New Roman"/>
                <w:iCs/>
                <w:sz w:val="18"/>
                <w:szCs w:val="18"/>
              </w:rPr>
              <w:t>（</w:t>
            </w:r>
            <w:r w:rsidR="00A35600" w:rsidRPr="00CC2273">
              <w:rPr>
                <w:rFonts w:ascii="Times New Roman" w:eastAsia="宋体" w:hAnsi="Times New Roman"/>
                <w:iCs/>
                <w:sz w:val="18"/>
                <w:szCs w:val="18"/>
              </w:rPr>
              <w:t>%</w:t>
            </w:r>
            <w:r w:rsidR="00A35600" w:rsidRPr="00CC2273">
              <w:rPr>
                <w:rFonts w:ascii="Times New Roman" w:eastAsia="宋体" w:hAnsi="Times New Roman"/>
                <w:iCs/>
                <w:sz w:val="18"/>
                <w:szCs w:val="18"/>
              </w:rPr>
              <w:t>）</w:t>
            </w:r>
          </w:p>
        </w:tc>
        <w:tc>
          <w:tcPr>
            <w:tcW w:w="0" w:type="auto"/>
            <w:tcBorders>
              <w:left w:val="single" w:sz="4" w:space="0" w:color="auto"/>
              <w:right w:val="single" w:sz="4" w:space="0" w:color="auto"/>
            </w:tcBorders>
            <w:vAlign w:val="center"/>
          </w:tcPr>
          <w:p w14:paraId="7E7F912F" w14:textId="3941301F"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0.0030</w:t>
            </w:r>
          </w:p>
        </w:tc>
        <w:tc>
          <w:tcPr>
            <w:tcW w:w="0" w:type="auto"/>
            <w:tcBorders>
              <w:left w:val="single" w:sz="4" w:space="0" w:color="auto"/>
              <w:right w:val="single" w:sz="4" w:space="0" w:color="auto"/>
            </w:tcBorders>
            <w:vAlign w:val="center"/>
          </w:tcPr>
          <w:p w14:paraId="192DB01B" w14:textId="36C29C63"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0.0000</w:t>
            </w:r>
          </w:p>
        </w:tc>
        <w:tc>
          <w:tcPr>
            <w:tcW w:w="0" w:type="auto"/>
            <w:tcBorders>
              <w:left w:val="single" w:sz="4" w:space="0" w:color="auto"/>
              <w:right w:val="single" w:sz="4" w:space="0" w:color="auto"/>
            </w:tcBorders>
            <w:vAlign w:val="center"/>
          </w:tcPr>
          <w:p w14:paraId="625625E7" w14:textId="61883EBF"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-0.0030</w:t>
            </w:r>
          </w:p>
        </w:tc>
        <w:tc>
          <w:tcPr>
            <w:tcW w:w="0" w:type="auto"/>
            <w:tcBorders>
              <w:left w:val="single" w:sz="4" w:space="0" w:color="auto"/>
              <w:right w:val="nil"/>
            </w:tcBorders>
            <w:vAlign w:val="center"/>
          </w:tcPr>
          <w:p w14:paraId="1DF8F353" w14:textId="4E222D9B"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-0.0050</w:t>
            </w:r>
          </w:p>
        </w:tc>
        <w:tc>
          <w:tcPr>
            <w:tcW w:w="0" w:type="auto"/>
            <w:tcBorders>
              <w:left w:val="single" w:sz="4" w:space="0" w:color="auto"/>
              <w:right w:val="nil"/>
            </w:tcBorders>
            <w:vAlign w:val="center"/>
          </w:tcPr>
          <w:p w14:paraId="729B79E9" w14:textId="3774AE1D"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-0.0064</w:t>
            </w:r>
          </w:p>
        </w:tc>
      </w:tr>
      <w:tr w:rsidR="000709A5" w:rsidRPr="00CC2273" w14:paraId="77131036" w14:textId="77777777" w:rsidTr="00CC2273">
        <w:trPr>
          <w:jc w:val="center"/>
        </w:trPr>
        <w:tc>
          <w:tcPr>
            <w:tcW w:w="0" w:type="auto"/>
            <w:tcBorders>
              <w:left w:val="nil"/>
              <w:bottom w:val="single" w:sz="4" w:space="0" w:color="auto"/>
              <w:right w:val="single" w:sz="4" w:space="0" w:color="auto"/>
            </w:tcBorders>
            <w:vAlign w:val="center"/>
          </w:tcPr>
          <w:p w14:paraId="22CF8422" w14:textId="490BC4FB" w:rsidR="000709A5" w:rsidRPr="00CC2273" w:rsidRDefault="000709A5"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低债务地区总体福利</w:t>
            </w:r>
            <w:r w:rsidR="00A35600" w:rsidRPr="00CC2273">
              <w:rPr>
                <w:rFonts w:ascii="Times New Roman" w:eastAsia="宋体" w:hAnsi="Times New Roman"/>
                <w:iCs/>
                <w:sz w:val="18"/>
                <w:szCs w:val="18"/>
              </w:rPr>
              <w:t>CEV</w:t>
            </w:r>
            <w:r w:rsidR="00A35600" w:rsidRPr="00CC2273">
              <w:rPr>
                <w:rFonts w:ascii="Times New Roman" w:eastAsia="宋体" w:hAnsi="Times New Roman"/>
                <w:iCs/>
                <w:sz w:val="18"/>
                <w:szCs w:val="18"/>
              </w:rPr>
              <w:t>（</w:t>
            </w:r>
            <w:r w:rsidR="00A35600" w:rsidRPr="00CC2273">
              <w:rPr>
                <w:rFonts w:ascii="Times New Roman" w:eastAsia="宋体" w:hAnsi="Times New Roman"/>
                <w:iCs/>
                <w:sz w:val="18"/>
                <w:szCs w:val="18"/>
              </w:rPr>
              <w:t>%</w:t>
            </w:r>
            <w:r w:rsidR="00A35600" w:rsidRPr="00CC2273">
              <w:rPr>
                <w:rFonts w:ascii="Times New Roman" w:eastAsia="宋体" w:hAnsi="Times New Roman"/>
                <w:iCs/>
                <w:sz w:val="18"/>
                <w:szCs w:val="18"/>
              </w:rPr>
              <w:t>）</w:t>
            </w:r>
          </w:p>
        </w:tc>
        <w:tc>
          <w:tcPr>
            <w:tcW w:w="0" w:type="auto"/>
            <w:tcBorders>
              <w:left w:val="single" w:sz="4" w:space="0" w:color="auto"/>
              <w:bottom w:val="single" w:sz="4" w:space="0" w:color="auto"/>
              <w:right w:val="single" w:sz="4" w:space="0" w:color="auto"/>
            </w:tcBorders>
            <w:vAlign w:val="center"/>
          </w:tcPr>
          <w:p w14:paraId="1945D868" w14:textId="49906094"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0.0022</w:t>
            </w:r>
          </w:p>
        </w:tc>
        <w:tc>
          <w:tcPr>
            <w:tcW w:w="0" w:type="auto"/>
            <w:tcBorders>
              <w:left w:val="single" w:sz="4" w:space="0" w:color="auto"/>
              <w:bottom w:val="single" w:sz="4" w:space="0" w:color="auto"/>
              <w:right w:val="single" w:sz="4" w:space="0" w:color="auto"/>
            </w:tcBorders>
            <w:vAlign w:val="center"/>
          </w:tcPr>
          <w:p w14:paraId="3BC69BA9" w14:textId="351ED703"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0.0000</w:t>
            </w:r>
          </w:p>
        </w:tc>
        <w:tc>
          <w:tcPr>
            <w:tcW w:w="0" w:type="auto"/>
            <w:tcBorders>
              <w:left w:val="single" w:sz="4" w:space="0" w:color="auto"/>
              <w:bottom w:val="single" w:sz="4" w:space="0" w:color="auto"/>
              <w:right w:val="single" w:sz="4" w:space="0" w:color="auto"/>
            </w:tcBorders>
            <w:vAlign w:val="center"/>
          </w:tcPr>
          <w:p w14:paraId="0E0CC1DB" w14:textId="3C281FE9"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-0.0024</w:t>
            </w:r>
          </w:p>
        </w:tc>
        <w:tc>
          <w:tcPr>
            <w:tcW w:w="0" w:type="auto"/>
            <w:tcBorders>
              <w:left w:val="single" w:sz="4" w:space="0" w:color="auto"/>
              <w:bottom w:val="single" w:sz="4" w:space="0" w:color="auto"/>
              <w:right w:val="nil"/>
            </w:tcBorders>
            <w:vAlign w:val="center"/>
          </w:tcPr>
          <w:p w14:paraId="1A759633" w14:textId="44E5ED20"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-0.0039</w:t>
            </w:r>
          </w:p>
        </w:tc>
        <w:tc>
          <w:tcPr>
            <w:tcW w:w="0" w:type="auto"/>
            <w:tcBorders>
              <w:left w:val="single" w:sz="4" w:space="0" w:color="auto"/>
              <w:bottom w:val="single" w:sz="4" w:space="0" w:color="auto"/>
              <w:right w:val="nil"/>
            </w:tcBorders>
            <w:vAlign w:val="center"/>
          </w:tcPr>
          <w:p w14:paraId="2C0FD960" w14:textId="421C864C"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-0.0050</w:t>
            </w:r>
          </w:p>
        </w:tc>
      </w:tr>
      <w:tr w:rsidR="000709A5" w:rsidRPr="00CC2273" w14:paraId="7B0325C5" w14:textId="77777777" w:rsidTr="00CC2273">
        <w:trPr>
          <w:jc w:val="center"/>
        </w:trPr>
        <w:tc>
          <w:tcPr>
            <w:tcW w:w="0" w:type="auto"/>
            <w:tcBorders>
              <w:left w:val="nil"/>
              <w:bottom w:val="single" w:sz="4" w:space="0" w:color="auto"/>
              <w:right w:val="single" w:sz="4" w:space="0" w:color="auto"/>
            </w:tcBorders>
            <w:vAlign w:val="center"/>
          </w:tcPr>
          <w:p w14:paraId="3161EDBD" w14:textId="11DCB653" w:rsidR="000709A5" w:rsidRPr="00CC2273" w:rsidRDefault="000709A5"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高债务地区总体福利</w:t>
            </w:r>
            <w:r w:rsidR="00A35600" w:rsidRPr="00CC2273">
              <w:rPr>
                <w:rFonts w:ascii="Times New Roman" w:eastAsia="宋体" w:hAnsi="Times New Roman"/>
                <w:iCs/>
                <w:sz w:val="18"/>
                <w:szCs w:val="18"/>
              </w:rPr>
              <w:t>CEV</w:t>
            </w:r>
            <w:r w:rsidR="00A35600" w:rsidRPr="00CC2273">
              <w:rPr>
                <w:rFonts w:ascii="Times New Roman" w:eastAsia="宋体" w:hAnsi="Times New Roman"/>
                <w:iCs/>
                <w:sz w:val="18"/>
                <w:szCs w:val="18"/>
              </w:rPr>
              <w:t>（</w:t>
            </w:r>
            <w:r w:rsidR="00A35600" w:rsidRPr="00CC2273">
              <w:rPr>
                <w:rFonts w:ascii="Times New Roman" w:eastAsia="宋体" w:hAnsi="Times New Roman"/>
                <w:iCs/>
                <w:sz w:val="18"/>
                <w:szCs w:val="18"/>
              </w:rPr>
              <w:t>%</w:t>
            </w:r>
            <w:r w:rsidR="00A35600" w:rsidRPr="00CC2273">
              <w:rPr>
                <w:rFonts w:ascii="Times New Roman" w:eastAsia="宋体" w:hAnsi="Times New Roman"/>
                <w:iCs/>
                <w:sz w:val="18"/>
                <w:szCs w:val="18"/>
              </w:rPr>
              <w:t>）</w:t>
            </w:r>
          </w:p>
        </w:tc>
        <w:tc>
          <w:tcPr>
            <w:tcW w:w="0" w:type="auto"/>
            <w:tcBorders>
              <w:left w:val="single" w:sz="4" w:space="0" w:color="auto"/>
              <w:bottom w:val="single" w:sz="4" w:space="0" w:color="auto"/>
              <w:right w:val="single" w:sz="4" w:space="0" w:color="auto"/>
            </w:tcBorders>
            <w:vAlign w:val="center"/>
          </w:tcPr>
          <w:p w14:paraId="38A145B7" w14:textId="69F1E271"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0.0038</w:t>
            </w:r>
          </w:p>
        </w:tc>
        <w:tc>
          <w:tcPr>
            <w:tcW w:w="0" w:type="auto"/>
            <w:tcBorders>
              <w:left w:val="single" w:sz="4" w:space="0" w:color="auto"/>
              <w:bottom w:val="single" w:sz="4" w:space="0" w:color="auto"/>
              <w:right w:val="single" w:sz="4" w:space="0" w:color="auto"/>
            </w:tcBorders>
            <w:vAlign w:val="center"/>
          </w:tcPr>
          <w:p w14:paraId="535205E3" w14:textId="23A34EBC"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0.0000</w:t>
            </w:r>
          </w:p>
        </w:tc>
        <w:tc>
          <w:tcPr>
            <w:tcW w:w="0" w:type="auto"/>
            <w:tcBorders>
              <w:left w:val="single" w:sz="4" w:space="0" w:color="auto"/>
              <w:bottom w:val="single" w:sz="4" w:space="0" w:color="auto"/>
              <w:right w:val="single" w:sz="4" w:space="0" w:color="auto"/>
            </w:tcBorders>
            <w:vAlign w:val="center"/>
          </w:tcPr>
          <w:p w14:paraId="14EA4AE6" w14:textId="1CD050AC"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-0.0037</w:t>
            </w:r>
          </w:p>
        </w:tc>
        <w:tc>
          <w:tcPr>
            <w:tcW w:w="0" w:type="auto"/>
            <w:tcBorders>
              <w:left w:val="single" w:sz="4" w:space="0" w:color="auto"/>
              <w:bottom w:val="single" w:sz="4" w:space="0" w:color="auto"/>
              <w:right w:val="nil"/>
            </w:tcBorders>
            <w:vAlign w:val="center"/>
          </w:tcPr>
          <w:p w14:paraId="7B4807DB" w14:textId="53FFBDC1"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-0.0061</w:t>
            </w:r>
          </w:p>
        </w:tc>
        <w:tc>
          <w:tcPr>
            <w:tcW w:w="0" w:type="auto"/>
            <w:tcBorders>
              <w:left w:val="single" w:sz="4" w:space="0" w:color="auto"/>
              <w:bottom w:val="single" w:sz="4" w:space="0" w:color="auto"/>
              <w:right w:val="nil"/>
            </w:tcBorders>
            <w:vAlign w:val="center"/>
          </w:tcPr>
          <w:p w14:paraId="15626681" w14:textId="37137681"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-0.0078</w:t>
            </w:r>
          </w:p>
        </w:tc>
      </w:tr>
      <w:tr w:rsidR="000709A5" w:rsidRPr="00CC2273" w14:paraId="0C0B5E47" w14:textId="77777777" w:rsidTr="00CC2273">
        <w:trPr>
          <w:jc w:val="center"/>
        </w:trPr>
        <w:tc>
          <w:tcPr>
            <w:tcW w:w="0" w:type="auto"/>
            <w:tcBorders>
              <w:left w:val="nil"/>
              <w:bottom w:val="single" w:sz="4" w:space="0" w:color="auto"/>
              <w:right w:val="single" w:sz="4" w:space="0" w:color="auto"/>
            </w:tcBorders>
            <w:vAlign w:val="center"/>
          </w:tcPr>
          <w:p w14:paraId="42CCFEA3" w14:textId="69337C3C" w:rsidR="000709A5" w:rsidRPr="00CC2273" w:rsidRDefault="00F76F39"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李嘉图</w:t>
            </w:r>
            <w:r w:rsidR="000709A5" w:rsidRPr="00CC2273">
              <w:rPr>
                <w:rFonts w:ascii="Times New Roman" w:eastAsia="宋体" w:hAnsi="Times New Roman"/>
                <w:iCs/>
                <w:sz w:val="18"/>
                <w:szCs w:val="18"/>
              </w:rPr>
              <w:t>家庭福利</w:t>
            </w:r>
            <w:r w:rsidR="00A35600" w:rsidRPr="00CC2273">
              <w:rPr>
                <w:rFonts w:ascii="Times New Roman" w:eastAsia="宋体" w:hAnsi="Times New Roman"/>
                <w:iCs/>
                <w:sz w:val="18"/>
                <w:szCs w:val="18"/>
              </w:rPr>
              <w:t>CEV</w:t>
            </w:r>
            <w:r w:rsidR="00A35600" w:rsidRPr="00CC2273">
              <w:rPr>
                <w:rFonts w:ascii="Times New Roman" w:eastAsia="宋体" w:hAnsi="Times New Roman"/>
                <w:iCs/>
                <w:sz w:val="18"/>
                <w:szCs w:val="18"/>
              </w:rPr>
              <w:t>（</w:t>
            </w:r>
            <w:r w:rsidR="00A35600" w:rsidRPr="00CC2273">
              <w:rPr>
                <w:rFonts w:ascii="Times New Roman" w:eastAsia="宋体" w:hAnsi="Times New Roman"/>
                <w:iCs/>
                <w:sz w:val="18"/>
                <w:szCs w:val="18"/>
              </w:rPr>
              <w:t>%</w:t>
            </w:r>
            <w:r w:rsidR="00A35600" w:rsidRPr="00CC2273">
              <w:rPr>
                <w:rFonts w:ascii="Times New Roman" w:eastAsia="宋体" w:hAnsi="Times New Roman"/>
                <w:iCs/>
                <w:sz w:val="18"/>
                <w:szCs w:val="18"/>
              </w:rPr>
              <w:t>）</w:t>
            </w:r>
          </w:p>
        </w:tc>
        <w:tc>
          <w:tcPr>
            <w:tcW w:w="0" w:type="auto"/>
            <w:tcBorders>
              <w:left w:val="single" w:sz="4" w:space="0" w:color="auto"/>
              <w:bottom w:val="single" w:sz="4" w:space="0" w:color="auto"/>
              <w:right w:val="single" w:sz="4" w:space="0" w:color="auto"/>
            </w:tcBorders>
            <w:vAlign w:val="center"/>
          </w:tcPr>
          <w:p w14:paraId="7618E62A" w14:textId="2D0468D0"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0.0124</w:t>
            </w:r>
          </w:p>
        </w:tc>
        <w:tc>
          <w:tcPr>
            <w:tcW w:w="0" w:type="auto"/>
            <w:tcBorders>
              <w:left w:val="single" w:sz="4" w:space="0" w:color="auto"/>
              <w:bottom w:val="single" w:sz="4" w:space="0" w:color="auto"/>
              <w:right w:val="single" w:sz="4" w:space="0" w:color="auto"/>
            </w:tcBorders>
            <w:vAlign w:val="center"/>
          </w:tcPr>
          <w:p w14:paraId="2571C644" w14:textId="30BA62D3"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0.0000</w:t>
            </w:r>
          </w:p>
        </w:tc>
        <w:tc>
          <w:tcPr>
            <w:tcW w:w="0" w:type="auto"/>
            <w:tcBorders>
              <w:left w:val="single" w:sz="4" w:space="0" w:color="auto"/>
              <w:bottom w:val="single" w:sz="4" w:space="0" w:color="auto"/>
              <w:right w:val="single" w:sz="4" w:space="0" w:color="auto"/>
            </w:tcBorders>
            <w:vAlign w:val="center"/>
          </w:tcPr>
          <w:p w14:paraId="4D5187A9" w14:textId="7FC4D99A"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-0.0111</w:t>
            </w:r>
          </w:p>
        </w:tc>
        <w:tc>
          <w:tcPr>
            <w:tcW w:w="0" w:type="auto"/>
            <w:tcBorders>
              <w:left w:val="single" w:sz="4" w:space="0" w:color="auto"/>
              <w:bottom w:val="single" w:sz="4" w:space="0" w:color="auto"/>
              <w:right w:val="nil"/>
            </w:tcBorders>
            <w:vAlign w:val="center"/>
          </w:tcPr>
          <w:p w14:paraId="4BCE2D12" w14:textId="00E7BF08"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-0.0183</w:t>
            </w:r>
          </w:p>
        </w:tc>
        <w:tc>
          <w:tcPr>
            <w:tcW w:w="0" w:type="auto"/>
            <w:tcBorders>
              <w:left w:val="single" w:sz="4" w:space="0" w:color="auto"/>
              <w:bottom w:val="single" w:sz="4" w:space="0" w:color="auto"/>
              <w:right w:val="nil"/>
            </w:tcBorders>
            <w:vAlign w:val="center"/>
          </w:tcPr>
          <w:p w14:paraId="3FA3DABD" w14:textId="2C8542E3" w:rsidR="000709A5"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-0.0232</w:t>
            </w:r>
          </w:p>
        </w:tc>
      </w:tr>
      <w:tr w:rsidR="00F76F39" w:rsidRPr="00CC2273" w14:paraId="55FD7599" w14:textId="77777777" w:rsidTr="00CC2273">
        <w:trPr>
          <w:jc w:val="center"/>
        </w:trPr>
        <w:tc>
          <w:tcPr>
            <w:tcW w:w="0" w:type="auto"/>
            <w:tcBorders>
              <w:left w:val="nil"/>
              <w:bottom w:val="single" w:sz="4" w:space="0" w:color="auto"/>
              <w:right w:val="single" w:sz="4" w:space="0" w:color="auto"/>
            </w:tcBorders>
            <w:vAlign w:val="center"/>
          </w:tcPr>
          <w:p w14:paraId="0BB8554D" w14:textId="4CCE465F" w:rsidR="00F76F39" w:rsidRPr="00CC2273" w:rsidRDefault="00F76F39"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流动性约束家庭福利</w:t>
            </w:r>
            <w:r w:rsidR="00A35600" w:rsidRPr="00CC2273">
              <w:rPr>
                <w:rFonts w:ascii="Times New Roman" w:eastAsia="宋体" w:hAnsi="Times New Roman"/>
                <w:iCs/>
                <w:sz w:val="18"/>
                <w:szCs w:val="18"/>
              </w:rPr>
              <w:t>CEV</w:t>
            </w:r>
            <w:r w:rsidR="00A35600" w:rsidRPr="00CC2273">
              <w:rPr>
                <w:rFonts w:ascii="Times New Roman" w:eastAsia="宋体" w:hAnsi="Times New Roman"/>
                <w:iCs/>
                <w:sz w:val="18"/>
                <w:szCs w:val="18"/>
              </w:rPr>
              <w:t>（</w:t>
            </w:r>
            <w:r w:rsidR="00A35600" w:rsidRPr="00CC2273">
              <w:rPr>
                <w:rFonts w:ascii="Times New Roman" w:eastAsia="宋体" w:hAnsi="Times New Roman"/>
                <w:iCs/>
                <w:sz w:val="18"/>
                <w:szCs w:val="18"/>
              </w:rPr>
              <w:t>%</w:t>
            </w:r>
            <w:r w:rsidR="00A35600" w:rsidRPr="00CC2273">
              <w:rPr>
                <w:rFonts w:ascii="Times New Roman" w:eastAsia="宋体" w:hAnsi="Times New Roman"/>
                <w:iCs/>
                <w:sz w:val="18"/>
                <w:szCs w:val="18"/>
              </w:rPr>
              <w:t>）</w:t>
            </w:r>
          </w:p>
        </w:tc>
        <w:tc>
          <w:tcPr>
            <w:tcW w:w="0" w:type="auto"/>
            <w:tcBorders>
              <w:left w:val="single" w:sz="4" w:space="0" w:color="auto"/>
              <w:bottom w:val="single" w:sz="4" w:space="0" w:color="auto"/>
              <w:right w:val="single" w:sz="4" w:space="0" w:color="auto"/>
            </w:tcBorders>
            <w:vAlign w:val="center"/>
          </w:tcPr>
          <w:p w14:paraId="4E6F3BE4" w14:textId="1D06B796" w:rsidR="00F76F39"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-0.0189</w:t>
            </w:r>
          </w:p>
        </w:tc>
        <w:tc>
          <w:tcPr>
            <w:tcW w:w="0" w:type="auto"/>
            <w:tcBorders>
              <w:left w:val="single" w:sz="4" w:space="0" w:color="auto"/>
              <w:bottom w:val="single" w:sz="4" w:space="0" w:color="auto"/>
              <w:right w:val="single" w:sz="4" w:space="0" w:color="auto"/>
            </w:tcBorders>
            <w:vAlign w:val="center"/>
          </w:tcPr>
          <w:p w14:paraId="0921739F" w14:textId="70CC3495" w:rsidR="00F76F39"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0.0000</w:t>
            </w:r>
          </w:p>
        </w:tc>
        <w:tc>
          <w:tcPr>
            <w:tcW w:w="0" w:type="auto"/>
            <w:tcBorders>
              <w:left w:val="single" w:sz="4" w:space="0" w:color="auto"/>
              <w:bottom w:val="single" w:sz="4" w:space="0" w:color="auto"/>
              <w:right w:val="single" w:sz="4" w:space="0" w:color="auto"/>
            </w:tcBorders>
            <w:vAlign w:val="center"/>
          </w:tcPr>
          <w:p w14:paraId="39AD27F7" w14:textId="04D597EE" w:rsidR="00F76F39"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0.0159</w:t>
            </w:r>
          </w:p>
        </w:tc>
        <w:tc>
          <w:tcPr>
            <w:tcW w:w="0" w:type="auto"/>
            <w:tcBorders>
              <w:left w:val="single" w:sz="4" w:space="0" w:color="auto"/>
              <w:bottom w:val="single" w:sz="4" w:space="0" w:color="auto"/>
              <w:right w:val="nil"/>
            </w:tcBorders>
            <w:vAlign w:val="center"/>
          </w:tcPr>
          <w:p w14:paraId="42E30306" w14:textId="65127705" w:rsidR="00F76F39"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0.0259</w:t>
            </w:r>
          </w:p>
        </w:tc>
        <w:tc>
          <w:tcPr>
            <w:tcW w:w="0" w:type="auto"/>
            <w:tcBorders>
              <w:left w:val="single" w:sz="4" w:space="0" w:color="auto"/>
              <w:bottom w:val="single" w:sz="4" w:space="0" w:color="auto"/>
              <w:right w:val="nil"/>
            </w:tcBorders>
            <w:vAlign w:val="center"/>
          </w:tcPr>
          <w:p w14:paraId="19F7E449" w14:textId="2F8A5F96" w:rsidR="00F76F39" w:rsidRPr="00CC2273" w:rsidRDefault="00CC2273" w:rsidP="00CC2273">
            <w:pPr>
              <w:snapToGrid w:val="0"/>
              <w:spacing w:line="360" w:lineRule="auto"/>
              <w:jc w:val="center"/>
              <w:rPr>
                <w:rFonts w:ascii="Times New Roman" w:eastAsia="宋体" w:hAnsi="Times New Roman"/>
                <w:iCs/>
                <w:sz w:val="18"/>
                <w:szCs w:val="18"/>
              </w:rPr>
            </w:pPr>
            <w:r w:rsidRPr="00CC2273">
              <w:rPr>
                <w:rFonts w:ascii="Times New Roman" w:eastAsia="宋体" w:hAnsi="Times New Roman"/>
                <w:iCs/>
                <w:sz w:val="18"/>
                <w:szCs w:val="18"/>
              </w:rPr>
              <w:t>0.0328</w:t>
            </w:r>
          </w:p>
        </w:tc>
      </w:tr>
    </w:tbl>
    <w:p w14:paraId="5F3B2B40" w14:textId="64332528" w:rsidR="000709A5" w:rsidRPr="00A35600" w:rsidRDefault="00A35600" w:rsidP="000709A5">
      <w:pPr>
        <w:snapToGrid w:val="0"/>
        <w:spacing w:line="360" w:lineRule="auto"/>
        <w:rPr>
          <w:sz w:val="18"/>
          <w:szCs w:val="18"/>
        </w:rPr>
      </w:pPr>
      <w:r w:rsidRPr="00A35600">
        <w:rPr>
          <w:sz w:val="18"/>
          <w:szCs w:val="18"/>
        </w:rPr>
        <w:t>注：福利指标为以</w:t>
      </w:r>
      <m:oMath>
        <m:sSub>
          <m:sSubPr>
            <m:ctrlPr>
              <w:rPr>
                <w:rFonts w:ascii="Cambria Math" w:hAnsi="Cambria Math"/>
                <w:i/>
                <w:sz w:val="18"/>
                <w:szCs w:val="18"/>
              </w:rPr>
            </m:ctrlPr>
          </m:sSubPr>
          <m:e>
            <m:r>
              <w:rPr>
                <w:rFonts w:ascii="Cambria Math" w:hAnsi="Cambria Math"/>
                <w:sz w:val="18"/>
                <w:szCs w:val="18"/>
              </w:rPr>
              <m:t>ϕ</m:t>
            </m:r>
          </m:e>
          <m:sub>
            <m:r>
              <w:rPr>
                <w:rFonts w:ascii="Cambria Math" w:hAnsi="Cambria Math"/>
                <w:sz w:val="18"/>
                <w:szCs w:val="18"/>
              </w:rPr>
              <m:t>π</m:t>
            </m:r>
          </m:sub>
        </m:sSub>
        <m:r>
          <w:rPr>
            <w:rFonts w:ascii="Cambria Math" w:hAnsi="Cambria Math"/>
            <w:sz w:val="18"/>
            <w:szCs w:val="18"/>
          </w:rPr>
          <m:t>=1.5</m:t>
        </m:r>
      </m:oMath>
      <w:r w:rsidRPr="00A35600">
        <w:rPr>
          <w:sz w:val="18"/>
          <w:szCs w:val="18"/>
        </w:rPr>
        <w:t>的经典规则为基准、根据</w:t>
      </w:r>
      <w:r w:rsidRPr="00A35600">
        <w:rPr>
          <w:sz w:val="18"/>
          <w:szCs w:val="18"/>
        </w:rPr>
        <w:t>40</w:t>
      </w:r>
      <w:r w:rsidRPr="00A35600">
        <w:rPr>
          <w:sz w:val="18"/>
          <w:szCs w:val="18"/>
        </w:rPr>
        <w:t>期一阶</w:t>
      </w:r>
      <w:r w:rsidRPr="00A35600">
        <w:rPr>
          <w:sz w:val="18"/>
          <w:szCs w:val="18"/>
        </w:rPr>
        <w:t>IRF</w:t>
      </w:r>
      <w:r w:rsidRPr="00A35600">
        <w:rPr>
          <w:sz w:val="18"/>
          <w:szCs w:val="18"/>
        </w:rPr>
        <w:t>路径所解得的有限期条件消费等价变化。若</w:t>
      </w:r>
      <m:oMath>
        <m:r>
          <w:rPr>
            <w:rFonts w:ascii="Cambria Math" w:hAnsi="Cambria Math"/>
            <w:sz w:val="18"/>
            <w:szCs w:val="18"/>
          </w:rPr>
          <m:t>CEV&gt;0</m:t>
        </m:r>
      </m:oMath>
      <w:r w:rsidRPr="00A35600">
        <w:rPr>
          <w:sz w:val="18"/>
          <w:szCs w:val="18"/>
        </w:rPr>
        <w:t>代表该政策相比基准增进了该主体的条件福利。波动与不同步指标均基于</w:t>
      </w:r>
      <w:proofErr w:type="spellStart"/>
      <w:r w:rsidRPr="00A35600">
        <w:rPr>
          <w:sz w:val="18"/>
          <w:szCs w:val="18"/>
        </w:rPr>
        <w:t>Dynare</w:t>
      </w:r>
      <w:proofErr w:type="spellEnd"/>
      <w:r w:rsidRPr="00A35600">
        <w:rPr>
          <w:sz w:val="18"/>
          <w:szCs w:val="18"/>
        </w:rPr>
        <w:t>一阶</w:t>
      </w:r>
      <w:r w:rsidRPr="00A35600">
        <w:rPr>
          <w:sz w:val="18"/>
          <w:szCs w:val="18"/>
        </w:rPr>
        <w:t>IRF</w:t>
      </w:r>
      <w:r w:rsidRPr="00A35600">
        <w:rPr>
          <w:sz w:val="18"/>
          <w:szCs w:val="18"/>
        </w:rPr>
        <w:t>数值扩大</w:t>
      </w:r>
      <w:r w:rsidRPr="00A35600">
        <w:rPr>
          <w:sz w:val="18"/>
          <w:szCs w:val="18"/>
        </w:rPr>
        <w:t>100</w:t>
      </w:r>
      <w:r w:rsidRPr="00A35600">
        <w:rPr>
          <w:sz w:val="18"/>
          <w:szCs w:val="18"/>
        </w:rPr>
        <w:t>倍后计算</w:t>
      </w:r>
      <w:r w:rsidRPr="00A35600">
        <w:rPr>
          <w:sz w:val="18"/>
          <w:szCs w:val="18"/>
        </w:rPr>
        <w:t>L2</w:t>
      </w:r>
      <w:r w:rsidRPr="00A35600">
        <w:rPr>
          <w:sz w:val="18"/>
          <w:szCs w:val="18"/>
        </w:rPr>
        <w:t>范数得到。本表比较货币政策反应强度，不扣除前文中央转移支付</w:t>
      </w:r>
      <w:proofErr w:type="gramStart"/>
      <w:r w:rsidRPr="00A35600">
        <w:rPr>
          <w:sz w:val="18"/>
          <w:szCs w:val="18"/>
        </w:rPr>
        <w:t>反事实</w:t>
      </w:r>
      <w:proofErr w:type="gramEnd"/>
      <w:r w:rsidRPr="00A35600">
        <w:rPr>
          <w:sz w:val="18"/>
          <w:szCs w:val="18"/>
        </w:rPr>
        <w:t>中的未来中央融资税负，也不包含二</w:t>
      </w:r>
      <w:proofErr w:type="gramStart"/>
      <w:r w:rsidRPr="00A35600">
        <w:rPr>
          <w:sz w:val="18"/>
          <w:szCs w:val="18"/>
        </w:rPr>
        <w:t>阶风险</w:t>
      </w:r>
      <w:proofErr w:type="gramEnd"/>
      <w:r w:rsidRPr="00A35600">
        <w:rPr>
          <w:sz w:val="18"/>
          <w:szCs w:val="18"/>
        </w:rPr>
        <w:t>修正项。</w:t>
      </w:r>
    </w:p>
    <w:p w14:paraId="776699B1" w14:textId="67369192" w:rsidR="00D10017" w:rsidRDefault="00D10017" w:rsidP="00AB260F">
      <w:pPr>
        <w:snapToGrid w:val="0"/>
        <w:spacing w:line="360" w:lineRule="auto"/>
        <w:ind w:firstLineChars="200" w:firstLine="420"/>
        <w:rPr>
          <w:szCs w:val="21"/>
        </w:rPr>
      </w:pPr>
      <w:r w:rsidRPr="00D10017">
        <w:rPr>
          <w:szCs w:val="21"/>
        </w:rPr>
        <w:t>这一结果的关键原因在于，单一货币政策规则在稳定全国加总变量的同时，可能放大区域财政约束差异所导致的实体经济分化。随着通胀反馈系数提高，低债务地区与高债务地区之间的产出不同步程度由</w:t>
      </w:r>
      <w:r w:rsidRPr="00D10017">
        <w:rPr>
          <w:szCs w:val="21"/>
        </w:rPr>
        <w:t>0.0316</w:t>
      </w:r>
      <w:r w:rsidRPr="00D10017">
        <w:rPr>
          <w:szCs w:val="21"/>
        </w:rPr>
        <w:t>扩大至</w:t>
      </w:r>
      <w:r w:rsidRPr="00D10017">
        <w:rPr>
          <w:szCs w:val="21"/>
        </w:rPr>
        <w:t>0.0937</w:t>
      </w:r>
      <w:r w:rsidRPr="00D10017">
        <w:rPr>
          <w:szCs w:val="21"/>
        </w:rPr>
        <w:t>，地区间通胀不同步程度也由</w:t>
      </w:r>
      <w:r w:rsidRPr="00D10017">
        <w:rPr>
          <w:szCs w:val="21"/>
        </w:rPr>
        <w:t>0.0013</w:t>
      </w:r>
      <w:r w:rsidRPr="00D10017">
        <w:rPr>
          <w:szCs w:val="21"/>
        </w:rPr>
        <w:t>上升至</w:t>
      </w:r>
      <w:r w:rsidRPr="00D10017">
        <w:rPr>
          <w:szCs w:val="21"/>
        </w:rPr>
        <w:t>0.0045</w:t>
      </w:r>
      <w:r w:rsidRPr="00D10017">
        <w:rPr>
          <w:szCs w:val="21"/>
        </w:rPr>
        <w:t>。在负向需求冲击导致通胀下降和税基收缩的背景下，较强的通胀稳定反应会通过利率渠道进一步强化实际付息压力。由于高债务地区具有更大的存量债务基数，其财政空间受到更强挤压，公共资金影子价格上升更明显，公共投资下调幅度也更大。由此形成的公共资本缺口会持续压低要素报酬和地区产出，使高债务地区的复苏路径相对滞后。福利结果也印证了这一点：在高强度通胀反馈规则下，高债务地区的条件</w:t>
      </w:r>
      <w:r w:rsidRPr="00D10017">
        <w:rPr>
          <w:szCs w:val="21"/>
        </w:rPr>
        <w:t>CEV</w:t>
      </w:r>
      <w:r w:rsidRPr="00D10017">
        <w:rPr>
          <w:szCs w:val="21"/>
        </w:rPr>
        <w:t>损失为</w:t>
      </w:r>
      <w:r>
        <w:rPr>
          <w:rFonts w:hint="eastAsia"/>
          <w:szCs w:val="21"/>
        </w:rPr>
        <w:t>-</w:t>
      </w:r>
      <w:r w:rsidRPr="00D10017">
        <w:rPr>
          <w:szCs w:val="21"/>
        </w:rPr>
        <w:t>0.0078%</w:t>
      </w:r>
      <w:r w:rsidRPr="00D10017">
        <w:rPr>
          <w:szCs w:val="21"/>
        </w:rPr>
        <w:t>，明显</w:t>
      </w:r>
      <w:proofErr w:type="gramStart"/>
      <w:r w:rsidRPr="00D10017">
        <w:rPr>
          <w:szCs w:val="21"/>
        </w:rPr>
        <w:t>大于低</w:t>
      </w:r>
      <w:proofErr w:type="gramEnd"/>
      <w:r w:rsidRPr="00D10017">
        <w:rPr>
          <w:szCs w:val="21"/>
        </w:rPr>
        <w:t>债务地区的</w:t>
      </w:r>
      <w:r>
        <w:rPr>
          <w:rFonts w:hint="eastAsia"/>
          <w:szCs w:val="21"/>
        </w:rPr>
        <w:t>-</w:t>
      </w:r>
      <w:r w:rsidRPr="00D10017">
        <w:rPr>
          <w:szCs w:val="21"/>
        </w:rPr>
        <w:t>0.0050%</w:t>
      </w:r>
      <w:r w:rsidRPr="00D10017">
        <w:rPr>
          <w:szCs w:val="21"/>
        </w:rPr>
        <w:t>。这表明，总量稳定政策若缺乏对地方财政空间差异的识别，可能在降低全国波动的同时扩大区域福利损失。</w:t>
      </w:r>
    </w:p>
    <w:p w14:paraId="4EF7940D" w14:textId="1A60E7D1" w:rsidR="00D10017" w:rsidRDefault="00D10017" w:rsidP="00D10017">
      <w:pPr>
        <w:snapToGrid w:val="0"/>
        <w:spacing w:line="360" w:lineRule="auto"/>
        <w:ind w:firstLineChars="200" w:firstLine="420"/>
        <w:rPr>
          <w:szCs w:val="21"/>
        </w:rPr>
      </w:pPr>
      <w:r w:rsidRPr="00D10017">
        <w:rPr>
          <w:rFonts w:hint="eastAsia"/>
          <w:szCs w:val="21"/>
        </w:rPr>
        <w:t>表</w:t>
      </w:r>
      <w:r w:rsidRPr="00D10017">
        <w:rPr>
          <w:szCs w:val="21"/>
        </w:rPr>
        <w:t>3</w:t>
      </w:r>
      <w:r w:rsidRPr="00D10017">
        <w:rPr>
          <w:rFonts w:hint="eastAsia"/>
          <w:szCs w:val="21"/>
        </w:rPr>
        <w:t>还揭示了不同家庭类型之间显著的福利再分配效应。相对于基准规则，强通胀反馈规则</w:t>
      </w:r>
      <m:oMath>
        <m:sSub>
          <m:sSubPr>
            <m:ctrlPr>
              <w:rPr>
                <w:rFonts w:ascii="Cambria Math" w:hAnsi="Cambria Math"/>
                <w:i/>
                <w:szCs w:val="21"/>
              </w:rPr>
            </m:ctrlPr>
          </m:sSubPr>
          <m:e>
            <m:r>
              <w:rPr>
                <w:rFonts w:ascii="Cambria Math" w:hAnsi="Cambria Math"/>
                <w:szCs w:val="21"/>
              </w:rPr>
              <m:t>ϕ</m:t>
            </m:r>
          </m:e>
          <m:sub>
            <m:r>
              <w:rPr>
                <w:rFonts w:ascii="Cambria Math" w:hAnsi="Cambria Math"/>
                <w:szCs w:val="21"/>
              </w:rPr>
              <m:t>π</m:t>
            </m:r>
          </m:sub>
        </m:sSub>
        <m:r>
          <w:rPr>
            <w:rFonts w:ascii="Cambria Math" w:hAnsi="Cambria Math" w:hint="eastAsia"/>
            <w:szCs w:val="21"/>
          </w:rPr>
          <m:t>=3.0</m:t>
        </m:r>
      </m:oMath>
      <w:r w:rsidRPr="00D10017">
        <w:rPr>
          <w:rFonts w:hint="eastAsia"/>
          <w:szCs w:val="21"/>
        </w:rPr>
        <w:t>使全国李嘉图家庭的有限期条件</w:t>
      </w:r>
      <w:r w:rsidRPr="00D10017">
        <w:rPr>
          <w:szCs w:val="21"/>
        </w:rPr>
        <w:t>CEV</w:t>
      </w:r>
      <w:r w:rsidRPr="00D10017">
        <w:rPr>
          <w:rFonts w:hint="eastAsia"/>
          <w:szCs w:val="21"/>
        </w:rPr>
        <w:t>下降</w:t>
      </w:r>
      <w:r>
        <w:rPr>
          <w:rFonts w:hint="eastAsia"/>
          <w:szCs w:val="21"/>
        </w:rPr>
        <w:t>-</w:t>
      </w:r>
      <w:r w:rsidRPr="00D10017">
        <w:rPr>
          <w:szCs w:val="21"/>
        </w:rPr>
        <w:t>0.0232%</w:t>
      </w:r>
      <w:r w:rsidRPr="00D10017">
        <w:rPr>
          <w:rFonts w:hint="eastAsia"/>
          <w:szCs w:val="21"/>
        </w:rPr>
        <w:t>，但使流动性约束家庭的</w:t>
      </w:r>
      <w:r w:rsidRPr="00D10017">
        <w:rPr>
          <w:szCs w:val="21"/>
        </w:rPr>
        <w:t>CEV</w:t>
      </w:r>
      <w:r w:rsidRPr="00D10017">
        <w:rPr>
          <w:rFonts w:hint="eastAsia"/>
          <w:szCs w:val="21"/>
        </w:rPr>
        <w:t>提高</w:t>
      </w:r>
      <w:r w:rsidRPr="00D10017">
        <w:rPr>
          <w:szCs w:val="21"/>
        </w:rPr>
        <w:t xml:space="preserve"> 0.0328%</w:t>
      </w:r>
      <w:r w:rsidRPr="00D10017">
        <w:rPr>
          <w:rFonts w:hint="eastAsia"/>
          <w:szCs w:val="21"/>
        </w:rPr>
        <w:t>。这种分化反映了两类家庭对货币政策和宏观冲击的风险暴露不同。李嘉图家庭持有金融资产和私人资本，其福利不仅取决于当期消费和劳动，也受到实际利率、资本回报和跨期投资收益路径的影响。过强的通胀稳定反应通过压缩投资、削弱公共资本积累和降低长期要素报酬，可能对其跨期福利产生不利影响。相反，流动性约束家庭缺乏资产持有和跨期平滑能力，其福利更直接地取决于当期劳动收入、转移支付和价格稳定程度。较强的通胀稳定反应在一定程度上降低了价格波动带来的当期购买力风险，因此可能改善该类家庭的条件福利。</w:t>
      </w:r>
    </w:p>
    <w:p w14:paraId="5CBC75BE" w14:textId="3E4CB854" w:rsidR="00D10017" w:rsidRDefault="00D10017" w:rsidP="00D10017">
      <w:pPr>
        <w:snapToGrid w:val="0"/>
        <w:spacing w:line="360" w:lineRule="auto"/>
        <w:ind w:firstLineChars="200" w:firstLine="420"/>
        <w:rPr>
          <w:szCs w:val="21"/>
        </w:rPr>
      </w:pPr>
      <w:r w:rsidRPr="00D10017">
        <w:rPr>
          <w:szCs w:val="21"/>
        </w:rPr>
        <w:t>综合来看，不同通胀反馈系数下的福利评估表明，货币政策规则的优劣不能仅依据全国通胀和产出波动大小来判断。在地方债务空间分布不均衡、地方公共投资内</w:t>
      </w:r>
      <w:proofErr w:type="gramStart"/>
      <w:r w:rsidRPr="00D10017">
        <w:rPr>
          <w:szCs w:val="21"/>
        </w:rPr>
        <w:t>生调整</w:t>
      </w:r>
      <w:proofErr w:type="gramEnd"/>
      <w:r w:rsidRPr="00D10017">
        <w:rPr>
          <w:szCs w:val="21"/>
        </w:rPr>
        <w:t>以及异质性家庭并存的经济体中，货币政策反应强度同时具有总量稳定效应、区域再分配效应和家庭类型再分配效应。较强的通胀反馈能够降低全国加总波动，但可能放大高债务地区的财政压力和产出损失，并改变不同家庭类型之间的福利分配。由此可见，代表性家庭框架下的传统福利评估可能低估统一货币政策的空间分化后果和微观再分配效应。更合理的政策评估应同时纳入全国总量稳定、区域同步性、地方财政可持续性和异质性家庭福利。</w:t>
      </w:r>
    </w:p>
    <w:p w14:paraId="4492E343" w14:textId="09F701D3" w:rsidR="004E5A13" w:rsidRPr="00AB260F" w:rsidRDefault="00AD6B0F" w:rsidP="004E5A13">
      <w:pPr>
        <w:pStyle w:val="2"/>
        <w:snapToGrid w:val="0"/>
        <w:spacing w:before="0" w:after="0" w:line="360" w:lineRule="auto"/>
        <w:jc w:val="center"/>
        <w:rPr>
          <w:rFonts w:ascii="Times New Roman" w:eastAsia="宋体" w:hAnsi="Times New Roman"/>
          <w:b/>
          <w:bCs/>
          <w:color w:val="auto"/>
          <w:sz w:val="28"/>
          <w:szCs w:val="28"/>
        </w:rPr>
      </w:pPr>
      <w:r w:rsidRPr="00AB260F">
        <w:rPr>
          <w:rFonts w:ascii="Times New Roman" w:eastAsia="宋体" w:hAnsi="Times New Roman" w:hint="eastAsia"/>
          <w:b/>
          <w:bCs/>
          <w:color w:val="auto"/>
          <w:sz w:val="28"/>
          <w:szCs w:val="28"/>
        </w:rPr>
        <w:lastRenderedPageBreak/>
        <w:t>六</w:t>
      </w:r>
      <w:r w:rsidR="004E5A13" w:rsidRPr="00AB260F">
        <w:rPr>
          <w:rFonts w:ascii="Times New Roman" w:eastAsia="宋体" w:hAnsi="Times New Roman"/>
          <w:b/>
          <w:bCs/>
          <w:color w:val="auto"/>
          <w:sz w:val="28"/>
          <w:szCs w:val="28"/>
        </w:rPr>
        <w:t>、</w:t>
      </w:r>
      <w:r w:rsidR="00AB260F" w:rsidRPr="00AB260F">
        <w:rPr>
          <w:rFonts w:ascii="Times New Roman" w:eastAsia="宋体" w:hAnsi="Times New Roman"/>
          <w:b/>
          <w:bCs/>
          <w:color w:val="auto"/>
          <w:sz w:val="28"/>
          <w:szCs w:val="28"/>
        </w:rPr>
        <w:t>研究结论与政策启示</w:t>
      </w:r>
    </w:p>
    <w:p w14:paraId="34843709" w14:textId="77777777" w:rsidR="00D10017" w:rsidRDefault="00D10017" w:rsidP="00AB260F">
      <w:pPr>
        <w:snapToGrid w:val="0"/>
        <w:spacing w:line="360" w:lineRule="auto"/>
        <w:ind w:firstLineChars="200" w:firstLine="420"/>
        <w:rPr>
          <w:szCs w:val="21"/>
        </w:rPr>
      </w:pPr>
      <w:bookmarkStart w:id="4" w:name="_Hlk215776500"/>
      <w:r w:rsidRPr="00D10017">
        <w:rPr>
          <w:szCs w:val="21"/>
        </w:rPr>
        <w:t>本文围绕地方政府债务异质性背景下统一货币政策的区域传导问题，构建了一个包含两地区和两类家庭的</w:t>
      </w:r>
      <w:r w:rsidRPr="00D10017">
        <w:rPr>
          <w:szCs w:val="21"/>
        </w:rPr>
        <w:t>TANK-DSGE</w:t>
      </w:r>
      <w:r w:rsidRPr="00D10017">
        <w:rPr>
          <w:szCs w:val="21"/>
        </w:rPr>
        <w:t>模型。模型</w:t>
      </w:r>
      <w:proofErr w:type="gramStart"/>
      <w:r w:rsidRPr="00D10017">
        <w:rPr>
          <w:szCs w:val="21"/>
        </w:rPr>
        <w:t>将央地</w:t>
      </w:r>
      <w:proofErr w:type="gramEnd"/>
      <w:r w:rsidRPr="00D10017">
        <w:rPr>
          <w:szCs w:val="21"/>
        </w:rPr>
        <w:t>税收分成、地方政府名义债务滚动发行、地方公共投资内生选择、跨地区商品联系以及李嘉图家庭和流动性约束家庭纳入统一分析框架，旨在解释同一总量货币政策冲击为何会在不同债务负担地区引发差异化的财政调整和实体经济后果。研究表明，在财政分权和地方政府承担发展</w:t>
      </w:r>
      <w:proofErr w:type="gramStart"/>
      <w:r w:rsidRPr="00D10017">
        <w:rPr>
          <w:szCs w:val="21"/>
        </w:rPr>
        <w:t>型职能</w:t>
      </w:r>
      <w:proofErr w:type="gramEnd"/>
      <w:r w:rsidRPr="00D10017">
        <w:rPr>
          <w:szCs w:val="21"/>
        </w:rPr>
        <w:t>的制度背景下，地方政府资产负债表和</w:t>
      </w:r>
      <w:proofErr w:type="gramStart"/>
      <w:r w:rsidRPr="00D10017">
        <w:rPr>
          <w:szCs w:val="21"/>
        </w:rPr>
        <w:t>可</w:t>
      </w:r>
      <w:proofErr w:type="gramEnd"/>
      <w:r w:rsidRPr="00D10017">
        <w:rPr>
          <w:szCs w:val="21"/>
        </w:rPr>
        <w:t>支配财政空间是统一货币政策产生区域非对称效应的重要财政放大器。</w:t>
      </w:r>
    </w:p>
    <w:p w14:paraId="6A588F4F" w14:textId="7F4AF3BA" w:rsidR="00D10017" w:rsidRDefault="00D10017" w:rsidP="00AB260F">
      <w:pPr>
        <w:snapToGrid w:val="0"/>
        <w:spacing w:line="360" w:lineRule="auto"/>
        <w:ind w:firstLineChars="200" w:firstLine="420"/>
        <w:rPr>
          <w:szCs w:val="21"/>
        </w:rPr>
      </w:pPr>
      <w:r w:rsidRPr="00D10017">
        <w:rPr>
          <w:szCs w:val="21"/>
        </w:rPr>
        <w:t>基于参数校准和数值模拟，本文识别了一条</w:t>
      </w:r>
      <w:r>
        <w:rPr>
          <w:rFonts w:hint="eastAsia"/>
          <w:szCs w:val="21"/>
        </w:rPr>
        <w:t>“</w:t>
      </w:r>
      <w:r w:rsidRPr="00D10017">
        <w:rPr>
          <w:szCs w:val="21"/>
        </w:rPr>
        <w:t>货币紧缩</w:t>
      </w:r>
      <w:r w:rsidRPr="00D10017">
        <w:rPr>
          <w:szCs w:val="21"/>
        </w:rPr>
        <w:t>—</w:t>
      </w:r>
      <w:r w:rsidRPr="00D10017">
        <w:rPr>
          <w:szCs w:val="21"/>
        </w:rPr>
        <w:t>实际付息压力上升</w:t>
      </w:r>
      <w:r w:rsidRPr="00D10017">
        <w:rPr>
          <w:szCs w:val="21"/>
        </w:rPr>
        <w:t>—</w:t>
      </w:r>
      <w:r w:rsidRPr="00D10017">
        <w:rPr>
          <w:szCs w:val="21"/>
        </w:rPr>
        <w:t>财政空间收缩</w:t>
      </w:r>
      <w:r w:rsidRPr="00D10017">
        <w:rPr>
          <w:szCs w:val="21"/>
        </w:rPr>
        <w:t>—</w:t>
      </w:r>
      <w:r w:rsidRPr="00D10017">
        <w:rPr>
          <w:szCs w:val="21"/>
        </w:rPr>
        <w:t>公共投资下调</w:t>
      </w:r>
      <w:r w:rsidRPr="00D10017">
        <w:rPr>
          <w:szCs w:val="21"/>
        </w:rPr>
        <w:t>—</w:t>
      </w:r>
      <w:r w:rsidRPr="00D10017">
        <w:rPr>
          <w:szCs w:val="21"/>
        </w:rPr>
        <w:t>公共资本积累放缓</w:t>
      </w:r>
      <w:r w:rsidRPr="00D10017">
        <w:rPr>
          <w:szCs w:val="21"/>
        </w:rPr>
        <w:t>—</w:t>
      </w:r>
      <w:r w:rsidRPr="00D10017">
        <w:rPr>
          <w:szCs w:val="21"/>
        </w:rPr>
        <w:t>区域产出分化</w:t>
      </w:r>
      <w:r>
        <w:rPr>
          <w:rFonts w:hint="eastAsia"/>
          <w:szCs w:val="21"/>
        </w:rPr>
        <w:t>”</w:t>
      </w:r>
      <w:r w:rsidRPr="00D10017">
        <w:rPr>
          <w:szCs w:val="21"/>
        </w:rPr>
        <w:t>的传导链条。当中央银行实施紧缩性货币政策时，名义利率上升会推高新增和续发地方债务的再融资成本，通胀回落则会提高既有名义债务的实际偿付负担。由于高债务地区具有更大的初始债务存量，相同幅度的利率上升和通胀回落会对其财政空间形成更强挤压，并显著提高地方政府预算约束的影子价格。在公共消费、民生转移支付和债务稳定具有一定刚性的条件下，高债务地区更倾向于通过压缩生产性公共投资来完成跨期财政调整。公共投资收缩进一步削弱公共资本积累，并通过降低私人要素边际产出、实际工资和居民劳动收入，对本地区消费和产出形成持续负向影响。由于流动性约束家庭缺乏跨</w:t>
      </w:r>
      <w:proofErr w:type="gramStart"/>
      <w:r w:rsidRPr="00D10017">
        <w:rPr>
          <w:szCs w:val="21"/>
        </w:rPr>
        <w:t>期消费</w:t>
      </w:r>
      <w:proofErr w:type="gramEnd"/>
      <w:r w:rsidRPr="00D10017">
        <w:rPr>
          <w:szCs w:val="21"/>
        </w:rPr>
        <w:t>平滑能力，劳动收入下降会进一步放大总需求收缩效应，最终导致高债务地区承受更强、更持久的实体经济下行压力。</w:t>
      </w:r>
    </w:p>
    <w:p w14:paraId="456D0EC8" w14:textId="77777777" w:rsidR="00D10017" w:rsidRDefault="00D10017" w:rsidP="00AB260F">
      <w:pPr>
        <w:snapToGrid w:val="0"/>
        <w:spacing w:line="360" w:lineRule="auto"/>
        <w:ind w:firstLineChars="200" w:firstLine="420"/>
        <w:rPr>
          <w:szCs w:val="21"/>
        </w:rPr>
      </w:pPr>
      <w:r w:rsidRPr="00D10017">
        <w:rPr>
          <w:szCs w:val="21"/>
        </w:rPr>
        <w:t>稳健性检验和</w:t>
      </w:r>
      <w:proofErr w:type="gramStart"/>
      <w:r w:rsidRPr="00D10017">
        <w:rPr>
          <w:szCs w:val="21"/>
        </w:rPr>
        <w:t>反事实</w:t>
      </w:r>
      <w:proofErr w:type="gramEnd"/>
      <w:r w:rsidRPr="00D10017">
        <w:rPr>
          <w:szCs w:val="21"/>
        </w:rPr>
        <w:t>政策实验进一步表明，地方政府债务率是影响统一货币政策区域传导强度的关键状态变量。随着高债务地区稳态债务率提高，地区间实际付息压力缺口、公共投资缺口、公共资本缺口和产出缺口均呈现单调扩大趋势。区域规模异质性检验显示，即使高债务地区在全国总量目标中的权重发生变化，地方债务资产负债表渠道仍具有较强稳健性。</w:t>
      </w:r>
      <w:proofErr w:type="gramStart"/>
      <w:r w:rsidRPr="00D10017">
        <w:rPr>
          <w:szCs w:val="21"/>
        </w:rPr>
        <w:t>反事实</w:t>
      </w:r>
      <w:proofErr w:type="gramEnd"/>
      <w:r w:rsidRPr="00D10017">
        <w:rPr>
          <w:szCs w:val="21"/>
        </w:rPr>
        <w:t>实验还表明，单纯提高泰勒规则中的通胀反应系数虽然能够降低全国通胀和总产出波动，但可能扩大地区产出不同步程度，并在不同地区和不同家庭类型之间引发福利再分配。严格的债务限额规则能够抑制债务余额扩张、降低风险暴露，但也会削弱地方政府通过债务滚动平滑短期冲击的能力，从而加剧公共投资和产出的顺周期下行。相比之下，逆周期中央转移支付稳定器能够在高债务地区实际付息压力上升时补充财政资源，缓解公共投资收缩和区域产出分化，但其运行也伴随中央财政成本、资源配置效率损失和潜在道德风险。</w:t>
      </w:r>
    </w:p>
    <w:p w14:paraId="09202B02" w14:textId="77777777" w:rsidR="00D10017" w:rsidRDefault="00D10017" w:rsidP="00CE0B84">
      <w:pPr>
        <w:snapToGrid w:val="0"/>
        <w:spacing w:line="360" w:lineRule="auto"/>
        <w:ind w:firstLineChars="200" w:firstLine="420"/>
        <w:rPr>
          <w:szCs w:val="21"/>
        </w:rPr>
      </w:pPr>
      <w:r w:rsidRPr="00D10017">
        <w:rPr>
          <w:szCs w:val="21"/>
        </w:rPr>
        <w:t>上述结论具有以下政策启示。</w:t>
      </w:r>
    </w:p>
    <w:p w14:paraId="422706F1" w14:textId="77777777" w:rsidR="00D10017" w:rsidRPr="00D10017" w:rsidRDefault="00D10017" w:rsidP="00D10017">
      <w:pPr>
        <w:snapToGrid w:val="0"/>
        <w:spacing w:line="360" w:lineRule="auto"/>
        <w:ind w:firstLineChars="200" w:firstLine="420"/>
        <w:rPr>
          <w:szCs w:val="21"/>
        </w:rPr>
      </w:pPr>
      <w:r w:rsidRPr="00D10017">
        <w:rPr>
          <w:rFonts w:hint="eastAsia"/>
          <w:szCs w:val="21"/>
        </w:rPr>
        <w:t>第一，总量货币政策的制定和评估应更加重视区域财政状态。传统基于全国通胀和总产出缺口的政策评估框架，容易忽视地方政府资产负债表差异对政策传导的放大作用。未来在评估货币政策空间和政策强度时，应将地方政府债务率、债务期限结构、实际付息压力、财政收入弹性和库款保障能力等指标纳入前瞻性分析框架，以识别统一货币政策可能引发的区域非对称冲击。对于地方债务压力较高、公共投资依赖较强的地区，货币紧缩可能不仅影响当期需求，还会通过公共资本积累渠道影响中长期供给能力，因此需要在总量调控中充分考</w:t>
      </w:r>
      <w:r w:rsidRPr="00D10017">
        <w:rPr>
          <w:rFonts w:hint="eastAsia"/>
          <w:szCs w:val="21"/>
        </w:rPr>
        <w:lastRenderedPageBreak/>
        <w:t>虑空间传导后果。</w:t>
      </w:r>
    </w:p>
    <w:p w14:paraId="7B2E18A9" w14:textId="77777777" w:rsidR="00D10017" w:rsidRPr="00D10017" w:rsidRDefault="00D10017" w:rsidP="00D10017">
      <w:pPr>
        <w:snapToGrid w:val="0"/>
        <w:spacing w:line="360" w:lineRule="auto"/>
        <w:ind w:firstLineChars="200" w:firstLine="420"/>
        <w:rPr>
          <w:szCs w:val="21"/>
        </w:rPr>
      </w:pPr>
      <w:r w:rsidRPr="00D10017">
        <w:rPr>
          <w:rFonts w:hint="eastAsia"/>
          <w:szCs w:val="21"/>
        </w:rPr>
        <w:t>第二，地方债务</w:t>
      </w:r>
      <w:proofErr w:type="gramStart"/>
      <w:r w:rsidRPr="00D10017">
        <w:rPr>
          <w:rFonts w:hint="eastAsia"/>
          <w:szCs w:val="21"/>
        </w:rPr>
        <w:t>风险治</w:t>
      </w:r>
      <w:proofErr w:type="gramEnd"/>
      <w:r w:rsidRPr="00D10017">
        <w:rPr>
          <w:rFonts w:hint="eastAsia"/>
          <w:szCs w:val="21"/>
        </w:rPr>
        <w:t>理应避免在宏观下行期形成过强的顺周期挤出效应。债务限额管理和预算硬约束对于防范地方财政风险具有必要性，但若在需求收缩或货币紧缩阶段机械强化短期债务余额约束，可能迫使高债务地区优先压缩生产性公共投资，以满足短期合</w:t>
      </w:r>
      <w:proofErr w:type="gramStart"/>
      <w:r w:rsidRPr="00D10017">
        <w:rPr>
          <w:rFonts w:hint="eastAsia"/>
          <w:szCs w:val="21"/>
        </w:rPr>
        <w:t>规</w:t>
      </w:r>
      <w:proofErr w:type="gramEnd"/>
      <w:r w:rsidRPr="00D10017">
        <w:rPr>
          <w:rFonts w:hint="eastAsia"/>
          <w:szCs w:val="21"/>
        </w:rPr>
        <w:t>要求。这种调整虽然有助于控制债务风险暴露，却可能削弱公共资本积累和实体经济修复能力。因而，地方债务治理不宜仅强调静态余额控制，还应与债务置换、期限结构优化、项目续建资金保障和跨周期宏观调控相结合，在防范债务风险的同时降低对公共投资和长期增长基础的冲击。</w:t>
      </w:r>
    </w:p>
    <w:p w14:paraId="4DB8506F" w14:textId="77777777" w:rsidR="00D10017" w:rsidRPr="00D10017" w:rsidRDefault="00D10017" w:rsidP="00D10017">
      <w:pPr>
        <w:snapToGrid w:val="0"/>
        <w:spacing w:line="360" w:lineRule="auto"/>
        <w:ind w:firstLineChars="200" w:firstLine="420"/>
        <w:rPr>
          <w:szCs w:val="21"/>
        </w:rPr>
      </w:pPr>
      <w:r w:rsidRPr="00D10017">
        <w:rPr>
          <w:rFonts w:hint="eastAsia"/>
          <w:szCs w:val="21"/>
        </w:rPr>
        <w:t>第三，有必要探索与地方财政压力相挂钩的逆周期中央转移支付稳定器。债务限额规则主要发挥风险约束功能，难以同时承担逆周期稳定职能。相比之下，中央转移支付可以直接作用于地方政府预算收入端，在高债务地区实际付息压力上升、税基收缩和财政空间恶化时提供定向缓冲。未来财税体制改革可考虑将部分转移支付设计为具有明确触发条件、响应强度和退出机制的规则</w:t>
      </w:r>
      <w:proofErr w:type="gramStart"/>
      <w:r w:rsidRPr="00D10017">
        <w:rPr>
          <w:rFonts w:hint="eastAsia"/>
          <w:szCs w:val="21"/>
        </w:rPr>
        <w:t>型稳定</w:t>
      </w:r>
      <w:proofErr w:type="gramEnd"/>
      <w:r w:rsidRPr="00D10017">
        <w:rPr>
          <w:rFonts w:hint="eastAsia"/>
          <w:szCs w:val="21"/>
        </w:rPr>
        <w:t>工具，使其与地方实际付息压力、债务率偏离程度和税基收缩幅度相联系，从而在不完全兜底地方中长期债务风险的前提下，缓解短期流动性压力对生产性公共投资的挤出。</w:t>
      </w:r>
    </w:p>
    <w:p w14:paraId="31EE4E1E" w14:textId="582086E0" w:rsidR="00D10017" w:rsidRDefault="00D10017" w:rsidP="00D10017">
      <w:pPr>
        <w:snapToGrid w:val="0"/>
        <w:spacing w:line="360" w:lineRule="auto"/>
        <w:ind w:firstLineChars="200" w:firstLine="420"/>
        <w:rPr>
          <w:szCs w:val="21"/>
        </w:rPr>
      </w:pPr>
      <w:r w:rsidRPr="00D10017">
        <w:rPr>
          <w:rFonts w:hint="eastAsia"/>
          <w:szCs w:val="21"/>
        </w:rPr>
        <w:t>第四，宏观政策组合应在总量稳定、债务约束和区域协调之间形成更精细的跨周期配合。单一货币政策难以同时实现全国价格稳定、总产出稳定、区域同步和家庭福利改善。较优的政策框架应当是</w:t>
      </w:r>
      <w:r>
        <w:rPr>
          <w:rFonts w:hint="eastAsia"/>
          <w:szCs w:val="21"/>
        </w:rPr>
        <w:t>，</w:t>
      </w:r>
      <w:r w:rsidRPr="00D10017">
        <w:rPr>
          <w:rFonts w:hint="eastAsia"/>
          <w:szCs w:val="21"/>
        </w:rPr>
        <w:t>货币政策主要负责全国总量稳定，债务限额和预算约束负责防范中长期财政风险，中央转移支付稳定器负责缓冲局部财政压力和区域非对称冲击。只有将总量货币调控、地方债务硬约束管理和</w:t>
      </w:r>
      <w:proofErr w:type="gramStart"/>
      <w:r w:rsidRPr="00D10017">
        <w:rPr>
          <w:rFonts w:hint="eastAsia"/>
          <w:szCs w:val="21"/>
        </w:rPr>
        <w:t>逆周期</w:t>
      </w:r>
      <w:proofErr w:type="gramEnd"/>
      <w:r w:rsidRPr="00D10017">
        <w:rPr>
          <w:rFonts w:hint="eastAsia"/>
          <w:szCs w:val="21"/>
        </w:rPr>
        <w:t>中央财政工具有机结合，才能在防范系统性财政金融风险的同时，降低高债务地区公共投资过度收缩和区域经济分化的风险。</w:t>
      </w:r>
    </w:p>
    <w:bookmarkEnd w:id="4"/>
    <w:p w14:paraId="7D443393" w14:textId="77777777" w:rsidR="004E5A13" w:rsidRPr="00B372A9" w:rsidRDefault="004E5A13" w:rsidP="004E5A13">
      <w:pPr>
        <w:snapToGrid w:val="0"/>
        <w:spacing w:line="360" w:lineRule="auto"/>
        <w:ind w:firstLineChars="200" w:firstLine="420"/>
        <w:rPr>
          <w:szCs w:val="21"/>
        </w:rPr>
      </w:pPr>
    </w:p>
    <w:p w14:paraId="3C7B80E5" w14:textId="77777777" w:rsidR="004E5A13" w:rsidRPr="00B372A9" w:rsidRDefault="004E5A13" w:rsidP="004E5A13">
      <w:pPr>
        <w:pStyle w:val="2"/>
        <w:snapToGrid w:val="0"/>
        <w:spacing w:before="0" w:after="0" w:line="360" w:lineRule="auto"/>
        <w:rPr>
          <w:rFonts w:ascii="Times New Roman" w:eastAsia="宋体" w:hAnsi="Times New Roman"/>
          <w:b/>
          <w:bCs/>
          <w:color w:val="auto"/>
          <w:sz w:val="21"/>
          <w:szCs w:val="21"/>
        </w:rPr>
      </w:pPr>
      <w:r w:rsidRPr="00B372A9">
        <w:rPr>
          <w:rFonts w:ascii="Times New Roman" w:eastAsia="宋体" w:hAnsi="Times New Roman"/>
          <w:b/>
          <w:bCs/>
          <w:color w:val="auto"/>
          <w:sz w:val="21"/>
          <w:szCs w:val="21"/>
        </w:rPr>
        <w:t>参考文献</w:t>
      </w:r>
    </w:p>
    <w:p w14:paraId="60BD65EB"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Auclert, A. (2019). Monetary policy and the redistribution channel. American Economic Review, 109(6), 2333–2367.</w:t>
      </w:r>
    </w:p>
    <w:p w14:paraId="5CFBC162"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 xml:space="preserve">Auerbach, A. J., </w:t>
      </w:r>
      <w:proofErr w:type="spellStart"/>
      <w:r w:rsidRPr="00843808">
        <w:rPr>
          <w:sz w:val="18"/>
          <w:szCs w:val="18"/>
        </w:rPr>
        <w:t>Gorodnichenko</w:t>
      </w:r>
      <w:proofErr w:type="spellEnd"/>
      <w:r w:rsidRPr="00843808">
        <w:rPr>
          <w:sz w:val="18"/>
          <w:szCs w:val="18"/>
        </w:rPr>
        <w:t>, Y., and Murphy, D. (2020). Local fiscal multipliers and fiscal spillovers in the USA. IMF Economic Review, 68(1), 195–229.</w:t>
      </w:r>
    </w:p>
    <w:p w14:paraId="4136C4B6"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Bai, C.-E., Hsieh, C.-T., and Song, Z. (2016). The long shadow of China’s fiscal expansion. Brookings Papers on Economic Activity, 2016(2), 129–181.</w:t>
      </w:r>
    </w:p>
    <w:p w14:paraId="6D255A79"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Baxter, M., and King, R. G. (1993). Fiscal policy in general equilibrium. American Economic Review, 83(3), 315–334.</w:t>
      </w:r>
    </w:p>
    <w:p w14:paraId="4D0CC46D" w14:textId="77777777" w:rsidR="00843808" w:rsidRPr="00843808" w:rsidRDefault="00843808" w:rsidP="00843808">
      <w:pPr>
        <w:pStyle w:val="a9"/>
        <w:numPr>
          <w:ilvl w:val="0"/>
          <w:numId w:val="1"/>
        </w:numPr>
        <w:adjustRightInd w:val="0"/>
        <w:snapToGrid w:val="0"/>
        <w:spacing w:line="360" w:lineRule="auto"/>
        <w:rPr>
          <w:sz w:val="18"/>
          <w:szCs w:val="18"/>
        </w:rPr>
      </w:pPr>
      <w:proofErr w:type="spellStart"/>
      <w:r w:rsidRPr="00843808">
        <w:rPr>
          <w:sz w:val="18"/>
          <w:szCs w:val="18"/>
        </w:rPr>
        <w:t>Bilbiie</w:t>
      </w:r>
      <w:proofErr w:type="spellEnd"/>
      <w:r w:rsidRPr="00843808">
        <w:rPr>
          <w:sz w:val="18"/>
          <w:szCs w:val="18"/>
        </w:rPr>
        <w:t>, F. O. (2025). Monetary policy and heterogeneity: An analytical framework. Review of Economic Studies, 92(4), 2398–2436.</w:t>
      </w:r>
    </w:p>
    <w:p w14:paraId="7DD855CC"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Chen, Z., He, Z., and Liu, C. (2020). The financing of local government in China: Stimulus loan wanes and shadow banking waxes. Journal of Financial Economics, 137(1), 42–71.</w:t>
      </w:r>
    </w:p>
    <w:p w14:paraId="6F6068E5"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Chodorow-Reich, G. (2019). Geographic cross-sectional fiscal spending multipliers: What have we learned? American Economic Journal: Economic Policy, 11(2), 1–34.</w:t>
      </w:r>
    </w:p>
    <w:p w14:paraId="60A507B5"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 xml:space="preserve">Cong, L. W., Gao, H., Ponticelli, J., and Yang, X. (2019). Credit allocation under economic stimulus: </w:t>
      </w:r>
      <w:r w:rsidRPr="00843808">
        <w:rPr>
          <w:sz w:val="18"/>
          <w:szCs w:val="18"/>
        </w:rPr>
        <w:lastRenderedPageBreak/>
        <w:t>Evidence from China. Review of Financial Studies, 32(9), 3412–3460.</w:t>
      </w:r>
    </w:p>
    <w:p w14:paraId="3625A7F6"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Farhi, E., and Werning, I. (2016). Fiscal multipliers: Liquidity traps and currency unions. Handbook of Macroeconomics, 2, 2417–2492.</w:t>
      </w:r>
    </w:p>
    <w:p w14:paraId="5DA94FD9"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Galí, J. (2015). Monetary Policy, Inflation, and the Business Cycle. Princeton University Press.</w:t>
      </w:r>
    </w:p>
    <w:p w14:paraId="43691C9C"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 xml:space="preserve">Galí, J., López-Salido, J. D., and </w:t>
      </w:r>
      <w:proofErr w:type="spellStart"/>
      <w:r w:rsidRPr="00843808">
        <w:rPr>
          <w:sz w:val="18"/>
          <w:szCs w:val="18"/>
        </w:rPr>
        <w:t>Vallés</w:t>
      </w:r>
      <w:proofErr w:type="spellEnd"/>
      <w:r w:rsidRPr="00843808">
        <w:rPr>
          <w:sz w:val="18"/>
          <w:szCs w:val="18"/>
        </w:rPr>
        <w:t>, J. (2007). Understanding the effects of government spending on consumption. Journal of the European Economic Association, 5(1), 227–270.</w:t>
      </w:r>
    </w:p>
    <w:p w14:paraId="327B7247"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Kaplan, G., Moll, B., and Violante, G. L. (2018). Monetary policy according to HANK. American Economic Review, 108(3), 697–743.</w:t>
      </w:r>
    </w:p>
    <w:p w14:paraId="44DBCCF5"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Leeper, E. M., Walker, T. B., and Yang, S.-C. S. (2010). Government investment and fiscal stimulus. Journal of Monetary Economics, 57(8), 1000–1012.</w:t>
      </w:r>
    </w:p>
    <w:p w14:paraId="3F52B190"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Nakamura, E., and Steinsson, J. (2014). Fiscal stimulus in a monetary union: Evidence from US regions. American Economic Review, 104(3), 753–792.</w:t>
      </w:r>
    </w:p>
    <w:p w14:paraId="6272C3FE"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Oates, W. E. (1972). Fiscal Federalism. Harcourt Brace Jovanovich.</w:t>
      </w:r>
    </w:p>
    <w:p w14:paraId="67D5C994"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sz w:val="18"/>
          <w:szCs w:val="18"/>
        </w:rPr>
        <w:t>Ramey, V. A., and Zubairy, S. (2018). Government spending multipliers in good times and in bad: Evidence from U.S. historical data. Journal of Political Economy, 126(2), 850–901.</w:t>
      </w:r>
    </w:p>
    <w:p w14:paraId="0FA31899" w14:textId="77777777" w:rsidR="00843808" w:rsidRPr="00843808" w:rsidRDefault="00843808" w:rsidP="00843808">
      <w:pPr>
        <w:pStyle w:val="a9"/>
        <w:numPr>
          <w:ilvl w:val="0"/>
          <w:numId w:val="1"/>
        </w:numPr>
        <w:adjustRightInd w:val="0"/>
        <w:snapToGrid w:val="0"/>
        <w:spacing w:line="360" w:lineRule="auto"/>
        <w:rPr>
          <w:sz w:val="18"/>
          <w:szCs w:val="18"/>
        </w:rPr>
      </w:pPr>
      <w:proofErr w:type="gramStart"/>
      <w:r w:rsidRPr="00843808">
        <w:rPr>
          <w:rFonts w:hint="eastAsia"/>
          <w:sz w:val="18"/>
          <w:szCs w:val="18"/>
        </w:rPr>
        <w:t>陈舒悦</w:t>
      </w:r>
      <w:proofErr w:type="gramEnd"/>
      <w:r w:rsidRPr="00843808">
        <w:rPr>
          <w:rFonts w:hint="eastAsia"/>
          <w:sz w:val="18"/>
          <w:szCs w:val="18"/>
        </w:rPr>
        <w:t>,</w:t>
      </w:r>
      <w:r w:rsidRPr="00843808">
        <w:rPr>
          <w:rFonts w:hint="eastAsia"/>
          <w:sz w:val="18"/>
          <w:szCs w:val="18"/>
        </w:rPr>
        <w:t>刘悦</w:t>
      </w:r>
      <w:r w:rsidRPr="00843808">
        <w:rPr>
          <w:rFonts w:hint="eastAsia"/>
          <w:sz w:val="18"/>
          <w:szCs w:val="18"/>
        </w:rPr>
        <w:t>,</w:t>
      </w:r>
      <w:proofErr w:type="gramStart"/>
      <w:r w:rsidRPr="00843808">
        <w:rPr>
          <w:rFonts w:hint="eastAsia"/>
          <w:sz w:val="18"/>
          <w:szCs w:val="18"/>
        </w:rPr>
        <w:t>张际</w:t>
      </w:r>
      <w:proofErr w:type="gramEnd"/>
      <w:r w:rsidRPr="00843808">
        <w:rPr>
          <w:rFonts w:hint="eastAsia"/>
          <w:sz w:val="18"/>
          <w:szCs w:val="18"/>
        </w:rPr>
        <w:t xml:space="preserve">. </w:t>
      </w:r>
      <w:r w:rsidRPr="00843808">
        <w:rPr>
          <w:rFonts w:hint="eastAsia"/>
          <w:sz w:val="18"/>
          <w:szCs w:val="18"/>
        </w:rPr>
        <w:t>基于上市企业微观杠杆率的货币政策传导效率的研究——地方政府隐性债务视角</w:t>
      </w:r>
      <w:r w:rsidRPr="00843808">
        <w:rPr>
          <w:rFonts w:hint="eastAsia"/>
          <w:sz w:val="18"/>
          <w:szCs w:val="18"/>
        </w:rPr>
        <w:t>[J].</w:t>
      </w:r>
      <w:r w:rsidRPr="00843808">
        <w:rPr>
          <w:rFonts w:hint="eastAsia"/>
          <w:sz w:val="18"/>
          <w:szCs w:val="18"/>
        </w:rPr>
        <w:t>经济学</w:t>
      </w:r>
      <w:r w:rsidRPr="00843808">
        <w:rPr>
          <w:rFonts w:hint="eastAsia"/>
          <w:sz w:val="18"/>
          <w:szCs w:val="18"/>
        </w:rPr>
        <w:t>(</w:t>
      </w:r>
      <w:r w:rsidRPr="00843808">
        <w:rPr>
          <w:rFonts w:hint="eastAsia"/>
          <w:sz w:val="18"/>
          <w:szCs w:val="18"/>
        </w:rPr>
        <w:t>季刊</w:t>
      </w:r>
      <w:r w:rsidRPr="00843808">
        <w:rPr>
          <w:rFonts w:hint="eastAsia"/>
          <w:sz w:val="18"/>
          <w:szCs w:val="18"/>
        </w:rPr>
        <w:t>),2024,24 (1):</w:t>
      </w:r>
      <w:proofErr w:type="gramStart"/>
      <w:r w:rsidRPr="00843808">
        <w:rPr>
          <w:rFonts w:hint="eastAsia"/>
          <w:sz w:val="18"/>
          <w:szCs w:val="18"/>
        </w:rPr>
        <w:t>237-253.DOI:10.13821/j.cnki.ceq</w:t>
      </w:r>
      <w:proofErr w:type="gramEnd"/>
      <w:r w:rsidRPr="00843808">
        <w:rPr>
          <w:rFonts w:hint="eastAsia"/>
          <w:sz w:val="18"/>
          <w:szCs w:val="18"/>
        </w:rPr>
        <w:t>.2024.01.15.</w:t>
      </w:r>
    </w:p>
    <w:p w14:paraId="7EF35349"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樊成杰</w:t>
      </w:r>
      <w:r w:rsidRPr="00843808">
        <w:rPr>
          <w:rFonts w:hint="eastAsia"/>
          <w:sz w:val="18"/>
          <w:szCs w:val="18"/>
        </w:rPr>
        <w:t>,</w:t>
      </w:r>
      <w:r w:rsidRPr="00843808">
        <w:rPr>
          <w:rFonts w:hint="eastAsia"/>
          <w:sz w:val="18"/>
          <w:szCs w:val="18"/>
        </w:rPr>
        <w:t>张屹山</w:t>
      </w:r>
      <w:r w:rsidRPr="00843808">
        <w:rPr>
          <w:rFonts w:hint="eastAsia"/>
          <w:sz w:val="18"/>
          <w:szCs w:val="18"/>
        </w:rPr>
        <w:t>,</w:t>
      </w:r>
      <w:r w:rsidRPr="00843808">
        <w:rPr>
          <w:rFonts w:hint="eastAsia"/>
          <w:sz w:val="18"/>
          <w:szCs w:val="18"/>
        </w:rPr>
        <w:t>赵子英</w:t>
      </w:r>
      <w:r w:rsidRPr="00843808">
        <w:rPr>
          <w:rFonts w:hint="eastAsia"/>
          <w:sz w:val="18"/>
          <w:szCs w:val="18"/>
        </w:rPr>
        <w:t xml:space="preserve">. </w:t>
      </w:r>
      <w:r w:rsidRPr="00843808">
        <w:rPr>
          <w:rFonts w:hint="eastAsia"/>
          <w:sz w:val="18"/>
          <w:szCs w:val="18"/>
        </w:rPr>
        <w:t>地方债务置换的宏观经济效应与财政政策选择</w:t>
      </w:r>
      <w:r w:rsidRPr="00843808">
        <w:rPr>
          <w:rFonts w:hint="eastAsia"/>
          <w:sz w:val="18"/>
          <w:szCs w:val="18"/>
        </w:rPr>
        <w:t>[J].</w:t>
      </w:r>
      <w:r w:rsidRPr="00843808">
        <w:rPr>
          <w:rFonts w:hint="eastAsia"/>
          <w:sz w:val="18"/>
          <w:szCs w:val="18"/>
        </w:rPr>
        <w:t>数量经济技术经济研究</w:t>
      </w:r>
      <w:r w:rsidRPr="00843808">
        <w:rPr>
          <w:rFonts w:hint="eastAsia"/>
          <w:sz w:val="18"/>
          <w:szCs w:val="18"/>
        </w:rPr>
        <w:t>,2025,42 (7):</w:t>
      </w:r>
      <w:proofErr w:type="gramStart"/>
      <w:r w:rsidRPr="00843808">
        <w:rPr>
          <w:rFonts w:hint="eastAsia"/>
          <w:sz w:val="18"/>
          <w:szCs w:val="18"/>
        </w:rPr>
        <w:t>25-46.DOI:10.13653/j.cnki.jqte</w:t>
      </w:r>
      <w:proofErr w:type="gramEnd"/>
      <w:r w:rsidRPr="00843808">
        <w:rPr>
          <w:rFonts w:hint="eastAsia"/>
          <w:sz w:val="18"/>
          <w:szCs w:val="18"/>
        </w:rPr>
        <w:t>.20250530.002.</w:t>
      </w:r>
    </w:p>
    <w:p w14:paraId="57CF1014"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冯晨</w:t>
      </w:r>
      <w:r w:rsidRPr="00843808">
        <w:rPr>
          <w:rFonts w:hint="eastAsia"/>
          <w:sz w:val="18"/>
          <w:szCs w:val="18"/>
        </w:rPr>
        <w:t>,</w:t>
      </w:r>
      <w:r w:rsidRPr="00843808">
        <w:rPr>
          <w:rFonts w:hint="eastAsia"/>
          <w:sz w:val="18"/>
          <w:szCs w:val="18"/>
        </w:rPr>
        <w:t>王照进</w:t>
      </w:r>
      <w:r w:rsidRPr="00843808">
        <w:rPr>
          <w:rFonts w:hint="eastAsia"/>
          <w:sz w:val="18"/>
          <w:szCs w:val="18"/>
        </w:rPr>
        <w:t>,</w:t>
      </w:r>
      <w:r w:rsidRPr="00843808">
        <w:rPr>
          <w:rFonts w:hint="eastAsia"/>
          <w:sz w:val="18"/>
          <w:szCs w:val="18"/>
        </w:rPr>
        <w:t>刘冲</w:t>
      </w:r>
      <w:r w:rsidRPr="00843808">
        <w:rPr>
          <w:rFonts w:hint="eastAsia"/>
          <w:sz w:val="18"/>
          <w:szCs w:val="18"/>
        </w:rPr>
        <w:t>,</w:t>
      </w:r>
      <w:r w:rsidRPr="00843808">
        <w:rPr>
          <w:rFonts w:hint="eastAsia"/>
          <w:sz w:val="18"/>
          <w:szCs w:val="18"/>
        </w:rPr>
        <w:t>等</w:t>
      </w:r>
      <w:r w:rsidRPr="00843808">
        <w:rPr>
          <w:rFonts w:hint="eastAsia"/>
          <w:sz w:val="18"/>
          <w:szCs w:val="18"/>
        </w:rPr>
        <w:t xml:space="preserve">. </w:t>
      </w:r>
      <w:r w:rsidRPr="00843808">
        <w:rPr>
          <w:rFonts w:hint="eastAsia"/>
          <w:sz w:val="18"/>
          <w:szCs w:val="18"/>
        </w:rPr>
        <w:t>地方政府债务压力下的预算结构调整与非税扩张</w:t>
      </w:r>
      <w:r w:rsidRPr="00843808">
        <w:rPr>
          <w:rFonts w:hint="eastAsia"/>
          <w:sz w:val="18"/>
          <w:szCs w:val="18"/>
        </w:rPr>
        <w:t>[J].</w:t>
      </w:r>
      <w:r w:rsidRPr="00843808">
        <w:rPr>
          <w:rFonts w:hint="eastAsia"/>
          <w:sz w:val="18"/>
          <w:szCs w:val="18"/>
        </w:rPr>
        <w:t>金融研究</w:t>
      </w:r>
      <w:r w:rsidRPr="00843808">
        <w:rPr>
          <w:rFonts w:hint="eastAsia"/>
          <w:sz w:val="18"/>
          <w:szCs w:val="18"/>
        </w:rPr>
        <w:t>,2026, (3):57-74.</w:t>
      </w:r>
    </w:p>
    <w:p w14:paraId="3DA8B325" w14:textId="77777777" w:rsidR="00843808" w:rsidRPr="00843808" w:rsidRDefault="00843808" w:rsidP="00843808">
      <w:pPr>
        <w:pStyle w:val="a9"/>
        <w:numPr>
          <w:ilvl w:val="0"/>
          <w:numId w:val="1"/>
        </w:numPr>
        <w:adjustRightInd w:val="0"/>
        <w:snapToGrid w:val="0"/>
        <w:spacing w:line="360" w:lineRule="auto"/>
        <w:rPr>
          <w:sz w:val="18"/>
          <w:szCs w:val="18"/>
        </w:rPr>
      </w:pPr>
      <w:proofErr w:type="gramStart"/>
      <w:r w:rsidRPr="00843808">
        <w:rPr>
          <w:rFonts w:hint="eastAsia"/>
          <w:sz w:val="18"/>
          <w:szCs w:val="18"/>
        </w:rPr>
        <w:t>高然</w:t>
      </w:r>
      <w:proofErr w:type="gramEnd"/>
      <w:r w:rsidRPr="00843808">
        <w:rPr>
          <w:rFonts w:hint="eastAsia"/>
          <w:sz w:val="18"/>
          <w:szCs w:val="18"/>
        </w:rPr>
        <w:t>,</w:t>
      </w:r>
      <w:r w:rsidRPr="00843808">
        <w:rPr>
          <w:rFonts w:hint="eastAsia"/>
          <w:sz w:val="18"/>
          <w:szCs w:val="18"/>
        </w:rPr>
        <w:t>祝梓翔</w:t>
      </w:r>
      <w:r w:rsidRPr="00843808">
        <w:rPr>
          <w:rFonts w:hint="eastAsia"/>
          <w:sz w:val="18"/>
          <w:szCs w:val="18"/>
        </w:rPr>
        <w:t>,</w:t>
      </w:r>
      <w:r w:rsidRPr="00843808">
        <w:rPr>
          <w:rFonts w:hint="eastAsia"/>
          <w:sz w:val="18"/>
          <w:szCs w:val="18"/>
        </w:rPr>
        <w:t>陈忱</w:t>
      </w:r>
      <w:r w:rsidRPr="00843808">
        <w:rPr>
          <w:rFonts w:hint="eastAsia"/>
          <w:sz w:val="18"/>
          <w:szCs w:val="18"/>
        </w:rPr>
        <w:t xml:space="preserve">. </w:t>
      </w:r>
      <w:r w:rsidRPr="00843808">
        <w:rPr>
          <w:rFonts w:hint="eastAsia"/>
          <w:sz w:val="18"/>
          <w:szCs w:val="18"/>
        </w:rPr>
        <w:t>地方债与中国经济波动：金融加速器机制的分析</w:t>
      </w:r>
      <w:r w:rsidRPr="00843808">
        <w:rPr>
          <w:rFonts w:hint="eastAsia"/>
          <w:sz w:val="18"/>
          <w:szCs w:val="18"/>
        </w:rPr>
        <w:t>[J].</w:t>
      </w:r>
      <w:r w:rsidRPr="00843808">
        <w:rPr>
          <w:rFonts w:hint="eastAsia"/>
          <w:sz w:val="18"/>
          <w:szCs w:val="18"/>
        </w:rPr>
        <w:t>经济研究</w:t>
      </w:r>
      <w:r w:rsidRPr="00843808">
        <w:rPr>
          <w:rFonts w:hint="eastAsia"/>
          <w:sz w:val="18"/>
          <w:szCs w:val="18"/>
        </w:rPr>
        <w:t>,2022,57 (6):83-100.</w:t>
      </w:r>
    </w:p>
    <w:p w14:paraId="0BED7127" w14:textId="77777777" w:rsidR="00843808" w:rsidRPr="00843808" w:rsidRDefault="00843808" w:rsidP="00843808">
      <w:pPr>
        <w:pStyle w:val="a9"/>
        <w:numPr>
          <w:ilvl w:val="0"/>
          <w:numId w:val="1"/>
        </w:numPr>
        <w:adjustRightInd w:val="0"/>
        <w:snapToGrid w:val="0"/>
        <w:spacing w:line="360" w:lineRule="auto"/>
        <w:rPr>
          <w:sz w:val="18"/>
          <w:szCs w:val="18"/>
        </w:rPr>
      </w:pPr>
      <w:proofErr w:type="gramStart"/>
      <w:r w:rsidRPr="00843808">
        <w:rPr>
          <w:rFonts w:hint="eastAsia"/>
          <w:sz w:val="18"/>
          <w:szCs w:val="18"/>
        </w:rPr>
        <w:t>吉富星</w:t>
      </w:r>
      <w:proofErr w:type="gramEnd"/>
      <w:r w:rsidRPr="00843808">
        <w:rPr>
          <w:rFonts w:hint="eastAsia"/>
          <w:sz w:val="18"/>
          <w:szCs w:val="18"/>
        </w:rPr>
        <w:t>,</w:t>
      </w:r>
      <w:r w:rsidRPr="00843808">
        <w:rPr>
          <w:rFonts w:hint="eastAsia"/>
          <w:sz w:val="18"/>
          <w:szCs w:val="18"/>
        </w:rPr>
        <w:t>杨小科</w:t>
      </w:r>
      <w:r w:rsidRPr="00843808">
        <w:rPr>
          <w:rFonts w:hint="eastAsia"/>
          <w:sz w:val="18"/>
          <w:szCs w:val="18"/>
        </w:rPr>
        <w:t>,</w:t>
      </w:r>
      <w:r w:rsidRPr="00843808">
        <w:rPr>
          <w:rFonts w:hint="eastAsia"/>
          <w:sz w:val="18"/>
          <w:szCs w:val="18"/>
        </w:rPr>
        <w:t>张可</w:t>
      </w:r>
      <w:proofErr w:type="gramStart"/>
      <w:r w:rsidRPr="00843808">
        <w:rPr>
          <w:rFonts w:hint="eastAsia"/>
          <w:sz w:val="18"/>
          <w:szCs w:val="18"/>
        </w:rPr>
        <w:t>萦</w:t>
      </w:r>
      <w:proofErr w:type="gramEnd"/>
      <w:r w:rsidRPr="00843808">
        <w:rPr>
          <w:rFonts w:hint="eastAsia"/>
          <w:sz w:val="18"/>
          <w:szCs w:val="18"/>
        </w:rPr>
        <w:t>,</w:t>
      </w:r>
      <w:r w:rsidRPr="00843808">
        <w:rPr>
          <w:rFonts w:hint="eastAsia"/>
          <w:sz w:val="18"/>
          <w:szCs w:val="18"/>
        </w:rPr>
        <w:t>等</w:t>
      </w:r>
      <w:r w:rsidRPr="00843808">
        <w:rPr>
          <w:rFonts w:hint="eastAsia"/>
          <w:sz w:val="18"/>
          <w:szCs w:val="18"/>
        </w:rPr>
        <w:t xml:space="preserve">. </w:t>
      </w:r>
      <w:r w:rsidRPr="00843808">
        <w:rPr>
          <w:rFonts w:hint="eastAsia"/>
          <w:sz w:val="18"/>
          <w:szCs w:val="18"/>
        </w:rPr>
        <w:t>地方政府债务限额管理与融资平台市场化转型——基于政府行为与企业运营视角</w:t>
      </w:r>
      <w:r w:rsidRPr="00843808">
        <w:rPr>
          <w:rFonts w:hint="eastAsia"/>
          <w:sz w:val="18"/>
          <w:szCs w:val="18"/>
        </w:rPr>
        <w:t>[J].</w:t>
      </w:r>
      <w:r w:rsidRPr="00843808">
        <w:rPr>
          <w:rFonts w:hint="eastAsia"/>
          <w:sz w:val="18"/>
          <w:szCs w:val="18"/>
        </w:rPr>
        <w:t>中国工业经济</w:t>
      </w:r>
      <w:r w:rsidRPr="00843808">
        <w:rPr>
          <w:rFonts w:hint="eastAsia"/>
          <w:sz w:val="18"/>
          <w:szCs w:val="18"/>
        </w:rPr>
        <w:t>,2025, (11):</w:t>
      </w:r>
      <w:proofErr w:type="gramStart"/>
      <w:r w:rsidRPr="00843808">
        <w:rPr>
          <w:rFonts w:hint="eastAsia"/>
          <w:sz w:val="18"/>
          <w:szCs w:val="18"/>
        </w:rPr>
        <w:t>56-73.DOI:10.19581/j.cnki.ciejournal</w:t>
      </w:r>
      <w:proofErr w:type="gramEnd"/>
      <w:r w:rsidRPr="00843808">
        <w:rPr>
          <w:rFonts w:hint="eastAsia"/>
          <w:sz w:val="18"/>
          <w:szCs w:val="18"/>
        </w:rPr>
        <w:t>.2025.11.004.</w:t>
      </w:r>
    </w:p>
    <w:p w14:paraId="2F1AAF6C"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姜子叶</w:t>
      </w:r>
      <w:r w:rsidRPr="00843808">
        <w:rPr>
          <w:rFonts w:hint="eastAsia"/>
          <w:sz w:val="18"/>
          <w:szCs w:val="18"/>
        </w:rPr>
        <w:t>,</w:t>
      </w:r>
      <w:r w:rsidRPr="00843808">
        <w:rPr>
          <w:rFonts w:hint="eastAsia"/>
          <w:sz w:val="18"/>
          <w:szCs w:val="18"/>
        </w:rPr>
        <w:t>胡育蓉</w:t>
      </w:r>
      <w:r w:rsidRPr="00843808">
        <w:rPr>
          <w:rFonts w:hint="eastAsia"/>
          <w:sz w:val="18"/>
          <w:szCs w:val="18"/>
        </w:rPr>
        <w:t xml:space="preserve">. </w:t>
      </w:r>
      <w:r w:rsidRPr="00843808">
        <w:rPr>
          <w:rFonts w:hint="eastAsia"/>
          <w:sz w:val="18"/>
          <w:szCs w:val="18"/>
        </w:rPr>
        <w:t>财政分权、预算软约束与地方政府债务</w:t>
      </w:r>
      <w:r w:rsidRPr="00843808">
        <w:rPr>
          <w:rFonts w:hint="eastAsia"/>
          <w:sz w:val="18"/>
          <w:szCs w:val="18"/>
        </w:rPr>
        <w:t>[J].</w:t>
      </w:r>
      <w:r w:rsidRPr="00843808">
        <w:rPr>
          <w:rFonts w:hint="eastAsia"/>
          <w:sz w:val="18"/>
          <w:szCs w:val="18"/>
        </w:rPr>
        <w:t>金融研究</w:t>
      </w:r>
      <w:r w:rsidRPr="00843808">
        <w:rPr>
          <w:rFonts w:hint="eastAsia"/>
          <w:sz w:val="18"/>
          <w:szCs w:val="18"/>
        </w:rPr>
        <w:t>,2016, (2):198-206.</w:t>
      </w:r>
    </w:p>
    <w:p w14:paraId="2DC89C4D"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李稻葵</w:t>
      </w:r>
      <w:r w:rsidRPr="00843808">
        <w:rPr>
          <w:rFonts w:hint="eastAsia"/>
          <w:sz w:val="18"/>
          <w:szCs w:val="18"/>
        </w:rPr>
        <w:t>,</w:t>
      </w:r>
      <w:r w:rsidRPr="00843808">
        <w:rPr>
          <w:rFonts w:hint="eastAsia"/>
          <w:sz w:val="18"/>
          <w:szCs w:val="18"/>
        </w:rPr>
        <w:t>张鹤</w:t>
      </w:r>
      <w:r w:rsidRPr="00843808">
        <w:rPr>
          <w:rFonts w:hint="eastAsia"/>
          <w:sz w:val="18"/>
          <w:szCs w:val="18"/>
        </w:rPr>
        <w:t xml:space="preserve">. </w:t>
      </w:r>
      <w:r w:rsidRPr="00843808">
        <w:rPr>
          <w:rFonts w:hint="eastAsia"/>
          <w:sz w:val="18"/>
          <w:szCs w:val="18"/>
        </w:rPr>
        <w:t>中国地方政府债务规模研究</w:t>
      </w:r>
      <w:r w:rsidRPr="00843808">
        <w:rPr>
          <w:rFonts w:hint="eastAsia"/>
          <w:sz w:val="18"/>
          <w:szCs w:val="18"/>
        </w:rPr>
        <w:t>[J].</w:t>
      </w:r>
      <w:r w:rsidRPr="00843808">
        <w:rPr>
          <w:rFonts w:hint="eastAsia"/>
          <w:sz w:val="18"/>
          <w:szCs w:val="18"/>
        </w:rPr>
        <w:t>财贸经济</w:t>
      </w:r>
      <w:r w:rsidRPr="00843808">
        <w:rPr>
          <w:rFonts w:hint="eastAsia"/>
          <w:sz w:val="18"/>
          <w:szCs w:val="18"/>
        </w:rPr>
        <w:t>,2024,45 (12):</w:t>
      </w:r>
      <w:proofErr w:type="gramStart"/>
      <w:r w:rsidRPr="00843808">
        <w:rPr>
          <w:rFonts w:hint="eastAsia"/>
          <w:sz w:val="18"/>
          <w:szCs w:val="18"/>
        </w:rPr>
        <w:t>5-21.DOI:10.19795/j.cnki.cn</w:t>
      </w:r>
      <w:proofErr w:type="gramEnd"/>
      <w:r w:rsidRPr="00843808">
        <w:rPr>
          <w:rFonts w:hint="eastAsia"/>
          <w:sz w:val="18"/>
          <w:szCs w:val="18"/>
        </w:rPr>
        <w:t>11-1166/f.20241212.010.</w:t>
      </w:r>
    </w:p>
    <w:p w14:paraId="0420F631"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刘磊</w:t>
      </w:r>
      <w:r w:rsidRPr="00843808">
        <w:rPr>
          <w:rFonts w:hint="eastAsia"/>
          <w:sz w:val="18"/>
          <w:szCs w:val="18"/>
        </w:rPr>
        <w:t>,</w:t>
      </w:r>
      <w:r w:rsidRPr="00843808">
        <w:rPr>
          <w:rFonts w:hint="eastAsia"/>
          <w:sz w:val="18"/>
          <w:szCs w:val="18"/>
        </w:rPr>
        <w:t>王辉</w:t>
      </w:r>
      <w:r w:rsidRPr="00843808">
        <w:rPr>
          <w:rFonts w:hint="eastAsia"/>
          <w:sz w:val="18"/>
          <w:szCs w:val="18"/>
        </w:rPr>
        <w:t>.</w:t>
      </w:r>
      <w:r w:rsidRPr="00843808">
        <w:rPr>
          <w:rFonts w:hint="eastAsia"/>
          <w:sz w:val="18"/>
          <w:szCs w:val="18"/>
        </w:rPr>
        <w:t>中国地方财政支出乘数研究</w:t>
      </w:r>
      <w:r w:rsidRPr="00843808">
        <w:rPr>
          <w:rFonts w:hint="eastAsia"/>
          <w:sz w:val="18"/>
          <w:szCs w:val="18"/>
        </w:rPr>
        <w:t>[J].</w:t>
      </w:r>
      <w:r w:rsidRPr="00843808">
        <w:rPr>
          <w:rFonts w:hint="eastAsia"/>
          <w:sz w:val="18"/>
          <w:szCs w:val="18"/>
        </w:rPr>
        <w:t>金融研究</w:t>
      </w:r>
      <w:r w:rsidRPr="00843808">
        <w:rPr>
          <w:rFonts w:hint="eastAsia"/>
          <w:sz w:val="18"/>
          <w:szCs w:val="18"/>
        </w:rPr>
        <w:t>,2025,(3):188-206.</w:t>
      </w:r>
    </w:p>
    <w:p w14:paraId="7F915C76"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刘蓉</w:t>
      </w:r>
      <w:r w:rsidRPr="00843808">
        <w:rPr>
          <w:rFonts w:hint="eastAsia"/>
          <w:sz w:val="18"/>
          <w:szCs w:val="18"/>
        </w:rPr>
        <w:t>,</w:t>
      </w:r>
      <w:r w:rsidRPr="00843808">
        <w:rPr>
          <w:rFonts w:hint="eastAsia"/>
          <w:sz w:val="18"/>
          <w:szCs w:val="18"/>
        </w:rPr>
        <w:t>李娜</w:t>
      </w:r>
      <w:r w:rsidRPr="00843808">
        <w:rPr>
          <w:rFonts w:hint="eastAsia"/>
          <w:sz w:val="18"/>
          <w:szCs w:val="18"/>
        </w:rPr>
        <w:t xml:space="preserve">. </w:t>
      </w:r>
      <w:r w:rsidRPr="00843808">
        <w:rPr>
          <w:rFonts w:hint="eastAsia"/>
          <w:sz w:val="18"/>
          <w:szCs w:val="18"/>
        </w:rPr>
        <w:t>地方债务密集度攀升的乘数和双重挤出效应研究</w:t>
      </w:r>
      <w:r w:rsidRPr="00843808">
        <w:rPr>
          <w:rFonts w:hint="eastAsia"/>
          <w:sz w:val="18"/>
          <w:szCs w:val="18"/>
        </w:rPr>
        <w:t>[J].</w:t>
      </w:r>
      <w:r w:rsidRPr="00843808">
        <w:rPr>
          <w:rFonts w:hint="eastAsia"/>
          <w:sz w:val="18"/>
          <w:szCs w:val="18"/>
        </w:rPr>
        <w:t>管理世界</w:t>
      </w:r>
      <w:r w:rsidRPr="00843808">
        <w:rPr>
          <w:rFonts w:hint="eastAsia"/>
          <w:sz w:val="18"/>
          <w:szCs w:val="18"/>
        </w:rPr>
        <w:t>,2021,37 (3):51-66+160+</w:t>
      </w:r>
      <w:proofErr w:type="gramStart"/>
      <w:r w:rsidRPr="00843808">
        <w:rPr>
          <w:rFonts w:hint="eastAsia"/>
          <w:sz w:val="18"/>
          <w:szCs w:val="18"/>
        </w:rPr>
        <w:t>5.DOI:10.19744/j.cnki</w:t>
      </w:r>
      <w:proofErr w:type="gramEnd"/>
      <w:r w:rsidRPr="00843808">
        <w:rPr>
          <w:rFonts w:hint="eastAsia"/>
          <w:sz w:val="18"/>
          <w:szCs w:val="18"/>
        </w:rPr>
        <w:t>.11-1235/f.2021.0035.</w:t>
      </w:r>
    </w:p>
    <w:p w14:paraId="06951095"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刘蓉</w:t>
      </w:r>
      <w:r w:rsidRPr="00843808">
        <w:rPr>
          <w:rFonts w:hint="eastAsia"/>
          <w:sz w:val="18"/>
          <w:szCs w:val="18"/>
        </w:rPr>
        <w:t>,</w:t>
      </w:r>
      <w:r w:rsidRPr="00843808">
        <w:rPr>
          <w:rFonts w:hint="eastAsia"/>
          <w:sz w:val="18"/>
          <w:szCs w:val="18"/>
        </w:rPr>
        <w:t>李娜</w:t>
      </w:r>
      <w:r w:rsidRPr="00843808">
        <w:rPr>
          <w:rFonts w:hint="eastAsia"/>
          <w:sz w:val="18"/>
          <w:szCs w:val="18"/>
        </w:rPr>
        <w:t xml:space="preserve">. </w:t>
      </w:r>
      <w:r w:rsidRPr="00843808">
        <w:rPr>
          <w:rFonts w:hint="eastAsia"/>
          <w:sz w:val="18"/>
          <w:szCs w:val="18"/>
        </w:rPr>
        <w:t>地方政府举债的货币扩张效应及其政策协同</w:t>
      </w:r>
      <w:r w:rsidRPr="00843808">
        <w:rPr>
          <w:rFonts w:hint="eastAsia"/>
          <w:sz w:val="18"/>
          <w:szCs w:val="18"/>
        </w:rPr>
        <w:t>[J].</w:t>
      </w:r>
      <w:r w:rsidRPr="00843808">
        <w:rPr>
          <w:rFonts w:hint="eastAsia"/>
          <w:sz w:val="18"/>
          <w:szCs w:val="18"/>
        </w:rPr>
        <w:t>财贸经济</w:t>
      </w:r>
      <w:r w:rsidRPr="00843808">
        <w:rPr>
          <w:rFonts w:hint="eastAsia"/>
          <w:sz w:val="18"/>
          <w:szCs w:val="18"/>
        </w:rPr>
        <w:t>,2022,43 (1):</w:t>
      </w:r>
      <w:proofErr w:type="gramStart"/>
      <w:r w:rsidRPr="00843808">
        <w:rPr>
          <w:rFonts w:hint="eastAsia"/>
          <w:sz w:val="18"/>
          <w:szCs w:val="18"/>
        </w:rPr>
        <w:t>27-43.DOI:10.19795/j.cnki.cn</w:t>
      </w:r>
      <w:proofErr w:type="gramEnd"/>
      <w:r w:rsidRPr="00843808">
        <w:rPr>
          <w:rFonts w:hint="eastAsia"/>
          <w:sz w:val="18"/>
          <w:szCs w:val="18"/>
        </w:rPr>
        <w:t>11-1166/f.20220113.002.</w:t>
      </w:r>
    </w:p>
    <w:p w14:paraId="1FA9E565"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马光荣</w:t>
      </w:r>
      <w:r w:rsidRPr="00843808">
        <w:rPr>
          <w:rFonts w:hint="eastAsia"/>
          <w:sz w:val="18"/>
          <w:szCs w:val="18"/>
        </w:rPr>
        <w:t>,</w:t>
      </w:r>
      <w:r w:rsidRPr="00843808">
        <w:rPr>
          <w:rFonts w:hint="eastAsia"/>
          <w:sz w:val="18"/>
          <w:szCs w:val="18"/>
        </w:rPr>
        <w:t>张凯强</w:t>
      </w:r>
      <w:r w:rsidRPr="00843808">
        <w:rPr>
          <w:rFonts w:hint="eastAsia"/>
          <w:sz w:val="18"/>
          <w:szCs w:val="18"/>
        </w:rPr>
        <w:t>,</w:t>
      </w:r>
      <w:r w:rsidRPr="00843808">
        <w:rPr>
          <w:rFonts w:hint="eastAsia"/>
          <w:sz w:val="18"/>
          <w:szCs w:val="18"/>
        </w:rPr>
        <w:t>吕冰洋</w:t>
      </w:r>
      <w:r w:rsidRPr="00843808">
        <w:rPr>
          <w:rFonts w:hint="eastAsia"/>
          <w:sz w:val="18"/>
          <w:szCs w:val="18"/>
        </w:rPr>
        <w:t xml:space="preserve">. </w:t>
      </w:r>
      <w:r w:rsidRPr="00843808">
        <w:rPr>
          <w:rFonts w:hint="eastAsia"/>
          <w:sz w:val="18"/>
          <w:szCs w:val="18"/>
        </w:rPr>
        <w:t>分税与地方财政支出结构</w:t>
      </w:r>
      <w:r w:rsidRPr="00843808">
        <w:rPr>
          <w:rFonts w:hint="eastAsia"/>
          <w:sz w:val="18"/>
          <w:szCs w:val="18"/>
        </w:rPr>
        <w:t>[J].</w:t>
      </w:r>
      <w:r w:rsidRPr="00843808">
        <w:rPr>
          <w:rFonts w:hint="eastAsia"/>
          <w:sz w:val="18"/>
          <w:szCs w:val="18"/>
        </w:rPr>
        <w:t>金融研究</w:t>
      </w:r>
      <w:r w:rsidRPr="00843808">
        <w:rPr>
          <w:rFonts w:hint="eastAsia"/>
          <w:sz w:val="18"/>
          <w:szCs w:val="18"/>
        </w:rPr>
        <w:t>,2019, (8):20-37.</w:t>
      </w:r>
    </w:p>
    <w:p w14:paraId="53D20F2F"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梅冬州</w:t>
      </w:r>
      <w:r w:rsidRPr="00843808">
        <w:rPr>
          <w:rFonts w:hint="eastAsia"/>
          <w:sz w:val="18"/>
          <w:szCs w:val="18"/>
        </w:rPr>
        <w:t>,</w:t>
      </w:r>
      <w:r w:rsidRPr="00843808">
        <w:rPr>
          <w:rFonts w:hint="eastAsia"/>
          <w:sz w:val="18"/>
          <w:szCs w:val="18"/>
        </w:rPr>
        <w:t>温兴春</w:t>
      </w:r>
      <w:r w:rsidRPr="00843808">
        <w:rPr>
          <w:rFonts w:hint="eastAsia"/>
          <w:sz w:val="18"/>
          <w:szCs w:val="18"/>
        </w:rPr>
        <w:t>,</w:t>
      </w:r>
      <w:r w:rsidRPr="00843808">
        <w:rPr>
          <w:rFonts w:hint="eastAsia"/>
          <w:sz w:val="18"/>
          <w:szCs w:val="18"/>
        </w:rPr>
        <w:t>王思卿</w:t>
      </w:r>
      <w:r w:rsidRPr="00843808">
        <w:rPr>
          <w:rFonts w:hint="eastAsia"/>
          <w:sz w:val="18"/>
          <w:szCs w:val="18"/>
        </w:rPr>
        <w:t xml:space="preserve">. </w:t>
      </w:r>
      <w:r w:rsidRPr="00843808">
        <w:rPr>
          <w:rFonts w:hint="eastAsia"/>
          <w:sz w:val="18"/>
          <w:szCs w:val="18"/>
        </w:rPr>
        <w:t>房价调控、地方政府债务与宏观经济波动</w:t>
      </w:r>
      <w:r w:rsidRPr="00843808">
        <w:rPr>
          <w:rFonts w:hint="eastAsia"/>
          <w:sz w:val="18"/>
          <w:szCs w:val="18"/>
        </w:rPr>
        <w:t>[J].</w:t>
      </w:r>
      <w:r w:rsidRPr="00843808">
        <w:rPr>
          <w:rFonts w:hint="eastAsia"/>
          <w:sz w:val="18"/>
          <w:szCs w:val="18"/>
        </w:rPr>
        <w:t>金融研究</w:t>
      </w:r>
      <w:r w:rsidRPr="00843808">
        <w:rPr>
          <w:rFonts w:hint="eastAsia"/>
          <w:sz w:val="18"/>
          <w:szCs w:val="18"/>
        </w:rPr>
        <w:t>,2021, (1):31-50.</w:t>
      </w:r>
    </w:p>
    <w:p w14:paraId="3C9D6075"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王国静</w:t>
      </w:r>
      <w:r w:rsidRPr="00843808">
        <w:rPr>
          <w:rFonts w:hint="eastAsia"/>
          <w:sz w:val="18"/>
          <w:szCs w:val="18"/>
        </w:rPr>
        <w:t>,</w:t>
      </w:r>
      <w:r w:rsidRPr="00843808">
        <w:rPr>
          <w:rFonts w:hint="eastAsia"/>
          <w:sz w:val="18"/>
          <w:szCs w:val="18"/>
        </w:rPr>
        <w:t>田国强</w:t>
      </w:r>
      <w:r w:rsidRPr="00843808">
        <w:rPr>
          <w:rFonts w:hint="eastAsia"/>
          <w:sz w:val="18"/>
          <w:szCs w:val="18"/>
        </w:rPr>
        <w:t xml:space="preserve">. </w:t>
      </w:r>
      <w:r w:rsidRPr="00843808">
        <w:rPr>
          <w:rFonts w:hint="eastAsia"/>
          <w:sz w:val="18"/>
          <w:szCs w:val="18"/>
        </w:rPr>
        <w:t>政府支出乘数</w:t>
      </w:r>
      <w:r w:rsidRPr="00843808">
        <w:rPr>
          <w:rFonts w:hint="eastAsia"/>
          <w:sz w:val="18"/>
          <w:szCs w:val="18"/>
        </w:rPr>
        <w:t>[J].</w:t>
      </w:r>
      <w:r w:rsidRPr="00843808">
        <w:rPr>
          <w:rFonts w:hint="eastAsia"/>
          <w:sz w:val="18"/>
          <w:szCs w:val="18"/>
        </w:rPr>
        <w:t>经济研究</w:t>
      </w:r>
      <w:r w:rsidRPr="00843808">
        <w:rPr>
          <w:rFonts w:hint="eastAsia"/>
          <w:sz w:val="18"/>
          <w:szCs w:val="18"/>
        </w:rPr>
        <w:t>,2014,49 (9):4-19.</w:t>
      </w:r>
    </w:p>
    <w:p w14:paraId="7C8A2EEF"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王文甫</w:t>
      </w:r>
      <w:r w:rsidRPr="00843808">
        <w:rPr>
          <w:rFonts w:hint="eastAsia"/>
          <w:sz w:val="18"/>
          <w:szCs w:val="18"/>
        </w:rPr>
        <w:t>,</w:t>
      </w:r>
      <w:r w:rsidRPr="00843808">
        <w:rPr>
          <w:rFonts w:hint="eastAsia"/>
          <w:sz w:val="18"/>
          <w:szCs w:val="18"/>
        </w:rPr>
        <w:t>王召卿</w:t>
      </w:r>
      <w:r w:rsidRPr="00843808">
        <w:rPr>
          <w:rFonts w:hint="eastAsia"/>
          <w:sz w:val="18"/>
          <w:szCs w:val="18"/>
        </w:rPr>
        <w:t>,</w:t>
      </w:r>
      <w:proofErr w:type="gramStart"/>
      <w:r w:rsidRPr="00843808">
        <w:rPr>
          <w:rFonts w:hint="eastAsia"/>
          <w:sz w:val="18"/>
          <w:szCs w:val="18"/>
        </w:rPr>
        <w:t>郭柃沂</w:t>
      </w:r>
      <w:proofErr w:type="gramEnd"/>
      <w:r w:rsidRPr="00843808">
        <w:rPr>
          <w:rFonts w:hint="eastAsia"/>
          <w:sz w:val="18"/>
          <w:szCs w:val="18"/>
        </w:rPr>
        <w:t xml:space="preserve">. </w:t>
      </w:r>
      <w:r w:rsidRPr="00843808">
        <w:rPr>
          <w:rFonts w:hint="eastAsia"/>
          <w:sz w:val="18"/>
          <w:szCs w:val="18"/>
        </w:rPr>
        <w:t>财政分权与经济结构失衡</w:t>
      </w:r>
      <w:r w:rsidRPr="00843808">
        <w:rPr>
          <w:rFonts w:hint="eastAsia"/>
          <w:sz w:val="18"/>
          <w:szCs w:val="18"/>
        </w:rPr>
        <w:t>[J].</w:t>
      </w:r>
      <w:r w:rsidRPr="00843808">
        <w:rPr>
          <w:rFonts w:hint="eastAsia"/>
          <w:sz w:val="18"/>
          <w:szCs w:val="18"/>
        </w:rPr>
        <w:t>经济研究</w:t>
      </w:r>
      <w:r w:rsidRPr="00843808">
        <w:rPr>
          <w:rFonts w:hint="eastAsia"/>
          <w:sz w:val="18"/>
          <w:szCs w:val="18"/>
        </w:rPr>
        <w:t>,2020,55 (5):49-65.</w:t>
      </w:r>
    </w:p>
    <w:p w14:paraId="5C377D22"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王曦</w:t>
      </w:r>
      <w:r w:rsidRPr="00843808">
        <w:rPr>
          <w:rFonts w:hint="eastAsia"/>
          <w:sz w:val="18"/>
          <w:szCs w:val="18"/>
        </w:rPr>
        <w:t>,</w:t>
      </w:r>
      <w:r w:rsidRPr="00843808">
        <w:rPr>
          <w:rFonts w:hint="eastAsia"/>
          <w:sz w:val="18"/>
          <w:szCs w:val="18"/>
        </w:rPr>
        <w:t>温瑞昌</w:t>
      </w:r>
      <w:r w:rsidRPr="00843808">
        <w:rPr>
          <w:rFonts w:hint="eastAsia"/>
          <w:sz w:val="18"/>
          <w:szCs w:val="18"/>
        </w:rPr>
        <w:t>,</w:t>
      </w:r>
      <w:proofErr w:type="gramStart"/>
      <w:r w:rsidRPr="00843808">
        <w:rPr>
          <w:rFonts w:hint="eastAsia"/>
          <w:sz w:val="18"/>
          <w:szCs w:val="18"/>
        </w:rPr>
        <w:t>汪玲</w:t>
      </w:r>
      <w:proofErr w:type="gramEnd"/>
      <w:r w:rsidRPr="00843808">
        <w:rPr>
          <w:rFonts w:hint="eastAsia"/>
          <w:sz w:val="18"/>
          <w:szCs w:val="18"/>
        </w:rPr>
        <w:t xml:space="preserve">. </w:t>
      </w:r>
      <w:r w:rsidRPr="00843808">
        <w:rPr>
          <w:rFonts w:hint="eastAsia"/>
          <w:sz w:val="18"/>
          <w:szCs w:val="18"/>
        </w:rPr>
        <w:t>异质性家庭、消费品结构与消费刺激政策效果</w:t>
      </w:r>
      <w:r w:rsidRPr="00843808">
        <w:rPr>
          <w:rFonts w:hint="eastAsia"/>
          <w:sz w:val="18"/>
          <w:szCs w:val="18"/>
        </w:rPr>
        <w:t>[J].</w:t>
      </w:r>
      <w:r w:rsidRPr="00843808">
        <w:rPr>
          <w:rFonts w:hint="eastAsia"/>
          <w:sz w:val="18"/>
          <w:szCs w:val="18"/>
        </w:rPr>
        <w:t>中国工业经济</w:t>
      </w:r>
      <w:r w:rsidRPr="00843808">
        <w:rPr>
          <w:rFonts w:hint="eastAsia"/>
          <w:sz w:val="18"/>
          <w:szCs w:val="18"/>
        </w:rPr>
        <w:t>,2024, (10):5-23.</w:t>
      </w:r>
    </w:p>
    <w:p w14:paraId="57C87A5C"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吴文锋</w:t>
      </w:r>
      <w:r w:rsidRPr="00843808">
        <w:rPr>
          <w:rFonts w:hint="eastAsia"/>
          <w:sz w:val="18"/>
          <w:szCs w:val="18"/>
        </w:rPr>
        <w:t>,</w:t>
      </w:r>
      <w:r w:rsidRPr="00843808">
        <w:rPr>
          <w:rFonts w:hint="eastAsia"/>
          <w:sz w:val="18"/>
          <w:szCs w:val="18"/>
        </w:rPr>
        <w:t>胡悦</w:t>
      </w:r>
      <w:r w:rsidRPr="00843808">
        <w:rPr>
          <w:rFonts w:hint="eastAsia"/>
          <w:sz w:val="18"/>
          <w:szCs w:val="18"/>
        </w:rPr>
        <w:t xml:space="preserve">. </w:t>
      </w:r>
      <w:r w:rsidRPr="00843808">
        <w:rPr>
          <w:rFonts w:hint="eastAsia"/>
          <w:sz w:val="18"/>
          <w:szCs w:val="18"/>
        </w:rPr>
        <w:t>财政金融协同视角下的地方政府债务治理——来自金融市场的证据</w:t>
      </w:r>
      <w:r w:rsidRPr="00843808">
        <w:rPr>
          <w:rFonts w:hint="eastAsia"/>
          <w:sz w:val="18"/>
          <w:szCs w:val="18"/>
        </w:rPr>
        <w:t>[J].</w:t>
      </w:r>
      <w:r w:rsidRPr="00843808">
        <w:rPr>
          <w:rFonts w:hint="eastAsia"/>
          <w:sz w:val="18"/>
          <w:szCs w:val="18"/>
        </w:rPr>
        <w:t>中国社会科学</w:t>
      </w:r>
      <w:r w:rsidRPr="00843808">
        <w:rPr>
          <w:rFonts w:hint="eastAsia"/>
          <w:sz w:val="18"/>
          <w:szCs w:val="18"/>
        </w:rPr>
        <w:t>,2022, (8):143-162+207.</w:t>
      </w:r>
    </w:p>
    <w:p w14:paraId="410B02AC"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邢曙光</w:t>
      </w:r>
      <w:r w:rsidRPr="00843808">
        <w:rPr>
          <w:rFonts w:hint="eastAsia"/>
          <w:sz w:val="18"/>
          <w:szCs w:val="18"/>
        </w:rPr>
        <w:t>,</w:t>
      </w:r>
      <w:r w:rsidRPr="00843808">
        <w:rPr>
          <w:rFonts w:hint="eastAsia"/>
          <w:sz w:val="18"/>
          <w:szCs w:val="18"/>
        </w:rPr>
        <w:t>黄梅波</w:t>
      </w:r>
      <w:r w:rsidRPr="00843808">
        <w:rPr>
          <w:rFonts w:hint="eastAsia"/>
          <w:sz w:val="18"/>
          <w:szCs w:val="18"/>
        </w:rPr>
        <w:t>.</w:t>
      </w:r>
      <w:r w:rsidRPr="00843808">
        <w:rPr>
          <w:rFonts w:hint="eastAsia"/>
          <w:sz w:val="18"/>
          <w:szCs w:val="18"/>
        </w:rPr>
        <w:t>最优区域间转移支付规则</w:t>
      </w:r>
      <w:r w:rsidRPr="00843808">
        <w:rPr>
          <w:rFonts w:hint="eastAsia"/>
          <w:sz w:val="18"/>
          <w:szCs w:val="18"/>
        </w:rPr>
        <w:t>[J].</w:t>
      </w:r>
      <w:r w:rsidRPr="00843808">
        <w:rPr>
          <w:rFonts w:hint="eastAsia"/>
          <w:sz w:val="18"/>
          <w:szCs w:val="18"/>
        </w:rPr>
        <w:t>金融研究</w:t>
      </w:r>
      <w:r w:rsidRPr="00843808">
        <w:rPr>
          <w:rFonts w:hint="eastAsia"/>
          <w:sz w:val="18"/>
          <w:szCs w:val="18"/>
        </w:rPr>
        <w:t>,2015,(11):98-114.</w:t>
      </w:r>
    </w:p>
    <w:p w14:paraId="5E7265DC"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熊琛</w:t>
      </w:r>
      <w:r w:rsidRPr="00843808">
        <w:rPr>
          <w:rFonts w:hint="eastAsia"/>
          <w:sz w:val="18"/>
          <w:szCs w:val="18"/>
        </w:rPr>
        <w:t>,</w:t>
      </w:r>
      <w:r w:rsidRPr="00843808">
        <w:rPr>
          <w:rFonts w:hint="eastAsia"/>
          <w:sz w:val="18"/>
          <w:szCs w:val="18"/>
        </w:rPr>
        <w:t>金昊</w:t>
      </w:r>
      <w:r w:rsidRPr="00843808">
        <w:rPr>
          <w:rFonts w:hint="eastAsia"/>
          <w:sz w:val="18"/>
          <w:szCs w:val="18"/>
        </w:rPr>
        <w:t xml:space="preserve">. </w:t>
      </w:r>
      <w:r w:rsidRPr="00843808">
        <w:rPr>
          <w:rFonts w:hint="eastAsia"/>
          <w:sz w:val="18"/>
          <w:szCs w:val="18"/>
        </w:rPr>
        <w:t>地方政府债务的宏观经济效应——基于信贷错配视角的研究</w:t>
      </w:r>
      <w:r w:rsidRPr="00843808">
        <w:rPr>
          <w:rFonts w:hint="eastAsia"/>
          <w:sz w:val="18"/>
          <w:szCs w:val="18"/>
        </w:rPr>
        <w:t>[J].</w:t>
      </w:r>
      <w:r w:rsidRPr="00843808">
        <w:rPr>
          <w:rFonts w:hint="eastAsia"/>
          <w:sz w:val="18"/>
          <w:szCs w:val="18"/>
        </w:rPr>
        <w:t>经济学</w:t>
      </w:r>
      <w:r w:rsidRPr="00843808">
        <w:rPr>
          <w:rFonts w:hint="eastAsia"/>
          <w:sz w:val="18"/>
          <w:szCs w:val="18"/>
        </w:rPr>
        <w:t>(</w:t>
      </w:r>
      <w:r w:rsidRPr="00843808">
        <w:rPr>
          <w:rFonts w:hint="eastAsia"/>
          <w:sz w:val="18"/>
          <w:szCs w:val="18"/>
        </w:rPr>
        <w:t>季刊</w:t>
      </w:r>
      <w:r w:rsidRPr="00843808">
        <w:rPr>
          <w:rFonts w:hint="eastAsia"/>
          <w:sz w:val="18"/>
          <w:szCs w:val="18"/>
        </w:rPr>
        <w:t xml:space="preserve">),2021,21 </w:t>
      </w:r>
      <w:r w:rsidRPr="00843808">
        <w:rPr>
          <w:rFonts w:hint="eastAsia"/>
          <w:sz w:val="18"/>
          <w:szCs w:val="18"/>
        </w:rPr>
        <w:lastRenderedPageBreak/>
        <w:t>(5):</w:t>
      </w:r>
      <w:proofErr w:type="gramStart"/>
      <w:r w:rsidRPr="00843808">
        <w:rPr>
          <w:rFonts w:hint="eastAsia"/>
          <w:sz w:val="18"/>
          <w:szCs w:val="18"/>
        </w:rPr>
        <w:t>1545-1570.DOI:10.13821/j.cnki.ceq</w:t>
      </w:r>
      <w:proofErr w:type="gramEnd"/>
      <w:r w:rsidRPr="00843808">
        <w:rPr>
          <w:rFonts w:hint="eastAsia"/>
          <w:sz w:val="18"/>
          <w:szCs w:val="18"/>
        </w:rPr>
        <w:t>.2021.05.03.</w:t>
      </w:r>
    </w:p>
    <w:p w14:paraId="65BA9FE8"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徐超</w:t>
      </w:r>
      <w:r w:rsidRPr="00843808">
        <w:rPr>
          <w:rFonts w:hint="eastAsia"/>
          <w:sz w:val="18"/>
          <w:szCs w:val="18"/>
        </w:rPr>
        <w:t>,</w:t>
      </w:r>
      <w:r w:rsidRPr="00843808">
        <w:rPr>
          <w:rFonts w:hint="eastAsia"/>
          <w:sz w:val="18"/>
          <w:szCs w:val="18"/>
        </w:rPr>
        <w:t>庞雨蒙</w:t>
      </w:r>
      <w:r w:rsidRPr="00843808">
        <w:rPr>
          <w:rFonts w:hint="eastAsia"/>
          <w:sz w:val="18"/>
          <w:szCs w:val="18"/>
        </w:rPr>
        <w:t>,</w:t>
      </w:r>
      <w:r w:rsidRPr="00843808">
        <w:rPr>
          <w:rFonts w:hint="eastAsia"/>
          <w:sz w:val="18"/>
          <w:szCs w:val="18"/>
        </w:rPr>
        <w:t>刘迪</w:t>
      </w:r>
      <w:r w:rsidRPr="00843808">
        <w:rPr>
          <w:rFonts w:hint="eastAsia"/>
          <w:sz w:val="18"/>
          <w:szCs w:val="18"/>
        </w:rPr>
        <w:t xml:space="preserve">. </w:t>
      </w:r>
      <w:r w:rsidRPr="00843808">
        <w:rPr>
          <w:rFonts w:hint="eastAsia"/>
          <w:sz w:val="18"/>
          <w:szCs w:val="18"/>
        </w:rPr>
        <w:t>地方财政压力与政府支出效率——基于所得税分享改革的准自然实验分析</w:t>
      </w:r>
      <w:r w:rsidRPr="00843808">
        <w:rPr>
          <w:rFonts w:hint="eastAsia"/>
          <w:sz w:val="18"/>
          <w:szCs w:val="18"/>
        </w:rPr>
        <w:t>[J].</w:t>
      </w:r>
      <w:r w:rsidRPr="00843808">
        <w:rPr>
          <w:rFonts w:hint="eastAsia"/>
          <w:sz w:val="18"/>
          <w:szCs w:val="18"/>
        </w:rPr>
        <w:t>经济研究</w:t>
      </w:r>
      <w:r w:rsidRPr="00843808">
        <w:rPr>
          <w:rFonts w:hint="eastAsia"/>
          <w:sz w:val="18"/>
          <w:szCs w:val="18"/>
        </w:rPr>
        <w:t>,2020,55 (6):138-154.</w:t>
      </w:r>
    </w:p>
    <w:p w14:paraId="43957234"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许志伟</w:t>
      </w:r>
      <w:r w:rsidRPr="00843808">
        <w:rPr>
          <w:rFonts w:hint="eastAsia"/>
          <w:sz w:val="18"/>
          <w:szCs w:val="18"/>
        </w:rPr>
        <w:t>,</w:t>
      </w:r>
      <w:r w:rsidRPr="00843808">
        <w:rPr>
          <w:rFonts w:hint="eastAsia"/>
          <w:sz w:val="18"/>
          <w:szCs w:val="18"/>
        </w:rPr>
        <w:t>刘建丰</w:t>
      </w:r>
      <w:r w:rsidRPr="00843808">
        <w:rPr>
          <w:rFonts w:hint="eastAsia"/>
          <w:sz w:val="18"/>
          <w:szCs w:val="18"/>
        </w:rPr>
        <w:t xml:space="preserve">. </w:t>
      </w:r>
      <w:r w:rsidRPr="00843808">
        <w:rPr>
          <w:rFonts w:hint="eastAsia"/>
          <w:sz w:val="18"/>
          <w:szCs w:val="18"/>
        </w:rPr>
        <w:t>收入不确定性、资产配置与货币政策选择</w:t>
      </w:r>
      <w:r w:rsidRPr="00843808">
        <w:rPr>
          <w:rFonts w:hint="eastAsia"/>
          <w:sz w:val="18"/>
          <w:szCs w:val="18"/>
        </w:rPr>
        <w:t>[J].</w:t>
      </w:r>
      <w:r w:rsidRPr="00843808">
        <w:rPr>
          <w:rFonts w:hint="eastAsia"/>
          <w:sz w:val="18"/>
          <w:szCs w:val="18"/>
        </w:rPr>
        <w:t>经济研究</w:t>
      </w:r>
      <w:r w:rsidRPr="00843808">
        <w:rPr>
          <w:rFonts w:hint="eastAsia"/>
          <w:sz w:val="18"/>
          <w:szCs w:val="18"/>
        </w:rPr>
        <w:t>,2019,54 (5):30-46.</w:t>
      </w:r>
    </w:p>
    <w:p w14:paraId="574B1672"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张鹏</w:t>
      </w:r>
      <w:r w:rsidRPr="00843808">
        <w:rPr>
          <w:rFonts w:hint="eastAsia"/>
          <w:sz w:val="18"/>
          <w:szCs w:val="18"/>
        </w:rPr>
        <w:t>,</w:t>
      </w:r>
      <w:r w:rsidRPr="00843808">
        <w:rPr>
          <w:rFonts w:hint="eastAsia"/>
          <w:sz w:val="18"/>
          <w:szCs w:val="18"/>
        </w:rPr>
        <w:t>张明</w:t>
      </w:r>
      <w:r w:rsidRPr="00843808">
        <w:rPr>
          <w:rFonts w:hint="eastAsia"/>
          <w:sz w:val="18"/>
          <w:szCs w:val="18"/>
        </w:rPr>
        <w:t>,</w:t>
      </w:r>
      <w:r w:rsidRPr="00843808">
        <w:rPr>
          <w:rFonts w:hint="eastAsia"/>
          <w:sz w:val="18"/>
          <w:szCs w:val="18"/>
        </w:rPr>
        <w:t>张冲</w:t>
      </w:r>
      <w:r w:rsidRPr="00843808">
        <w:rPr>
          <w:rFonts w:hint="eastAsia"/>
          <w:sz w:val="18"/>
          <w:szCs w:val="18"/>
        </w:rPr>
        <w:t xml:space="preserve">. </w:t>
      </w:r>
      <w:r w:rsidRPr="00843808">
        <w:rPr>
          <w:rFonts w:hint="eastAsia"/>
          <w:sz w:val="18"/>
          <w:szCs w:val="18"/>
        </w:rPr>
        <w:t>如何应对地方债务风险：基于宏观政策取向一致性的视角</w:t>
      </w:r>
      <w:r w:rsidRPr="00843808">
        <w:rPr>
          <w:rFonts w:hint="eastAsia"/>
          <w:sz w:val="18"/>
          <w:szCs w:val="18"/>
        </w:rPr>
        <w:t>[J].</w:t>
      </w:r>
      <w:r w:rsidRPr="00843808">
        <w:rPr>
          <w:rFonts w:hint="eastAsia"/>
          <w:sz w:val="18"/>
          <w:szCs w:val="18"/>
        </w:rPr>
        <w:t>中国工业经济</w:t>
      </w:r>
      <w:r w:rsidRPr="00843808">
        <w:rPr>
          <w:rFonts w:hint="eastAsia"/>
          <w:sz w:val="18"/>
          <w:szCs w:val="18"/>
        </w:rPr>
        <w:t>,2025, (6):</w:t>
      </w:r>
      <w:proofErr w:type="gramStart"/>
      <w:r w:rsidRPr="00843808">
        <w:rPr>
          <w:rFonts w:hint="eastAsia"/>
          <w:sz w:val="18"/>
          <w:szCs w:val="18"/>
        </w:rPr>
        <w:t>24-42.DOI:10.19581/j.cnki.ciejournal</w:t>
      </w:r>
      <w:proofErr w:type="gramEnd"/>
      <w:r w:rsidRPr="00843808">
        <w:rPr>
          <w:rFonts w:hint="eastAsia"/>
          <w:sz w:val="18"/>
          <w:szCs w:val="18"/>
        </w:rPr>
        <w:t>.2025.06.003.</w:t>
      </w:r>
    </w:p>
    <w:p w14:paraId="76A90048"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赵扶扬</w:t>
      </w:r>
      <w:r w:rsidRPr="00843808">
        <w:rPr>
          <w:rFonts w:hint="eastAsia"/>
          <w:sz w:val="18"/>
          <w:szCs w:val="18"/>
        </w:rPr>
        <w:t>,</w:t>
      </w:r>
      <w:r w:rsidRPr="00843808">
        <w:rPr>
          <w:rFonts w:hint="eastAsia"/>
          <w:sz w:val="18"/>
          <w:szCs w:val="18"/>
        </w:rPr>
        <w:t>陈斌开</w:t>
      </w:r>
      <w:r w:rsidRPr="00843808">
        <w:rPr>
          <w:rFonts w:hint="eastAsia"/>
          <w:sz w:val="18"/>
          <w:szCs w:val="18"/>
        </w:rPr>
        <w:t>,</w:t>
      </w:r>
      <w:proofErr w:type="gramStart"/>
      <w:r w:rsidRPr="00843808">
        <w:rPr>
          <w:rFonts w:hint="eastAsia"/>
          <w:sz w:val="18"/>
          <w:szCs w:val="18"/>
        </w:rPr>
        <w:t>刘守英</w:t>
      </w:r>
      <w:proofErr w:type="gramEnd"/>
      <w:r w:rsidRPr="00843808">
        <w:rPr>
          <w:rFonts w:hint="eastAsia"/>
          <w:sz w:val="18"/>
          <w:szCs w:val="18"/>
        </w:rPr>
        <w:t xml:space="preserve">. </w:t>
      </w:r>
      <w:r w:rsidRPr="00843808">
        <w:rPr>
          <w:rFonts w:hint="eastAsia"/>
          <w:sz w:val="18"/>
          <w:szCs w:val="18"/>
        </w:rPr>
        <w:t>宏观调控、地方政府与中国经济发展模式转型</w:t>
      </w:r>
      <w:r w:rsidRPr="00843808">
        <w:rPr>
          <w:rFonts w:hint="eastAsia"/>
          <w:sz w:val="18"/>
          <w:szCs w:val="18"/>
        </w:rPr>
        <w:t>:</w:t>
      </w:r>
      <w:r w:rsidRPr="00843808">
        <w:rPr>
          <w:rFonts w:hint="eastAsia"/>
          <w:sz w:val="18"/>
          <w:szCs w:val="18"/>
        </w:rPr>
        <w:t>土地供给的视角</w:t>
      </w:r>
      <w:r w:rsidRPr="00843808">
        <w:rPr>
          <w:rFonts w:hint="eastAsia"/>
          <w:sz w:val="18"/>
          <w:szCs w:val="18"/>
        </w:rPr>
        <w:t>[J].</w:t>
      </w:r>
      <w:r w:rsidRPr="00843808">
        <w:rPr>
          <w:rFonts w:hint="eastAsia"/>
          <w:sz w:val="18"/>
          <w:szCs w:val="18"/>
        </w:rPr>
        <w:t>经济研究</w:t>
      </w:r>
      <w:r w:rsidRPr="00843808">
        <w:rPr>
          <w:rFonts w:hint="eastAsia"/>
          <w:sz w:val="18"/>
          <w:szCs w:val="18"/>
        </w:rPr>
        <w:t>,2021,56 (7):4-23.</w:t>
      </w:r>
    </w:p>
    <w:p w14:paraId="4C7CC770"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赵扶扬</w:t>
      </w:r>
      <w:r w:rsidRPr="00843808">
        <w:rPr>
          <w:rFonts w:hint="eastAsia"/>
          <w:sz w:val="18"/>
          <w:szCs w:val="18"/>
        </w:rPr>
        <w:t>,</w:t>
      </w:r>
      <w:r w:rsidRPr="00843808">
        <w:rPr>
          <w:rFonts w:hint="eastAsia"/>
          <w:sz w:val="18"/>
          <w:szCs w:val="18"/>
        </w:rPr>
        <w:t>刘睿智</w:t>
      </w:r>
      <w:r w:rsidRPr="00843808">
        <w:rPr>
          <w:rFonts w:hint="eastAsia"/>
          <w:sz w:val="18"/>
          <w:szCs w:val="18"/>
        </w:rPr>
        <w:t xml:space="preserve">. </w:t>
      </w:r>
      <w:r w:rsidRPr="00843808">
        <w:rPr>
          <w:rFonts w:hint="eastAsia"/>
          <w:sz w:val="18"/>
          <w:szCs w:val="18"/>
        </w:rPr>
        <w:t>土地空间配置、地方政府债务分化与区域协调发展</w:t>
      </w:r>
      <w:r w:rsidRPr="00843808">
        <w:rPr>
          <w:rFonts w:hint="eastAsia"/>
          <w:sz w:val="18"/>
          <w:szCs w:val="18"/>
        </w:rPr>
        <w:t>[J].</w:t>
      </w:r>
      <w:r w:rsidRPr="00843808">
        <w:rPr>
          <w:rFonts w:hint="eastAsia"/>
          <w:sz w:val="18"/>
          <w:szCs w:val="18"/>
        </w:rPr>
        <w:t>数量经济技术经济研究</w:t>
      </w:r>
      <w:r w:rsidRPr="00843808">
        <w:rPr>
          <w:rFonts w:hint="eastAsia"/>
          <w:sz w:val="18"/>
          <w:szCs w:val="18"/>
        </w:rPr>
        <w:t>,2024,41 (4):</w:t>
      </w:r>
      <w:proofErr w:type="gramStart"/>
      <w:r w:rsidRPr="00843808">
        <w:rPr>
          <w:rFonts w:hint="eastAsia"/>
          <w:sz w:val="18"/>
          <w:szCs w:val="18"/>
        </w:rPr>
        <w:t>26-47.DOI:10.13653/j.cnki.jqte</w:t>
      </w:r>
      <w:proofErr w:type="gramEnd"/>
      <w:r w:rsidRPr="00843808">
        <w:rPr>
          <w:rFonts w:hint="eastAsia"/>
          <w:sz w:val="18"/>
          <w:szCs w:val="18"/>
        </w:rPr>
        <w:t>.20240226.009.</w:t>
      </w:r>
    </w:p>
    <w:p w14:paraId="69FBE223"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赵扶扬</w:t>
      </w:r>
      <w:r w:rsidRPr="00843808">
        <w:rPr>
          <w:rFonts w:hint="eastAsia"/>
          <w:sz w:val="18"/>
          <w:szCs w:val="18"/>
        </w:rPr>
        <w:t>,</w:t>
      </w:r>
      <w:r w:rsidRPr="00843808">
        <w:rPr>
          <w:rFonts w:hint="eastAsia"/>
          <w:sz w:val="18"/>
          <w:szCs w:val="18"/>
        </w:rPr>
        <w:t>王</w:t>
      </w:r>
      <w:proofErr w:type="gramStart"/>
      <w:r w:rsidRPr="00843808">
        <w:rPr>
          <w:rFonts w:hint="eastAsia"/>
          <w:sz w:val="18"/>
          <w:szCs w:val="18"/>
        </w:rPr>
        <w:t>忏</w:t>
      </w:r>
      <w:proofErr w:type="gramEnd"/>
      <w:r w:rsidRPr="00843808">
        <w:rPr>
          <w:rFonts w:hint="eastAsia"/>
          <w:sz w:val="18"/>
          <w:szCs w:val="18"/>
        </w:rPr>
        <w:t>,</w:t>
      </w:r>
      <w:r w:rsidRPr="00843808">
        <w:rPr>
          <w:rFonts w:hint="eastAsia"/>
          <w:sz w:val="18"/>
          <w:szCs w:val="18"/>
        </w:rPr>
        <w:t>龚六堂</w:t>
      </w:r>
      <w:r w:rsidRPr="00843808">
        <w:rPr>
          <w:rFonts w:hint="eastAsia"/>
          <w:sz w:val="18"/>
          <w:szCs w:val="18"/>
        </w:rPr>
        <w:t xml:space="preserve">. </w:t>
      </w:r>
      <w:r w:rsidRPr="00843808">
        <w:rPr>
          <w:rFonts w:hint="eastAsia"/>
          <w:sz w:val="18"/>
          <w:szCs w:val="18"/>
        </w:rPr>
        <w:t>土地财政与中国经济波动</w:t>
      </w:r>
      <w:r w:rsidRPr="00843808">
        <w:rPr>
          <w:rFonts w:hint="eastAsia"/>
          <w:sz w:val="18"/>
          <w:szCs w:val="18"/>
        </w:rPr>
        <w:t>[J].</w:t>
      </w:r>
      <w:r w:rsidRPr="00843808">
        <w:rPr>
          <w:rFonts w:hint="eastAsia"/>
          <w:sz w:val="18"/>
          <w:szCs w:val="18"/>
        </w:rPr>
        <w:t>经济研究</w:t>
      </w:r>
      <w:r w:rsidRPr="00843808">
        <w:rPr>
          <w:rFonts w:hint="eastAsia"/>
          <w:sz w:val="18"/>
          <w:szCs w:val="18"/>
        </w:rPr>
        <w:t>,2017,52 (12):46-61.</w:t>
      </w:r>
    </w:p>
    <w:p w14:paraId="7F1F395E"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赵扶扬</w:t>
      </w:r>
      <w:r w:rsidRPr="00843808">
        <w:rPr>
          <w:rFonts w:hint="eastAsia"/>
          <w:sz w:val="18"/>
          <w:szCs w:val="18"/>
        </w:rPr>
        <w:t xml:space="preserve">. </w:t>
      </w:r>
      <w:r w:rsidRPr="00843808">
        <w:rPr>
          <w:rFonts w:hint="eastAsia"/>
          <w:sz w:val="18"/>
          <w:szCs w:val="18"/>
        </w:rPr>
        <w:t>地价高估、公共投资与资源错配</w:t>
      </w:r>
      <w:r w:rsidRPr="00843808">
        <w:rPr>
          <w:rFonts w:hint="eastAsia"/>
          <w:sz w:val="18"/>
          <w:szCs w:val="18"/>
        </w:rPr>
        <w:t>[J].</w:t>
      </w:r>
      <w:r w:rsidRPr="00843808">
        <w:rPr>
          <w:rFonts w:hint="eastAsia"/>
          <w:sz w:val="18"/>
          <w:szCs w:val="18"/>
        </w:rPr>
        <w:t>经济研究</w:t>
      </w:r>
      <w:r w:rsidRPr="00843808">
        <w:rPr>
          <w:rFonts w:hint="eastAsia"/>
          <w:sz w:val="18"/>
          <w:szCs w:val="18"/>
        </w:rPr>
        <w:t>,2022,57 (3):155-172.</w:t>
      </w:r>
    </w:p>
    <w:p w14:paraId="6BE8D77D" w14:textId="77777777" w:rsidR="00843808" w:rsidRPr="00843808"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周上尧</w:t>
      </w:r>
      <w:r w:rsidRPr="00843808">
        <w:rPr>
          <w:rFonts w:hint="eastAsia"/>
          <w:sz w:val="18"/>
          <w:szCs w:val="18"/>
        </w:rPr>
        <w:t>,</w:t>
      </w:r>
      <w:r w:rsidRPr="00843808">
        <w:rPr>
          <w:rFonts w:hint="eastAsia"/>
          <w:sz w:val="18"/>
          <w:szCs w:val="18"/>
        </w:rPr>
        <w:t>骆哲翀</w:t>
      </w:r>
      <w:r w:rsidRPr="00843808">
        <w:rPr>
          <w:rFonts w:hint="eastAsia"/>
          <w:sz w:val="18"/>
          <w:szCs w:val="18"/>
        </w:rPr>
        <w:t xml:space="preserve">. </w:t>
      </w:r>
      <w:r w:rsidRPr="00843808">
        <w:rPr>
          <w:rFonts w:hint="eastAsia"/>
          <w:sz w:val="18"/>
          <w:szCs w:val="18"/>
        </w:rPr>
        <w:t>异质性家庭视角下的中国货币政策传导与不平等效应——基于具有金融摩擦异质性的</w:t>
      </w:r>
      <w:r w:rsidRPr="00843808">
        <w:rPr>
          <w:rFonts w:hint="eastAsia"/>
          <w:sz w:val="18"/>
          <w:szCs w:val="18"/>
        </w:rPr>
        <w:t>HANK</w:t>
      </w:r>
      <w:r w:rsidRPr="00843808">
        <w:rPr>
          <w:rFonts w:hint="eastAsia"/>
          <w:sz w:val="18"/>
          <w:szCs w:val="18"/>
        </w:rPr>
        <w:t>模型</w:t>
      </w:r>
      <w:r w:rsidRPr="00843808">
        <w:rPr>
          <w:rFonts w:hint="eastAsia"/>
          <w:sz w:val="18"/>
          <w:szCs w:val="18"/>
        </w:rPr>
        <w:t>[J].</w:t>
      </w:r>
      <w:r w:rsidRPr="00843808">
        <w:rPr>
          <w:rFonts w:hint="eastAsia"/>
          <w:sz w:val="18"/>
          <w:szCs w:val="18"/>
        </w:rPr>
        <w:t>管理世界</w:t>
      </w:r>
      <w:r w:rsidRPr="00843808">
        <w:rPr>
          <w:rFonts w:hint="eastAsia"/>
          <w:sz w:val="18"/>
          <w:szCs w:val="18"/>
        </w:rPr>
        <w:t>,2025,41 (8):73-111.</w:t>
      </w:r>
    </w:p>
    <w:p w14:paraId="58BD6C69" w14:textId="5E9FB87D" w:rsidR="00843808" w:rsidRPr="003B379E" w:rsidRDefault="00843808" w:rsidP="00843808">
      <w:pPr>
        <w:pStyle w:val="a9"/>
        <w:numPr>
          <w:ilvl w:val="0"/>
          <w:numId w:val="1"/>
        </w:numPr>
        <w:adjustRightInd w:val="0"/>
        <w:snapToGrid w:val="0"/>
        <w:spacing w:line="360" w:lineRule="auto"/>
        <w:rPr>
          <w:sz w:val="18"/>
          <w:szCs w:val="18"/>
        </w:rPr>
      </w:pPr>
      <w:r w:rsidRPr="00843808">
        <w:rPr>
          <w:rFonts w:hint="eastAsia"/>
          <w:sz w:val="18"/>
          <w:szCs w:val="18"/>
        </w:rPr>
        <w:t>朱军</w:t>
      </w:r>
      <w:r w:rsidRPr="00843808">
        <w:rPr>
          <w:rFonts w:hint="eastAsia"/>
          <w:sz w:val="18"/>
          <w:szCs w:val="18"/>
        </w:rPr>
        <w:t>,</w:t>
      </w:r>
      <w:r w:rsidRPr="00843808">
        <w:rPr>
          <w:rFonts w:hint="eastAsia"/>
          <w:sz w:val="18"/>
          <w:szCs w:val="18"/>
        </w:rPr>
        <w:t>许志伟</w:t>
      </w:r>
      <w:r w:rsidRPr="00843808">
        <w:rPr>
          <w:rFonts w:hint="eastAsia"/>
          <w:sz w:val="18"/>
          <w:szCs w:val="18"/>
        </w:rPr>
        <w:t xml:space="preserve">. </w:t>
      </w:r>
      <w:r w:rsidRPr="00843808">
        <w:rPr>
          <w:rFonts w:hint="eastAsia"/>
          <w:sz w:val="18"/>
          <w:szCs w:val="18"/>
        </w:rPr>
        <w:t>财政分权、地区间竞争与中国经济波动</w:t>
      </w:r>
      <w:r w:rsidRPr="00843808">
        <w:rPr>
          <w:rFonts w:hint="eastAsia"/>
          <w:sz w:val="18"/>
          <w:szCs w:val="18"/>
        </w:rPr>
        <w:t>[J].</w:t>
      </w:r>
      <w:r w:rsidRPr="00843808">
        <w:rPr>
          <w:rFonts w:hint="eastAsia"/>
          <w:sz w:val="18"/>
          <w:szCs w:val="18"/>
        </w:rPr>
        <w:t>经济研究</w:t>
      </w:r>
      <w:r w:rsidRPr="00843808">
        <w:rPr>
          <w:rFonts w:hint="eastAsia"/>
          <w:sz w:val="18"/>
          <w:szCs w:val="18"/>
        </w:rPr>
        <w:t>,2018,53 (1):21-34.</w:t>
      </w:r>
    </w:p>
    <w:p w14:paraId="69F11EE1" w14:textId="77777777" w:rsidR="004E5A13" w:rsidRPr="00B372A9" w:rsidRDefault="004E5A13" w:rsidP="004E5A13">
      <w:pPr>
        <w:snapToGrid w:val="0"/>
        <w:spacing w:line="360" w:lineRule="auto"/>
        <w:ind w:left="420" w:hangingChars="200" w:hanging="420"/>
        <w:rPr>
          <w:szCs w:val="21"/>
        </w:rPr>
      </w:pPr>
    </w:p>
    <w:p w14:paraId="623A8D9B" w14:textId="77777777" w:rsidR="004E5A13" w:rsidRPr="00B372A9" w:rsidRDefault="004E5A13" w:rsidP="004E5A13">
      <w:pPr>
        <w:widowControl/>
        <w:snapToGrid w:val="0"/>
        <w:spacing w:line="360" w:lineRule="auto"/>
        <w:jc w:val="left"/>
        <w:rPr>
          <w:szCs w:val="21"/>
        </w:rPr>
      </w:pPr>
      <w:r w:rsidRPr="00B372A9">
        <w:rPr>
          <w:szCs w:val="21"/>
        </w:rPr>
        <w:br w:type="page"/>
      </w:r>
    </w:p>
    <w:p w14:paraId="7B57546A" w14:textId="77777777" w:rsidR="004E5A13" w:rsidRPr="00B372A9" w:rsidRDefault="004E5A13" w:rsidP="004E5A13">
      <w:pPr>
        <w:snapToGrid w:val="0"/>
        <w:spacing w:line="360" w:lineRule="auto"/>
        <w:rPr>
          <w:szCs w:val="21"/>
        </w:rPr>
      </w:pPr>
    </w:p>
    <w:p w14:paraId="604E4FEE" w14:textId="1D9D651F" w:rsidR="004E5A13" w:rsidRPr="00B372A9" w:rsidRDefault="004E5A13" w:rsidP="004E5A13">
      <w:pPr>
        <w:pStyle w:val="2"/>
        <w:snapToGrid w:val="0"/>
        <w:spacing w:before="0" w:after="0" w:line="360" w:lineRule="auto"/>
        <w:jc w:val="center"/>
        <w:rPr>
          <w:rFonts w:ascii="Times New Roman" w:eastAsia="宋体" w:hAnsi="Times New Roman"/>
          <w:b/>
          <w:bCs/>
          <w:color w:val="auto"/>
          <w:sz w:val="28"/>
          <w:szCs w:val="28"/>
        </w:rPr>
      </w:pPr>
      <w:r w:rsidRPr="00B372A9">
        <w:rPr>
          <w:rFonts w:ascii="Times New Roman" w:eastAsia="宋体" w:hAnsi="Times New Roman"/>
          <w:b/>
          <w:bCs/>
          <w:color w:val="auto"/>
          <w:sz w:val="28"/>
          <w:szCs w:val="28"/>
        </w:rPr>
        <w:t>附录</w:t>
      </w:r>
      <w:r w:rsidRPr="00B372A9">
        <w:rPr>
          <w:rFonts w:ascii="Times New Roman" w:eastAsia="宋体" w:hAnsi="Times New Roman"/>
          <w:b/>
          <w:bCs/>
          <w:color w:val="auto"/>
          <w:sz w:val="28"/>
          <w:szCs w:val="28"/>
        </w:rPr>
        <w:t xml:space="preserve">A  </w:t>
      </w:r>
      <w:r w:rsidR="000C1BE7" w:rsidRPr="000C1BE7">
        <w:rPr>
          <w:rFonts w:ascii="Times New Roman" w:eastAsia="宋体" w:hAnsi="Times New Roman"/>
          <w:b/>
          <w:bCs/>
          <w:color w:val="auto"/>
          <w:sz w:val="28"/>
          <w:szCs w:val="28"/>
        </w:rPr>
        <w:t>长期稳态求解与财政配平</w:t>
      </w:r>
    </w:p>
    <w:p w14:paraId="73916F5D" w14:textId="22EE4EE6" w:rsidR="000C1BE7" w:rsidRDefault="000C1BE7" w:rsidP="000C1BE7">
      <w:pPr>
        <w:snapToGrid w:val="0"/>
        <w:spacing w:line="360" w:lineRule="auto"/>
        <w:ind w:firstLineChars="200" w:firstLine="420"/>
        <w:jc w:val="left"/>
        <w:rPr>
          <w:szCs w:val="21"/>
        </w:rPr>
      </w:pPr>
      <w:r w:rsidRPr="000C1BE7">
        <w:rPr>
          <w:rFonts w:hint="eastAsia"/>
          <w:szCs w:val="21"/>
        </w:rPr>
        <w:t>本附录给出正文“稳态校准原则”所概述的确定性稳态求解细节。在确定性长期稳态下，名义变量完全收敛，全国统一总体通胀率与两地区最终品、中间品通胀率均满足</w:t>
      </w:r>
      <m:oMath>
        <m:acc>
          <m:accPr>
            <m:chr m:val="̅"/>
            <m:ctrlPr>
              <w:rPr>
                <w:rFonts w:ascii="Cambria Math" w:hAnsi="Cambria Math"/>
                <w:szCs w:val="21"/>
              </w:rPr>
            </m:ctrlPr>
          </m:accPr>
          <m:e>
            <m:r>
              <m:rPr>
                <m:sty m:val="p"/>
              </m:rPr>
              <w:rPr>
                <w:rFonts w:ascii="Cambria Math" w:hAnsi="Cambria Math"/>
                <w:szCs w:val="21"/>
              </w:rPr>
              <m:t>Π</m:t>
            </m:r>
          </m:e>
        </m:acc>
        <m:r>
          <w:rPr>
            <w:rFonts w:ascii="Cambria Math" w:hAnsi="Cambria Math"/>
            <w:szCs w:val="21"/>
          </w:rPr>
          <m:t>=</m:t>
        </m:r>
        <m:sSup>
          <m:sSupPr>
            <m:ctrlPr>
              <w:rPr>
                <w:rFonts w:ascii="Cambria Math" w:hAnsi="Cambria Math"/>
                <w:szCs w:val="21"/>
              </w:rPr>
            </m:ctrlPr>
          </m:sSupPr>
          <m:e>
            <m:acc>
              <m:accPr>
                <m:chr m:val="̅"/>
                <m:ctrlPr>
                  <w:rPr>
                    <w:rFonts w:ascii="Cambria Math" w:hAnsi="Cambria Math"/>
                    <w:szCs w:val="21"/>
                  </w:rPr>
                </m:ctrlPr>
              </m:accPr>
              <m:e>
                <m:r>
                  <m:rPr>
                    <m:sty m:val="p"/>
                  </m:rPr>
                  <w:rPr>
                    <w:rFonts w:ascii="Cambria Math" w:hAnsi="Cambria Math"/>
                    <w:szCs w:val="21"/>
                  </w:rPr>
                  <m:t>Π</m:t>
                </m:r>
              </m:e>
            </m:acc>
          </m:e>
          <m:sup>
            <m:r>
              <w:rPr>
                <w:rFonts w:ascii="Cambria Math" w:hAnsi="Cambria Math"/>
                <w:szCs w:val="21"/>
              </w:rPr>
              <m:t>j</m:t>
            </m:r>
          </m:sup>
        </m:sSup>
        <m:r>
          <w:rPr>
            <w:rFonts w:ascii="Cambria Math" w:hAnsi="Cambria Math"/>
            <w:szCs w:val="21"/>
          </w:rPr>
          <m:t>=</m:t>
        </m:r>
        <m:sSubSup>
          <m:sSubSupPr>
            <m:ctrlPr>
              <w:rPr>
                <w:rFonts w:ascii="Cambria Math" w:hAnsi="Cambria Math"/>
                <w:szCs w:val="21"/>
              </w:rPr>
            </m:ctrlPr>
          </m:sSubSupPr>
          <m:e>
            <m:acc>
              <m:accPr>
                <m:chr m:val="̅"/>
                <m:ctrlPr>
                  <w:rPr>
                    <w:rFonts w:ascii="Cambria Math" w:hAnsi="Cambria Math"/>
                    <w:szCs w:val="21"/>
                  </w:rPr>
                </m:ctrlPr>
              </m:accPr>
              <m:e>
                <m:r>
                  <m:rPr>
                    <m:sty m:val="p"/>
                  </m:rPr>
                  <w:rPr>
                    <w:rFonts w:ascii="Cambria Math" w:hAnsi="Cambria Math"/>
                    <w:szCs w:val="21"/>
                  </w:rPr>
                  <m:t>Π</m:t>
                </m:r>
              </m:e>
            </m:acc>
          </m:e>
          <m:sub>
            <m:r>
              <w:rPr>
                <w:rFonts w:ascii="Cambria Math" w:hAnsi="Cambria Math"/>
                <w:szCs w:val="21"/>
              </w:rPr>
              <m:t>M</m:t>
            </m:r>
          </m:sub>
          <m:sup>
            <m:r>
              <w:rPr>
                <w:rFonts w:ascii="Cambria Math" w:hAnsi="Cambria Math"/>
                <w:szCs w:val="21"/>
              </w:rPr>
              <m:t>j</m:t>
            </m:r>
          </m:sup>
        </m:sSubSup>
        <m:r>
          <w:rPr>
            <w:rFonts w:ascii="Cambria Math" w:hAnsi="Cambria Math"/>
            <w:szCs w:val="21"/>
          </w:rPr>
          <m:t>=1</m:t>
        </m:r>
      </m:oMath>
      <w:r w:rsidRPr="000C1BE7">
        <w:rPr>
          <w:rFonts w:hint="eastAsia"/>
          <w:szCs w:val="21"/>
        </w:rPr>
        <w:t>。跨地区中间品相对价格完全对称出清，即</w:t>
      </w:r>
      <m:oMath>
        <m:sSubSup>
          <m:sSubSupPr>
            <m:ctrlPr>
              <w:rPr>
                <w:rFonts w:ascii="Cambria Math" w:hAnsi="Cambria Math"/>
                <w:szCs w:val="21"/>
              </w:rPr>
            </m:ctrlPr>
          </m:sSubSupPr>
          <m:e>
            <m:acc>
              <m:accPr>
                <m:chr m:val="̅"/>
                <m:ctrlPr>
                  <w:rPr>
                    <w:rFonts w:ascii="Cambria Math" w:hAnsi="Cambria Math"/>
                    <w:szCs w:val="21"/>
                  </w:rPr>
                </m:ctrlPr>
              </m:accPr>
              <m:e>
                <m:r>
                  <w:rPr>
                    <w:rFonts w:ascii="Cambria Math" w:hAnsi="Cambria Math"/>
                    <w:szCs w:val="21"/>
                  </w:rPr>
                  <m:t>Q</m:t>
                </m:r>
              </m:e>
            </m:acc>
          </m:e>
          <m:sub>
            <m:r>
              <w:rPr>
                <w:rFonts w:ascii="Cambria Math" w:hAnsi="Cambria Math"/>
                <w:szCs w:val="21"/>
              </w:rPr>
              <m:t>k</m:t>
            </m:r>
          </m:sub>
          <m:sup>
            <m:r>
              <w:rPr>
                <w:rFonts w:ascii="Cambria Math" w:hAnsi="Cambria Math"/>
                <w:szCs w:val="21"/>
              </w:rPr>
              <m:t>j</m:t>
            </m:r>
          </m:sup>
        </m:sSubSup>
        <m:r>
          <w:rPr>
            <w:rFonts w:ascii="Cambria Math" w:hAnsi="Cambria Math"/>
            <w:szCs w:val="21"/>
          </w:rPr>
          <m:t>=1</m:t>
        </m:r>
      </m:oMath>
      <w:r w:rsidRPr="000C1BE7">
        <w:rPr>
          <w:rFonts w:hint="eastAsia"/>
          <w:szCs w:val="21"/>
        </w:rPr>
        <w:t>。统一名义无风险利率与地方债再融资利率相等，均由贴现因子唯一决定：</w:t>
      </w:r>
    </w:p>
    <w:p w14:paraId="5AE89EDA" w14:textId="52A8CE24" w:rsidR="00237D33" w:rsidRPr="000C1BE7" w:rsidRDefault="00000000" w:rsidP="000C1BE7">
      <w:pPr>
        <w:snapToGrid w:val="0"/>
        <w:spacing w:line="360" w:lineRule="auto"/>
        <w:ind w:firstLineChars="200" w:firstLine="420"/>
        <w:jc w:val="left"/>
        <w:rPr>
          <w:szCs w:val="21"/>
        </w:rPr>
      </w:pPr>
      <m:oMathPara>
        <m:oMath>
          <m:acc>
            <m:accPr>
              <m:chr m:val="ˉ"/>
              <m:ctrlPr>
                <w:rPr>
                  <w:rFonts w:ascii="Cambria Math" w:hAnsi="Cambria Math"/>
                  <w:szCs w:val="21"/>
                </w:rPr>
              </m:ctrlPr>
            </m:accPr>
            <m:e>
              <m:r>
                <w:rPr>
                  <w:rFonts w:ascii="Cambria Math" w:hAnsi="Cambria Math"/>
                  <w:szCs w:val="21"/>
                </w:rPr>
                <m:t>R</m:t>
              </m:r>
            </m:e>
          </m:acc>
          <m:r>
            <w:rPr>
              <w:rFonts w:ascii="Cambria Math" w:hAnsi="Cambria Math"/>
              <w:szCs w:val="21"/>
            </w:rPr>
            <m:t>=</m:t>
          </m:r>
          <m:sSubSup>
            <m:sSubSupPr>
              <m:ctrlPr>
                <w:rPr>
                  <w:rFonts w:ascii="Cambria Math" w:hAnsi="Cambria Math"/>
                  <w:szCs w:val="21"/>
                </w:rPr>
              </m:ctrlPr>
            </m:sSubSupPr>
            <m:e>
              <m:acc>
                <m:accPr>
                  <m:chr m:val="ˉ"/>
                  <m:ctrlPr>
                    <w:rPr>
                      <w:rFonts w:ascii="Cambria Math" w:hAnsi="Cambria Math"/>
                      <w:szCs w:val="21"/>
                    </w:rPr>
                  </m:ctrlPr>
                </m:accPr>
                <m:e>
                  <m:r>
                    <w:rPr>
                      <w:rFonts w:ascii="Cambria Math" w:hAnsi="Cambria Math"/>
                      <w:szCs w:val="21"/>
                    </w:rPr>
                    <m:t>R</m:t>
                  </m:r>
                </m:e>
              </m:acc>
            </m:e>
            <m:sub>
              <m:r>
                <w:rPr>
                  <w:rFonts w:ascii="Cambria Math" w:hAnsi="Cambria Math"/>
                  <w:szCs w:val="21"/>
                </w:rPr>
                <m:t>B</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r>
                <w:rPr>
                  <w:rFonts w:ascii="Cambria Math" w:hAnsi="Cambria Math"/>
                  <w:szCs w:val="21"/>
                </w:rPr>
                <m:t>1</m:t>
              </m:r>
            </m:num>
            <m:den>
              <m:r>
                <w:rPr>
                  <w:rFonts w:ascii="Cambria Math" w:hAnsi="Cambria Math"/>
                  <w:szCs w:val="21"/>
                </w:rPr>
                <m:t>β</m:t>
              </m:r>
            </m:den>
          </m:f>
          <m:r>
            <m:rPr>
              <m:sty m:val="p"/>
            </m:rPr>
            <w:rPr>
              <w:rFonts w:ascii="Cambria Math" w:hAnsi="Cambria Math"/>
              <w:szCs w:val="21"/>
            </w:rPr>
            <m:t>.</m:t>
          </m:r>
        </m:oMath>
      </m:oMathPara>
    </w:p>
    <w:p w14:paraId="3136C658" w14:textId="30F91CA3" w:rsidR="000C1BE7" w:rsidRDefault="000C1BE7" w:rsidP="000C1BE7">
      <w:pPr>
        <w:snapToGrid w:val="0"/>
        <w:spacing w:line="360" w:lineRule="auto"/>
        <w:ind w:firstLineChars="200" w:firstLine="420"/>
        <w:jc w:val="left"/>
        <w:rPr>
          <w:szCs w:val="21"/>
        </w:rPr>
      </w:pPr>
      <w:r w:rsidRPr="000C1BE7">
        <w:rPr>
          <w:rFonts w:hint="eastAsia"/>
          <w:szCs w:val="21"/>
        </w:rPr>
        <w:t>由</w:t>
      </w:r>
      <w:r w:rsidRPr="000C1BE7">
        <w:rPr>
          <w:rFonts w:hint="eastAsia"/>
          <w:szCs w:val="21"/>
        </w:rPr>
        <w:t xml:space="preserve"> Calvo </w:t>
      </w:r>
      <w:r w:rsidRPr="000C1BE7">
        <w:rPr>
          <w:rFonts w:hint="eastAsia"/>
          <w:szCs w:val="21"/>
        </w:rPr>
        <w:t>定价辅助变量</w:t>
      </w:r>
      <w:r w:rsidRPr="000C1BE7">
        <w:rPr>
          <w:rFonts w:hint="eastAsia"/>
          <w:szCs w:val="21"/>
        </w:rPr>
        <w:t xml:space="preserve"> \</w:t>
      </w:r>
      <w:proofErr w:type="spellStart"/>
      <w:r w:rsidRPr="000C1BE7">
        <w:rPr>
          <w:rFonts w:hint="eastAsia"/>
          <w:szCs w:val="21"/>
        </w:rPr>
        <w:t>eqref</w:t>
      </w:r>
      <w:proofErr w:type="spellEnd"/>
      <w:r w:rsidRPr="000C1BE7">
        <w:rPr>
          <w:rFonts w:hint="eastAsia"/>
          <w:szCs w:val="21"/>
        </w:rPr>
        <w:t>{eq:x1}--\</w:t>
      </w:r>
      <w:proofErr w:type="spellStart"/>
      <w:r w:rsidRPr="000C1BE7">
        <w:rPr>
          <w:rFonts w:hint="eastAsia"/>
          <w:szCs w:val="21"/>
        </w:rPr>
        <w:t>eqref</w:t>
      </w:r>
      <w:proofErr w:type="spellEnd"/>
      <w:r w:rsidRPr="000C1BE7">
        <w:rPr>
          <w:rFonts w:hint="eastAsia"/>
          <w:szCs w:val="21"/>
        </w:rPr>
        <w:t>{</w:t>
      </w:r>
      <w:proofErr w:type="spellStart"/>
      <w:r w:rsidRPr="000C1BE7">
        <w:rPr>
          <w:rFonts w:hint="eastAsia"/>
          <w:szCs w:val="21"/>
        </w:rPr>
        <w:t>eq:pstar</w:t>
      </w:r>
      <w:proofErr w:type="spellEnd"/>
      <w:r w:rsidRPr="000C1BE7">
        <w:rPr>
          <w:rFonts w:hint="eastAsia"/>
          <w:szCs w:val="21"/>
        </w:rPr>
        <w:t xml:space="preserve">} </w:t>
      </w:r>
      <w:r w:rsidRPr="000C1BE7">
        <w:rPr>
          <w:rFonts w:hint="eastAsia"/>
          <w:szCs w:val="21"/>
        </w:rPr>
        <w:t>可解得，稳态中间品实际边际成本为：</w:t>
      </w:r>
    </w:p>
    <w:p w14:paraId="78C78112" w14:textId="3F9509D0" w:rsidR="00237D33" w:rsidRPr="00237D33" w:rsidRDefault="00000000" w:rsidP="000C1BE7">
      <w:pPr>
        <w:snapToGrid w:val="0"/>
        <w:spacing w:line="360" w:lineRule="auto"/>
        <w:ind w:firstLineChars="200" w:firstLine="420"/>
        <w:jc w:val="left"/>
        <w:rPr>
          <w:szCs w:val="21"/>
        </w:rPr>
      </w:pPr>
      <m:oMathPara>
        <m:oMath>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MC</m:t>
                  </m:r>
                </m:e>
              </m:acc>
            </m:e>
            <m:sup>
              <m:r>
                <w:rPr>
                  <w:rFonts w:ascii="Cambria Math" w:hAnsi="Cambria Math"/>
                  <w:szCs w:val="21"/>
                </w:rPr>
                <m:t>j</m:t>
              </m:r>
            </m:sup>
          </m:sSup>
          <m: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ϵ</m:t>
                  </m:r>
                </m:e>
                <m:sub>
                  <m:r>
                    <w:rPr>
                      <w:rFonts w:ascii="Cambria Math" w:hAnsi="Cambria Math"/>
                      <w:szCs w:val="21"/>
                    </w:rPr>
                    <m:t>p</m:t>
                  </m:r>
                </m:sub>
              </m:sSub>
              <m:r>
                <w:rPr>
                  <w:rFonts w:ascii="Cambria Math" w:hAnsi="Cambria Math"/>
                  <w:szCs w:val="21"/>
                </w:rPr>
                <m:t>-1</m:t>
              </m:r>
            </m:num>
            <m:den>
              <m:sSub>
                <m:sSubPr>
                  <m:ctrlPr>
                    <w:rPr>
                      <w:rFonts w:ascii="Cambria Math" w:hAnsi="Cambria Math"/>
                      <w:szCs w:val="21"/>
                    </w:rPr>
                  </m:ctrlPr>
                </m:sSubPr>
                <m:e>
                  <m:r>
                    <w:rPr>
                      <w:rFonts w:ascii="Cambria Math" w:hAnsi="Cambria Math"/>
                      <w:szCs w:val="21"/>
                    </w:rPr>
                    <m:t>ϵ</m:t>
                  </m:r>
                </m:e>
                <m:sub>
                  <m:r>
                    <w:rPr>
                      <w:rFonts w:ascii="Cambria Math" w:hAnsi="Cambria Math"/>
                      <w:szCs w:val="21"/>
                    </w:rPr>
                    <m:t>p</m:t>
                  </m:r>
                </m:sub>
              </m:sSub>
            </m:den>
          </m:f>
          <m:r>
            <w:rPr>
              <w:rFonts w:ascii="Cambria Math" w:hAnsi="Cambria Math"/>
              <w:szCs w:val="21"/>
            </w:rPr>
            <m:t>=</m:t>
          </m:r>
          <m:f>
            <m:fPr>
              <m:ctrlPr>
                <w:rPr>
                  <w:rFonts w:ascii="Cambria Math" w:hAnsi="Cambria Math"/>
                  <w:szCs w:val="21"/>
                </w:rPr>
              </m:ctrlPr>
            </m:fPr>
            <m:num>
              <m:r>
                <w:rPr>
                  <w:rFonts w:ascii="Cambria Math" w:hAnsi="Cambria Math"/>
                  <w:szCs w:val="21"/>
                </w:rPr>
                <m:t>5</m:t>
              </m:r>
            </m:num>
            <m:den>
              <m:r>
                <w:rPr>
                  <w:rFonts w:ascii="Cambria Math" w:hAnsi="Cambria Math"/>
                  <w:szCs w:val="21"/>
                </w:rPr>
                <m:t>6</m:t>
              </m:r>
            </m:den>
          </m:f>
          <m:r>
            <m:rPr>
              <m:sty m:val="p"/>
            </m:rPr>
            <w:rPr>
              <w:rFonts w:ascii="Cambria Math" w:hAnsi="Cambria Math"/>
              <w:szCs w:val="21"/>
            </w:rPr>
            <m:t>.</m:t>
          </m:r>
        </m:oMath>
      </m:oMathPara>
    </w:p>
    <w:p w14:paraId="01D39C66" w14:textId="0B091E2B" w:rsidR="000C1BE7" w:rsidRPr="000C1BE7" w:rsidRDefault="000C1BE7" w:rsidP="000C1BE7">
      <w:pPr>
        <w:snapToGrid w:val="0"/>
        <w:spacing w:line="360" w:lineRule="auto"/>
        <w:ind w:firstLineChars="200" w:firstLine="420"/>
        <w:jc w:val="left"/>
        <w:rPr>
          <w:szCs w:val="21"/>
        </w:rPr>
      </w:pPr>
      <w:r w:rsidRPr="000C1BE7">
        <w:rPr>
          <w:rFonts w:hint="eastAsia"/>
          <w:szCs w:val="21"/>
        </w:rPr>
        <w:t>为了精准量化异质性债务负担的宏观后果，本文将低债务地区（地区</w:t>
      </w:r>
      <w:r w:rsidRPr="000C1BE7">
        <w:rPr>
          <w:rFonts w:hint="eastAsia"/>
          <w:szCs w:val="21"/>
        </w:rPr>
        <w:t xml:space="preserve"> 1</w:t>
      </w:r>
      <w:r w:rsidRPr="000C1BE7">
        <w:rPr>
          <w:rFonts w:hint="eastAsia"/>
          <w:szCs w:val="21"/>
        </w:rPr>
        <w:t>）的长期稳态债务</w:t>
      </w:r>
      <w:r w:rsidRPr="000C1BE7">
        <w:rPr>
          <w:rFonts w:hint="eastAsia"/>
          <w:szCs w:val="21"/>
        </w:rPr>
        <w:t xml:space="preserve">/GDP </w:t>
      </w:r>
      <w:r w:rsidRPr="000C1BE7">
        <w:rPr>
          <w:rFonts w:hint="eastAsia"/>
          <w:szCs w:val="21"/>
        </w:rPr>
        <w:t>比例设定为</w:t>
      </w:r>
      <m:oMath>
        <m:f>
          <m:fPr>
            <m:ctrlPr>
              <w:rPr>
                <w:rFonts w:ascii="Cambria Math" w:hAnsi="Cambria Math"/>
                <w:szCs w:val="21"/>
              </w:rPr>
            </m:ctrlPr>
          </m:fPr>
          <m:num>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B</m:t>
                    </m:r>
                  </m:e>
                </m:acc>
              </m:e>
              <m:sup>
                <m:r>
                  <w:rPr>
                    <w:rFonts w:ascii="Cambria Math" w:hAnsi="Cambria Math"/>
                    <w:szCs w:val="21"/>
                  </w:rPr>
                  <m:t>1</m:t>
                </m:r>
              </m:sup>
            </m:s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1</m:t>
                </m:r>
              </m:sup>
            </m:sSup>
          </m:den>
        </m:f>
        <m:r>
          <w:rPr>
            <w:rFonts w:ascii="Cambria Math" w:hAnsi="Cambria Math"/>
            <w:szCs w:val="21"/>
          </w:rPr>
          <m:t>=0.35</m:t>
        </m:r>
      </m:oMath>
      <w:r w:rsidRPr="000C1BE7">
        <w:rPr>
          <w:rFonts w:hint="eastAsia"/>
          <w:szCs w:val="21"/>
        </w:rPr>
        <w:t>，将高债务地区（地区</w:t>
      </w:r>
      <w:r w:rsidRPr="000C1BE7">
        <w:rPr>
          <w:rFonts w:hint="eastAsia"/>
          <w:szCs w:val="21"/>
        </w:rPr>
        <w:t xml:space="preserve"> 2</w:t>
      </w:r>
      <w:r w:rsidRPr="000C1BE7">
        <w:rPr>
          <w:rFonts w:hint="eastAsia"/>
          <w:szCs w:val="21"/>
        </w:rPr>
        <w:t>）的长期稳态债务</w:t>
      </w:r>
      <w:r w:rsidRPr="000C1BE7">
        <w:rPr>
          <w:rFonts w:hint="eastAsia"/>
          <w:szCs w:val="21"/>
        </w:rPr>
        <w:t xml:space="preserve">/GDP </w:t>
      </w:r>
      <w:r w:rsidRPr="000C1BE7">
        <w:rPr>
          <w:rFonts w:hint="eastAsia"/>
          <w:szCs w:val="21"/>
        </w:rPr>
        <w:t>比例设定为</w:t>
      </w:r>
      <m:oMath>
        <m:f>
          <m:fPr>
            <m:ctrlPr>
              <w:rPr>
                <w:rFonts w:ascii="Cambria Math" w:hAnsi="Cambria Math"/>
                <w:szCs w:val="21"/>
              </w:rPr>
            </m:ctrlPr>
          </m:fPr>
          <m:num>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B</m:t>
                    </m:r>
                  </m:e>
                </m:acc>
              </m:e>
              <m:sup>
                <m:r>
                  <w:rPr>
                    <w:rFonts w:ascii="Cambria Math" w:hAnsi="Cambria Math"/>
                    <w:szCs w:val="21"/>
                  </w:rPr>
                  <m:t>2</m:t>
                </m:r>
              </m:sup>
            </m:s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2</m:t>
                </m:r>
              </m:sup>
            </m:sSup>
          </m:den>
        </m:f>
        <m:r>
          <w:rPr>
            <w:rFonts w:ascii="Cambria Math" w:hAnsi="Cambria Math"/>
            <w:szCs w:val="21"/>
          </w:rPr>
          <m:t>=1.00</m:t>
        </m:r>
      </m:oMath>
      <w:r w:rsidRPr="000C1BE7">
        <w:rPr>
          <w:rFonts w:hint="eastAsia"/>
          <w:szCs w:val="21"/>
        </w:rPr>
        <w:t>。根据两地区在全国宏观决策中拥有同等经济规模的设定，基准实验中两地区的产出规模权重设定为</w:t>
      </w:r>
      <m:oMath>
        <m:sSub>
          <m:sSubPr>
            <m:ctrlPr>
              <w:rPr>
                <w:rFonts w:ascii="Cambria Math" w:hAnsi="Cambria Math"/>
                <w:szCs w:val="21"/>
              </w:rPr>
            </m:ctrlPr>
          </m:sSubPr>
          <m:e>
            <m:r>
              <w:rPr>
                <w:rFonts w:ascii="Cambria Math" w:hAnsi="Cambria Math"/>
                <w:szCs w:val="21"/>
              </w:rPr>
              <m:t>s</m:t>
            </m:r>
          </m:e>
          <m:sub>
            <m:r>
              <w:rPr>
                <w:rFonts w:ascii="Cambria Math" w:hAnsi="Cambria Math"/>
                <w:szCs w:val="21"/>
              </w:rPr>
              <m:t>1</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s</m:t>
            </m:r>
          </m:e>
          <m:sub>
            <m:r>
              <w:rPr>
                <w:rFonts w:ascii="Cambria Math" w:hAnsi="Cambria Math"/>
                <w:szCs w:val="21"/>
              </w:rPr>
              <m:t>2</m:t>
            </m:r>
          </m:sub>
        </m:sSub>
        <m:r>
          <w:rPr>
            <w:rFonts w:ascii="Cambria Math" w:hAnsi="Cambria Math"/>
            <w:szCs w:val="21"/>
          </w:rPr>
          <m:t>=0.50</m:t>
        </m:r>
      </m:oMath>
      <w:r w:rsidRPr="000C1BE7">
        <w:rPr>
          <w:rFonts w:hint="eastAsia"/>
          <w:szCs w:val="21"/>
        </w:rPr>
        <w:t>，从而确定两地的稳态初始产出相等：</w:t>
      </w:r>
      <m:oMath>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1</m:t>
            </m:r>
          </m:sup>
        </m:sSup>
        <m:r>
          <w:rPr>
            <w:rFonts w:ascii="Cambria Math" w:hAnsi="Cambria Math"/>
            <w:szCs w:val="21"/>
          </w:rPr>
          <m:t>=</m:t>
        </m:r>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2</m:t>
            </m:r>
          </m:sup>
        </m:sSup>
      </m:oMath>
      <w:r w:rsidRPr="000C1BE7">
        <w:rPr>
          <w:rFonts w:hint="eastAsia"/>
          <w:szCs w:val="21"/>
        </w:rPr>
        <w:t>。</w:t>
      </w:r>
    </w:p>
    <w:p w14:paraId="27F4275E" w14:textId="77D70733" w:rsidR="000C1BE7" w:rsidRPr="000C1BE7" w:rsidRDefault="000C1BE7" w:rsidP="000C1BE7">
      <w:pPr>
        <w:snapToGrid w:val="0"/>
        <w:spacing w:line="360" w:lineRule="auto"/>
        <w:ind w:firstLineChars="200" w:firstLine="420"/>
        <w:jc w:val="left"/>
        <w:rPr>
          <w:szCs w:val="21"/>
        </w:rPr>
      </w:pPr>
      <w:r w:rsidRPr="000C1BE7">
        <w:rPr>
          <w:rFonts w:hint="eastAsia"/>
          <w:szCs w:val="21"/>
        </w:rPr>
        <w:t>其余核心宏观变量的稳态值通过以下联立方程系统进行精确配平：</w:t>
      </w:r>
    </w:p>
    <w:p w14:paraId="0200AE1D" w14:textId="1FE84931" w:rsidR="000C1BE7" w:rsidRDefault="000C1BE7" w:rsidP="000C1BE7">
      <w:pPr>
        <w:snapToGrid w:val="0"/>
        <w:spacing w:line="360" w:lineRule="auto"/>
        <w:ind w:firstLineChars="200" w:firstLine="422"/>
        <w:jc w:val="left"/>
        <w:rPr>
          <w:szCs w:val="21"/>
        </w:rPr>
      </w:pPr>
      <w:r w:rsidRPr="00237D33">
        <w:rPr>
          <w:rFonts w:hint="eastAsia"/>
          <w:b/>
          <w:bCs/>
          <w:szCs w:val="21"/>
        </w:rPr>
        <w:t>私人资本</w:t>
      </w:r>
      <w:r w:rsidRPr="00237D33">
        <w:rPr>
          <w:rFonts w:hint="eastAsia"/>
          <w:b/>
          <w:bCs/>
          <w:szCs w:val="21"/>
        </w:rPr>
        <w:t>--</w:t>
      </w:r>
      <w:r w:rsidRPr="00237D33">
        <w:rPr>
          <w:rFonts w:hint="eastAsia"/>
          <w:b/>
          <w:bCs/>
          <w:szCs w:val="21"/>
        </w:rPr>
        <w:t>产出比</w:t>
      </w:r>
      <w:r w:rsidRPr="000C1BE7">
        <w:rPr>
          <w:rFonts w:hint="eastAsia"/>
          <w:szCs w:val="21"/>
        </w:rPr>
        <w:t>：根据要素需求方程</w:t>
      </w:r>
      <w:r w:rsidRPr="000C1BE7">
        <w:rPr>
          <w:rFonts w:hint="eastAsia"/>
          <w:szCs w:val="21"/>
        </w:rPr>
        <w:t xml:space="preserve"> \</w:t>
      </w:r>
      <w:proofErr w:type="spellStart"/>
      <w:r w:rsidRPr="000C1BE7">
        <w:rPr>
          <w:rFonts w:hint="eastAsia"/>
          <w:szCs w:val="21"/>
        </w:rPr>
        <w:t>eqref</w:t>
      </w:r>
      <w:proofErr w:type="spellEnd"/>
      <w:r w:rsidRPr="000C1BE7">
        <w:rPr>
          <w:rFonts w:hint="eastAsia"/>
          <w:szCs w:val="21"/>
        </w:rPr>
        <w:t>{</w:t>
      </w:r>
      <w:proofErr w:type="spellStart"/>
      <w:r w:rsidRPr="000C1BE7">
        <w:rPr>
          <w:rFonts w:hint="eastAsia"/>
          <w:szCs w:val="21"/>
        </w:rPr>
        <w:t>eq:rk_demand</w:t>
      </w:r>
      <w:proofErr w:type="spellEnd"/>
      <w:r w:rsidRPr="000C1BE7">
        <w:rPr>
          <w:rFonts w:hint="eastAsia"/>
          <w:szCs w:val="21"/>
        </w:rPr>
        <w:t>}</w:t>
      </w:r>
      <w:r w:rsidRPr="000C1BE7">
        <w:rPr>
          <w:rFonts w:hint="eastAsia"/>
          <w:szCs w:val="21"/>
        </w:rPr>
        <w:t>，稳态私人资本实际租金为</w:t>
      </w:r>
      <m:oMath>
        <m:sSubSup>
          <m:sSubSupPr>
            <m:ctrlPr>
              <w:rPr>
                <w:rFonts w:ascii="Cambria Math" w:hAnsi="Cambria Math"/>
                <w:szCs w:val="21"/>
              </w:rPr>
            </m:ctrlPr>
          </m:sSubSupPr>
          <m:e>
            <m:acc>
              <m:accPr>
                <m:chr m:val="̅"/>
                <m:ctrlPr>
                  <w:rPr>
                    <w:rFonts w:ascii="Cambria Math" w:hAnsi="Cambria Math"/>
                    <w:szCs w:val="21"/>
                  </w:rPr>
                </m:ctrlPr>
              </m:accPr>
              <m:e>
                <m:r>
                  <w:rPr>
                    <w:rFonts w:ascii="Cambria Math" w:hAnsi="Cambria Math"/>
                    <w:szCs w:val="21"/>
                  </w:rPr>
                  <m:t>R</m:t>
                </m:r>
              </m:e>
            </m:acc>
          </m:e>
          <m:sub>
            <m:r>
              <w:rPr>
                <w:rFonts w:ascii="Cambria Math" w:hAnsi="Cambria Math"/>
                <w:szCs w:val="21"/>
              </w:rPr>
              <m:t>K</m:t>
            </m:r>
          </m:sub>
          <m:sup>
            <m:r>
              <w:rPr>
                <w:rFonts w:ascii="Cambria Math" w:hAnsi="Cambria Math"/>
                <w:szCs w:val="21"/>
              </w:rPr>
              <m:t>j</m:t>
            </m:r>
          </m:sup>
        </m:sSubSup>
        <m:r>
          <w:rPr>
            <w:rFonts w:ascii="Cambria Math" w:hAnsi="Cambria Math"/>
            <w:szCs w:val="21"/>
          </w:rPr>
          <m:t>=α</m:t>
        </m:r>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MC</m:t>
                </m:r>
              </m:e>
            </m:acc>
          </m:e>
          <m:sup>
            <m:r>
              <w:rPr>
                <w:rFonts w:ascii="Cambria Math" w:hAnsi="Cambria Math"/>
                <w:szCs w:val="21"/>
              </w:rPr>
              <m:t>j</m:t>
            </m:r>
          </m:sup>
        </m:sSup>
        <m:f>
          <m:fPr>
            <m:ctrlPr>
              <w:rPr>
                <w:rFonts w:ascii="Cambria Math" w:hAnsi="Cambria Math"/>
                <w:szCs w:val="21"/>
              </w:rPr>
            </m:ctrlPr>
          </m:fPr>
          <m:num>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K</m:t>
                    </m:r>
                  </m:e>
                </m:acc>
              </m:e>
              <m:sup>
                <m:r>
                  <w:rPr>
                    <w:rFonts w:ascii="Cambria Math" w:hAnsi="Cambria Math"/>
                    <w:szCs w:val="21"/>
                  </w:rPr>
                  <m:t>j</m:t>
                </m:r>
              </m:sup>
            </m:sSup>
          </m:den>
        </m:f>
      </m:oMath>
      <w:r w:rsidRPr="000C1BE7">
        <w:rPr>
          <w:rFonts w:hint="eastAsia"/>
          <w:szCs w:val="21"/>
        </w:rPr>
        <w:t>。结合资本跨期</w:t>
      </w:r>
      <w:r w:rsidRPr="000C1BE7">
        <w:rPr>
          <w:rFonts w:hint="eastAsia"/>
          <w:szCs w:val="21"/>
        </w:rPr>
        <w:t xml:space="preserve"> Euler </w:t>
      </w:r>
      <w:r w:rsidRPr="000C1BE7">
        <w:rPr>
          <w:rFonts w:hint="eastAsia"/>
          <w:szCs w:val="21"/>
        </w:rPr>
        <w:t>方程</w:t>
      </w:r>
      <w:r w:rsidRPr="000C1BE7">
        <w:rPr>
          <w:rFonts w:hint="eastAsia"/>
          <w:szCs w:val="21"/>
        </w:rPr>
        <w:t xml:space="preserve"> \</w:t>
      </w:r>
      <w:proofErr w:type="spellStart"/>
      <w:r w:rsidRPr="000C1BE7">
        <w:rPr>
          <w:rFonts w:hint="eastAsia"/>
          <w:szCs w:val="21"/>
        </w:rPr>
        <w:t>eqref</w:t>
      </w:r>
      <w:proofErr w:type="spellEnd"/>
      <w:r w:rsidRPr="000C1BE7">
        <w:rPr>
          <w:rFonts w:hint="eastAsia"/>
          <w:szCs w:val="21"/>
        </w:rPr>
        <w:t>{</w:t>
      </w:r>
      <w:proofErr w:type="spellStart"/>
      <w:r w:rsidRPr="000C1BE7">
        <w:rPr>
          <w:rFonts w:hint="eastAsia"/>
          <w:szCs w:val="21"/>
        </w:rPr>
        <w:t>eq:euler_capital</w:t>
      </w:r>
      <w:proofErr w:type="spellEnd"/>
      <w:r w:rsidRPr="000C1BE7">
        <w:rPr>
          <w:rFonts w:hint="eastAsia"/>
          <w:szCs w:val="21"/>
        </w:rPr>
        <w:t>}</w:t>
      </w:r>
      <w:r w:rsidRPr="000C1BE7">
        <w:rPr>
          <w:rFonts w:hint="eastAsia"/>
          <w:szCs w:val="21"/>
        </w:rPr>
        <w:t>，稳态租金</w:t>
      </w:r>
      <w:proofErr w:type="gramStart"/>
      <w:r w:rsidRPr="000C1BE7">
        <w:rPr>
          <w:rFonts w:hint="eastAsia"/>
          <w:szCs w:val="21"/>
        </w:rPr>
        <w:t>率满足</w:t>
      </w:r>
      <w:proofErr w:type="gramEnd"/>
      <m:oMath>
        <m:sSubSup>
          <m:sSubSupPr>
            <m:ctrlPr>
              <w:rPr>
                <w:rFonts w:ascii="Cambria Math" w:hAnsi="Cambria Math"/>
                <w:szCs w:val="21"/>
              </w:rPr>
            </m:ctrlPr>
          </m:sSubSupPr>
          <m:e>
            <m:acc>
              <m:accPr>
                <m:chr m:val="̅"/>
                <m:ctrlPr>
                  <w:rPr>
                    <w:rFonts w:ascii="Cambria Math" w:hAnsi="Cambria Math"/>
                    <w:szCs w:val="21"/>
                  </w:rPr>
                </m:ctrlPr>
              </m:accPr>
              <m:e>
                <m:r>
                  <w:rPr>
                    <w:rFonts w:ascii="Cambria Math" w:hAnsi="Cambria Math"/>
                    <w:szCs w:val="21"/>
                  </w:rPr>
                  <m:t>R</m:t>
                </m:r>
              </m:e>
            </m:acc>
          </m:e>
          <m:sub>
            <m:r>
              <w:rPr>
                <w:rFonts w:ascii="Cambria Math" w:hAnsi="Cambria Math"/>
                <w:szCs w:val="21"/>
              </w:rPr>
              <m:t>K</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r>
              <w:rPr>
                <w:rFonts w:ascii="Cambria Math" w:hAnsi="Cambria Math"/>
                <w:szCs w:val="21"/>
              </w:rPr>
              <m:t>1</m:t>
            </m:r>
          </m:num>
          <m:den>
            <m:r>
              <w:rPr>
                <w:rFonts w:ascii="Cambria Math" w:hAnsi="Cambria Math"/>
                <w:szCs w:val="21"/>
              </w:rPr>
              <m:t>β</m:t>
            </m:r>
          </m:den>
        </m:f>
        <m:r>
          <w:rPr>
            <w:rFonts w:ascii="Cambria Math" w:hAnsi="Cambria Math"/>
            <w:szCs w:val="21"/>
          </w:rPr>
          <m:t>-(1-</m:t>
        </m:r>
        <m:sSub>
          <m:sSubPr>
            <m:ctrlPr>
              <w:rPr>
                <w:rFonts w:ascii="Cambria Math" w:hAnsi="Cambria Math"/>
                <w:szCs w:val="21"/>
              </w:rPr>
            </m:ctrlPr>
          </m:sSubPr>
          <m:e>
            <m:r>
              <w:rPr>
                <w:rFonts w:ascii="Cambria Math" w:hAnsi="Cambria Math"/>
                <w:szCs w:val="21"/>
              </w:rPr>
              <m:t>δ</m:t>
            </m:r>
          </m:e>
          <m:sub>
            <m:r>
              <w:rPr>
                <w:rFonts w:ascii="Cambria Math" w:hAnsi="Cambria Math"/>
                <w:szCs w:val="21"/>
              </w:rPr>
              <m:t>K</m:t>
            </m:r>
          </m:sub>
        </m:sSub>
        <m:r>
          <w:rPr>
            <w:rFonts w:ascii="Cambria Math" w:hAnsi="Cambria Math"/>
            <w:szCs w:val="21"/>
          </w:rPr>
          <m:t>)</m:t>
        </m:r>
      </m:oMath>
      <w:r w:rsidRPr="000C1BE7">
        <w:rPr>
          <w:rFonts w:hint="eastAsia"/>
          <w:szCs w:val="21"/>
        </w:rPr>
        <w:t>。由此唯一决定了稳态私人资本</w:t>
      </w:r>
      <w:r w:rsidRPr="000C1BE7">
        <w:rPr>
          <w:rFonts w:hint="eastAsia"/>
          <w:szCs w:val="21"/>
        </w:rPr>
        <w:t>--</w:t>
      </w:r>
      <w:r w:rsidRPr="000C1BE7">
        <w:rPr>
          <w:rFonts w:hint="eastAsia"/>
          <w:szCs w:val="21"/>
        </w:rPr>
        <w:t>产出比：</w:t>
      </w:r>
    </w:p>
    <w:p w14:paraId="380B5B81" w14:textId="0D958307" w:rsidR="00237D33" w:rsidRPr="000C1BE7" w:rsidRDefault="00000000" w:rsidP="000C1BE7">
      <w:pPr>
        <w:snapToGrid w:val="0"/>
        <w:spacing w:line="360" w:lineRule="auto"/>
        <w:ind w:firstLineChars="200" w:firstLine="420"/>
        <w:jc w:val="left"/>
        <w:rPr>
          <w:szCs w:val="21"/>
        </w:rPr>
      </w:pPr>
      <m:oMathPara>
        <m:oMath>
          <m:f>
            <m:fPr>
              <m:ctrlPr>
                <w:rPr>
                  <w:rFonts w:ascii="Cambria Math" w:hAnsi="Cambria Math"/>
                  <w:szCs w:val="21"/>
                </w:rPr>
              </m:ctrlPr>
            </m:fPr>
            <m:num>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K</m:t>
                      </m:r>
                    </m:e>
                  </m:acc>
                </m:e>
                <m:sup>
                  <m:r>
                    <w:rPr>
                      <w:rFonts w:ascii="Cambria Math" w:hAnsi="Cambria Math"/>
                      <w:szCs w:val="21"/>
                    </w:rPr>
                    <m:t>j</m:t>
                  </m:r>
                </m:sup>
              </m:s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m:t>
          </m:r>
          <m:f>
            <m:fPr>
              <m:ctrlPr>
                <w:rPr>
                  <w:rFonts w:ascii="Cambria Math" w:hAnsi="Cambria Math"/>
                  <w:szCs w:val="21"/>
                </w:rPr>
              </m:ctrlPr>
            </m:fPr>
            <m:num>
              <m:r>
                <w:rPr>
                  <w:rFonts w:ascii="Cambria Math" w:hAnsi="Cambria Math"/>
                  <w:szCs w:val="21"/>
                </w:rPr>
                <m:t>α</m:t>
              </m:r>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MC</m:t>
                      </m:r>
                    </m:e>
                  </m:acc>
                </m:e>
                <m:sup>
                  <m:r>
                    <w:rPr>
                      <w:rFonts w:ascii="Cambria Math" w:hAnsi="Cambria Math"/>
                      <w:szCs w:val="21"/>
                    </w:rPr>
                    <m:t>j</m:t>
                  </m:r>
                </m:sup>
              </m:sSup>
            </m:num>
            <m:den>
              <m:f>
                <m:fPr>
                  <m:ctrlPr>
                    <w:rPr>
                      <w:rFonts w:ascii="Cambria Math" w:hAnsi="Cambria Math"/>
                      <w:szCs w:val="21"/>
                    </w:rPr>
                  </m:ctrlPr>
                </m:fPr>
                <m:num>
                  <m:r>
                    <w:rPr>
                      <w:rFonts w:ascii="Cambria Math" w:hAnsi="Cambria Math"/>
                      <w:szCs w:val="21"/>
                    </w:rPr>
                    <m:t>1</m:t>
                  </m:r>
                </m:num>
                <m:den>
                  <m:r>
                    <w:rPr>
                      <w:rFonts w:ascii="Cambria Math" w:hAnsi="Cambria Math"/>
                      <w:szCs w:val="21"/>
                    </w:rPr>
                    <m:t>β</m:t>
                  </m:r>
                </m:den>
              </m:f>
              <m:r>
                <w:rPr>
                  <w:rFonts w:ascii="Cambria Math" w:hAnsi="Cambria Math"/>
                  <w:szCs w:val="21"/>
                </w:rPr>
                <m:t>-(1-</m:t>
              </m:r>
              <m:sSub>
                <m:sSubPr>
                  <m:ctrlPr>
                    <w:rPr>
                      <w:rFonts w:ascii="Cambria Math" w:hAnsi="Cambria Math"/>
                      <w:szCs w:val="21"/>
                    </w:rPr>
                  </m:ctrlPr>
                </m:sSubPr>
                <m:e>
                  <m:r>
                    <w:rPr>
                      <w:rFonts w:ascii="Cambria Math" w:hAnsi="Cambria Math"/>
                      <w:szCs w:val="21"/>
                    </w:rPr>
                    <m:t>δ</m:t>
                  </m:r>
                </m:e>
                <m:sub>
                  <m:r>
                    <w:rPr>
                      <w:rFonts w:ascii="Cambria Math" w:hAnsi="Cambria Math"/>
                      <w:szCs w:val="21"/>
                    </w:rPr>
                    <m:t>K</m:t>
                  </m:r>
                </m:sub>
              </m:sSub>
              <m:r>
                <w:rPr>
                  <w:rFonts w:ascii="Cambria Math" w:hAnsi="Cambria Math"/>
                  <w:szCs w:val="21"/>
                </w:rPr>
                <m:t>)</m:t>
              </m:r>
            </m:den>
          </m:f>
          <m:r>
            <m:rPr>
              <m:sty m:val="p"/>
            </m:rPr>
            <w:rPr>
              <w:rFonts w:ascii="Cambria Math" w:hAnsi="Cambria Math"/>
              <w:szCs w:val="21"/>
            </w:rPr>
            <m:t>.</m:t>
          </m:r>
        </m:oMath>
      </m:oMathPara>
    </w:p>
    <w:p w14:paraId="0ADA3D38" w14:textId="04096087" w:rsidR="000C1BE7" w:rsidRDefault="000C1BE7" w:rsidP="000C1BE7">
      <w:pPr>
        <w:snapToGrid w:val="0"/>
        <w:spacing w:line="360" w:lineRule="auto"/>
        <w:ind w:firstLineChars="200" w:firstLine="422"/>
        <w:jc w:val="left"/>
        <w:rPr>
          <w:szCs w:val="21"/>
        </w:rPr>
      </w:pPr>
      <w:r w:rsidRPr="00237D33">
        <w:rPr>
          <w:rFonts w:hint="eastAsia"/>
          <w:b/>
          <w:bCs/>
          <w:szCs w:val="21"/>
        </w:rPr>
        <w:t>公共资本与公共投资</w:t>
      </w:r>
      <w:r w:rsidRPr="00237D33">
        <w:rPr>
          <w:rFonts w:hint="eastAsia"/>
          <w:b/>
          <w:bCs/>
          <w:szCs w:val="21"/>
        </w:rPr>
        <w:t>--</w:t>
      </w:r>
      <w:r w:rsidRPr="00237D33">
        <w:rPr>
          <w:rFonts w:hint="eastAsia"/>
          <w:b/>
          <w:bCs/>
          <w:szCs w:val="21"/>
        </w:rPr>
        <w:t>产出比：</w:t>
      </w:r>
      <w:r w:rsidRPr="000C1BE7">
        <w:rPr>
          <w:rFonts w:hint="eastAsia"/>
          <w:szCs w:val="21"/>
        </w:rPr>
        <w:t>在内生公共投资版本中，两地区稳态公共投资占产出的比重仍依据中国结构数据统一</w:t>
      </w:r>
      <w:proofErr w:type="gramStart"/>
      <w:r w:rsidRPr="000C1BE7">
        <w:rPr>
          <w:rFonts w:hint="eastAsia"/>
          <w:szCs w:val="21"/>
        </w:rPr>
        <w:t>锚</w:t>
      </w:r>
      <w:proofErr w:type="gramEnd"/>
      <w:r w:rsidRPr="000C1BE7">
        <w:rPr>
          <w:rFonts w:hint="eastAsia"/>
          <w:szCs w:val="21"/>
        </w:rPr>
        <w:t>定为</w:t>
      </w:r>
    </w:p>
    <w:p w14:paraId="515C7832" w14:textId="7264526F" w:rsidR="00237D33" w:rsidRPr="000C1BE7" w:rsidRDefault="00000000" w:rsidP="000C1BE7">
      <w:pPr>
        <w:snapToGrid w:val="0"/>
        <w:spacing w:line="360" w:lineRule="auto"/>
        <w:ind w:firstLineChars="200" w:firstLine="420"/>
        <w:jc w:val="left"/>
        <w:rPr>
          <w:szCs w:val="21"/>
        </w:rPr>
      </w:pPr>
      <m:oMathPara>
        <m:oMath>
          <m:f>
            <m:fPr>
              <m:ctrlPr>
                <w:rPr>
                  <w:rFonts w:ascii="Cambria Math" w:hAnsi="Cambria Math"/>
                  <w:szCs w:val="21"/>
                </w:rPr>
              </m:ctrlPr>
            </m:fPr>
            <m:num>
              <m:sSubSup>
                <m:sSubSupPr>
                  <m:ctrlPr>
                    <w:rPr>
                      <w:rFonts w:ascii="Cambria Math" w:hAnsi="Cambria Math"/>
                      <w:szCs w:val="21"/>
                    </w:rPr>
                  </m:ctrlPr>
                </m:sSubSupPr>
                <m:e>
                  <m:acc>
                    <m:accPr>
                      <m:chr m:val="ˉ"/>
                      <m:ctrlPr>
                        <w:rPr>
                          <w:rFonts w:ascii="Cambria Math" w:hAnsi="Cambria Math"/>
                          <w:szCs w:val="21"/>
                        </w:rPr>
                      </m:ctrlPr>
                    </m:accPr>
                    <m:e>
                      <m:r>
                        <w:rPr>
                          <w:rFonts w:ascii="Cambria Math" w:hAnsi="Cambria Math"/>
                          <w:szCs w:val="21"/>
                        </w:rPr>
                        <m:t>I</m:t>
                      </m:r>
                    </m:e>
                  </m:acc>
                </m:e>
                <m:sub>
                  <m:r>
                    <w:rPr>
                      <w:rFonts w:ascii="Cambria Math" w:hAnsi="Cambria Math"/>
                      <w:szCs w:val="21"/>
                    </w:rPr>
                    <m:t>G</m:t>
                  </m:r>
                </m:sub>
                <m:sup>
                  <m:r>
                    <w:rPr>
                      <w:rFonts w:ascii="Cambria Math" w:hAnsi="Cambria Math"/>
                      <w:szCs w:val="21"/>
                    </w:rPr>
                    <m:t>j</m:t>
                  </m:r>
                </m:sup>
              </m:sSub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m:t>
          </m:r>
          <m:sSub>
            <m:sSubPr>
              <m:ctrlPr>
                <w:rPr>
                  <w:rFonts w:ascii="Cambria Math" w:hAnsi="Cambria Math"/>
                  <w:szCs w:val="21"/>
                </w:rPr>
              </m:ctrlPr>
            </m:sSubPr>
            <m:e>
              <m:r>
                <w:rPr>
                  <w:rFonts w:ascii="Cambria Math" w:hAnsi="Cambria Math"/>
                  <w:szCs w:val="21"/>
                </w:rPr>
                <m:t>κ</m:t>
              </m:r>
            </m:e>
            <m:sub>
              <m:r>
                <w:rPr>
                  <w:rFonts w:ascii="Cambria Math" w:hAnsi="Cambria Math"/>
                  <w:szCs w:val="21"/>
                </w:rPr>
                <m:t>G</m:t>
              </m:r>
            </m:sub>
          </m:sSub>
          <m:r>
            <w:rPr>
              <w:rFonts w:ascii="Cambria Math" w:hAnsi="Cambria Math"/>
              <w:szCs w:val="21"/>
            </w:rPr>
            <m:t>=</m:t>
          </m:r>
          <m:r>
            <m:rPr>
              <m:sty m:val="p"/>
            </m:rPr>
            <w:rPr>
              <w:rFonts w:ascii="Cambria Math" w:hAnsi="Cambria Math"/>
              <w:szCs w:val="21"/>
            </w:rPr>
            <m:t>0.12.</m:t>
          </m:r>
        </m:oMath>
      </m:oMathPara>
    </w:p>
    <w:p w14:paraId="45AE4907" w14:textId="0DBB5B4C" w:rsidR="000C1BE7" w:rsidRDefault="000C1BE7" w:rsidP="000C1BE7">
      <w:pPr>
        <w:snapToGrid w:val="0"/>
        <w:spacing w:line="360" w:lineRule="auto"/>
        <w:ind w:firstLineChars="200" w:firstLine="420"/>
        <w:jc w:val="left"/>
        <w:rPr>
          <w:szCs w:val="21"/>
        </w:rPr>
      </w:pPr>
      <w:r w:rsidRPr="000C1BE7">
        <w:rPr>
          <w:rFonts w:hint="eastAsia"/>
          <w:szCs w:val="21"/>
        </w:rPr>
        <w:t>根据公共资本积累方程</w:t>
      </w:r>
      <w:r w:rsidRPr="000C1BE7">
        <w:rPr>
          <w:rFonts w:hint="eastAsia"/>
          <w:szCs w:val="21"/>
        </w:rPr>
        <w:t xml:space="preserve"> \</w:t>
      </w:r>
      <w:proofErr w:type="spellStart"/>
      <w:r w:rsidRPr="000C1BE7">
        <w:rPr>
          <w:rFonts w:hint="eastAsia"/>
          <w:szCs w:val="21"/>
        </w:rPr>
        <w:t>eqref</w:t>
      </w:r>
      <w:proofErr w:type="spellEnd"/>
      <w:r w:rsidRPr="000C1BE7">
        <w:rPr>
          <w:rFonts w:hint="eastAsia"/>
          <w:szCs w:val="21"/>
        </w:rPr>
        <w:t>{</w:t>
      </w:r>
      <w:proofErr w:type="spellStart"/>
      <w:r w:rsidRPr="000C1BE7">
        <w:rPr>
          <w:rFonts w:hint="eastAsia"/>
          <w:szCs w:val="21"/>
        </w:rPr>
        <w:t>eq:KG_law</w:t>
      </w:r>
      <w:proofErr w:type="spellEnd"/>
      <w:r w:rsidRPr="000C1BE7">
        <w:rPr>
          <w:rFonts w:hint="eastAsia"/>
          <w:szCs w:val="21"/>
        </w:rPr>
        <w:t>}</w:t>
      </w:r>
      <w:r w:rsidRPr="000C1BE7">
        <w:rPr>
          <w:rFonts w:hint="eastAsia"/>
          <w:szCs w:val="21"/>
        </w:rPr>
        <w:t>，稳态公共资本</w:t>
      </w:r>
      <w:r w:rsidRPr="000C1BE7">
        <w:rPr>
          <w:rFonts w:hint="eastAsia"/>
          <w:szCs w:val="21"/>
        </w:rPr>
        <w:t>--</w:t>
      </w:r>
      <w:r w:rsidRPr="000C1BE7">
        <w:rPr>
          <w:rFonts w:hint="eastAsia"/>
          <w:szCs w:val="21"/>
        </w:rPr>
        <w:t>产出比为</w:t>
      </w:r>
    </w:p>
    <w:p w14:paraId="469B2D7E" w14:textId="7EEF4F96" w:rsidR="00237D33" w:rsidRPr="000C1BE7" w:rsidRDefault="00000000" w:rsidP="000C1BE7">
      <w:pPr>
        <w:snapToGrid w:val="0"/>
        <w:spacing w:line="360" w:lineRule="auto"/>
        <w:ind w:firstLineChars="200" w:firstLine="420"/>
        <w:jc w:val="left"/>
        <w:rPr>
          <w:szCs w:val="21"/>
        </w:rPr>
      </w:pPr>
      <m:oMathPara>
        <m:oMath>
          <m:f>
            <m:fPr>
              <m:ctrlPr>
                <w:rPr>
                  <w:rFonts w:ascii="Cambria Math" w:hAnsi="Cambria Math"/>
                  <w:szCs w:val="21"/>
                </w:rPr>
              </m:ctrlPr>
            </m:fPr>
            <m:num>
              <m:sSubSup>
                <m:sSubSupPr>
                  <m:ctrlPr>
                    <w:rPr>
                      <w:rFonts w:ascii="Cambria Math" w:hAnsi="Cambria Math"/>
                      <w:szCs w:val="21"/>
                    </w:rPr>
                  </m:ctrlPr>
                </m:sSubSupPr>
                <m:e>
                  <m:acc>
                    <m:accPr>
                      <m:chr m:val="ˉ"/>
                      <m:ctrlPr>
                        <w:rPr>
                          <w:rFonts w:ascii="Cambria Math" w:hAnsi="Cambria Math"/>
                          <w:szCs w:val="21"/>
                        </w:rPr>
                      </m:ctrlPr>
                    </m:accPr>
                    <m:e>
                      <m:r>
                        <w:rPr>
                          <w:rFonts w:ascii="Cambria Math" w:hAnsi="Cambria Math"/>
                          <w:szCs w:val="21"/>
                        </w:rPr>
                        <m:t>K</m:t>
                      </m:r>
                    </m:e>
                  </m:acc>
                </m:e>
                <m:sub>
                  <m:r>
                    <w:rPr>
                      <w:rFonts w:ascii="Cambria Math" w:hAnsi="Cambria Math"/>
                      <w:szCs w:val="21"/>
                    </w:rPr>
                    <m:t>G</m:t>
                  </m:r>
                </m:sub>
                <m:sup>
                  <m:r>
                    <w:rPr>
                      <w:rFonts w:ascii="Cambria Math" w:hAnsi="Cambria Math"/>
                      <w:szCs w:val="21"/>
                    </w:rPr>
                    <m:t>j</m:t>
                  </m:r>
                </m:sup>
              </m:sSub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κ</m:t>
                  </m:r>
                </m:e>
                <m:sub>
                  <m:r>
                    <w:rPr>
                      <w:rFonts w:ascii="Cambria Math" w:hAnsi="Cambria Math"/>
                      <w:szCs w:val="21"/>
                    </w:rPr>
                    <m:t>G</m:t>
                  </m:r>
                </m:sub>
              </m:sSub>
            </m:num>
            <m:den>
              <m:sSub>
                <m:sSubPr>
                  <m:ctrlPr>
                    <w:rPr>
                      <w:rFonts w:ascii="Cambria Math" w:hAnsi="Cambria Math"/>
                      <w:szCs w:val="21"/>
                    </w:rPr>
                  </m:ctrlPr>
                </m:sSubPr>
                <m:e>
                  <m:r>
                    <w:rPr>
                      <w:rFonts w:ascii="Cambria Math" w:hAnsi="Cambria Math"/>
                      <w:szCs w:val="21"/>
                    </w:rPr>
                    <m:t>δ</m:t>
                  </m:r>
                </m:e>
                <m:sub>
                  <m:r>
                    <w:rPr>
                      <w:rFonts w:ascii="Cambria Math" w:hAnsi="Cambria Math"/>
                      <w:szCs w:val="21"/>
                    </w:rPr>
                    <m:t>G</m:t>
                  </m:r>
                </m:sub>
              </m:sSub>
            </m:den>
          </m:f>
          <m:r>
            <m:rPr>
              <m:sty m:val="p"/>
            </m:rPr>
            <w:rPr>
              <w:rFonts w:ascii="Cambria Math" w:hAnsi="Cambria Math"/>
              <w:szCs w:val="21"/>
            </w:rPr>
            <m:t>.</m:t>
          </m:r>
        </m:oMath>
      </m:oMathPara>
    </w:p>
    <w:p w14:paraId="21EDA89C" w14:textId="52F406C1" w:rsidR="000C1BE7" w:rsidRDefault="000C1BE7" w:rsidP="000C1BE7">
      <w:pPr>
        <w:snapToGrid w:val="0"/>
        <w:spacing w:line="360" w:lineRule="auto"/>
        <w:ind w:firstLineChars="200" w:firstLine="420"/>
        <w:jc w:val="left"/>
        <w:rPr>
          <w:szCs w:val="21"/>
        </w:rPr>
      </w:pPr>
      <w:r w:rsidRPr="000C1BE7">
        <w:rPr>
          <w:rFonts w:hint="eastAsia"/>
          <w:szCs w:val="21"/>
        </w:rPr>
        <w:t>给定</w:t>
      </w:r>
      <m:oMath>
        <m:sSub>
          <m:sSubPr>
            <m:ctrlPr>
              <w:rPr>
                <w:rFonts w:ascii="Cambria Math" w:hAnsi="Cambria Math"/>
                <w:i/>
                <w:szCs w:val="21"/>
              </w:rPr>
            </m:ctrlPr>
          </m:sSubPr>
          <m:e>
            <m:r>
              <w:rPr>
                <w:rFonts w:ascii="Cambria Math" w:hAnsi="Cambria Math"/>
                <w:szCs w:val="21"/>
              </w:rPr>
              <m:t>β</m:t>
            </m:r>
          </m:e>
          <m:sub>
            <m:r>
              <w:rPr>
                <w:rFonts w:ascii="Cambria Math" w:hAnsi="Cambria Math" w:hint="eastAsia"/>
                <w:szCs w:val="21"/>
              </w:rPr>
              <m:t>G</m:t>
            </m:r>
          </m:sub>
        </m:sSub>
      </m:oMath>
      <w:r w:rsidRPr="000C1BE7">
        <w:rPr>
          <w:rFonts w:hint="eastAsia"/>
          <w:szCs w:val="21"/>
        </w:rPr>
        <w:t>、</w:t>
      </w:r>
      <m:oMath>
        <m:sSub>
          <m:sSubPr>
            <m:ctrlPr>
              <w:rPr>
                <w:rFonts w:ascii="Cambria Math" w:hAnsi="Cambria Math"/>
                <w:i/>
                <w:szCs w:val="21"/>
              </w:rPr>
            </m:ctrlPr>
          </m:sSubPr>
          <m:e>
            <m:r>
              <w:rPr>
                <w:rFonts w:ascii="Cambria Math" w:hAnsi="Cambria Math"/>
                <w:szCs w:val="21"/>
              </w:rPr>
              <m:t>δ</m:t>
            </m:r>
          </m:e>
          <m:sub>
            <m:r>
              <w:rPr>
                <w:rFonts w:ascii="Cambria Math" w:hAnsi="Cambria Math" w:hint="eastAsia"/>
                <w:szCs w:val="21"/>
              </w:rPr>
              <m:t>G</m:t>
            </m:r>
          </m:sub>
        </m:sSub>
      </m:oMath>
      <w:r w:rsidRPr="000C1BE7">
        <w:rPr>
          <w:rFonts w:hint="eastAsia"/>
          <w:szCs w:val="21"/>
        </w:rPr>
        <w:t>、</w:t>
      </w:r>
      <m:oMath>
        <m:sSub>
          <m:sSubPr>
            <m:ctrlPr>
              <w:rPr>
                <w:rFonts w:ascii="Cambria Math" w:hAnsi="Cambria Math"/>
                <w:i/>
                <w:szCs w:val="21"/>
              </w:rPr>
            </m:ctrlPr>
          </m:sSubPr>
          <m:e>
            <m:r>
              <w:rPr>
                <w:rFonts w:ascii="Cambria Math" w:hAnsi="Cambria Math"/>
                <w:szCs w:val="21"/>
              </w:rPr>
              <m:t>γ</m:t>
            </m:r>
          </m:e>
          <m:sub>
            <m:r>
              <w:rPr>
                <w:rFonts w:ascii="Cambria Math" w:hAnsi="Cambria Math" w:hint="eastAsia"/>
                <w:szCs w:val="21"/>
              </w:rPr>
              <m:t>G</m:t>
            </m:r>
          </m:sub>
        </m:sSub>
      </m:oMath>
      <w:r w:rsidRPr="000C1BE7">
        <w:rPr>
          <w:rFonts w:hint="eastAsia"/>
          <w:szCs w:val="21"/>
        </w:rPr>
        <w:t>、</w:t>
      </w:r>
      <m:oMath>
        <m:sSub>
          <m:sSubPr>
            <m:ctrlPr>
              <w:rPr>
                <w:rFonts w:ascii="Cambria Math" w:hAnsi="Cambria Math"/>
                <w:i/>
                <w:szCs w:val="21"/>
              </w:rPr>
            </m:ctrlPr>
          </m:sSubPr>
          <m:e>
            <m:r>
              <w:rPr>
                <w:rFonts w:ascii="Cambria Math" w:hAnsi="Cambria Math"/>
                <w:szCs w:val="21"/>
              </w:rPr>
              <m:t>τ</m:t>
            </m:r>
          </m:e>
          <m:sub>
            <m:r>
              <w:rPr>
                <w:rFonts w:ascii="Cambria Math" w:hAnsi="Cambria Math" w:hint="eastAsia"/>
                <w:szCs w:val="21"/>
              </w:rPr>
              <m:t>Y</m:t>
            </m:r>
          </m:sub>
        </m:sSub>
      </m:oMath>
      <w:r w:rsidRPr="000C1BE7">
        <w:rPr>
          <w:rFonts w:hint="eastAsia"/>
          <w:szCs w:val="21"/>
        </w:rPr>
        <w:t>、</w:t>
      </w:r>
      <m:oMath>
        <m:sSub>
          <m:sSubPr>
            <m:ctrlPr>
              <w:rPr>
                <w:rFonts w:ascii="Cambria Math" w:hAnsi="Cambria Math"/>
                <w:i/>
                <w:szCs w:val="21"/>
              </w:rPr>
            </m:ctrlPr>
          </m:sSubPr>
          <m:e>
            <m:r>
              <w:rPr>
                <w:rFonts w:ascii="Cambria Math" w:hAnsi="Cambria Math"/>
                <w:szCs w:val="21"/>
              </w:rPr>
              <m:t>θ</m:t>
            </m:r>
          </m:e>
          <m:sub>
            <m:r>
              <w:rPr>
                <w:rFonts w:ascii="Cambria Math" w:hAnsi="Cambria Math" w:hint="eastAsia"/>
                <w:szCs w:val="21"/>
              </w:rPr>
              <m:t>T</m:t>
            </m:r>
          </m:sub>
        </m:sSub>
      </m:oMath>
      <w:r w:rsidRPr="000C1BE7">
        <w:rPr>
          <w:rFonts w:hint="eastAsia"/>
          <w:szCs w:val="21"/>
        </w:rPr>
        <w:t>和</w:t>
      </w:r>
      <m:oMath>
        <m:sSub>
          <m:sSubPr>
            <m:ctrlPr>
              <w:rPr>
                <w:rFonts w:ascii="Cambria Math" w:hAnsi="Cambria Math"/>
                <w:i/>
                <w:szCs w:val="21"/>
              </w:rPr>
            </m:ctrlPr>
          </m:sSubPr>
          <m:e>
            <m:r>
              <w:rPr>
                <w:rFonts w:ascii="Cambria Math" w:hAnsi="Cambria Math"/>
                <w:szCs w:val="21"/>
              </w:rPr>
              <m:t>ω</m:t>
            </m:r>
          </m:e>
          <m:sub>
            <m:r>
              <w:rPr>
                <w:rFonts w:ascii="Cambria Math" w:hAnsi="Cambria Math" w:hint="eastAsia"/>
                <w:szCs w:val="21"/>
              </w:rPr>
              <m:t>Y</m:t>
            </m:r>
          </m:sub>
        </m:sSub>
      </m:oMath>
      <w:r w:rsidRPr="000C1BE7">
        <w:rPr>
          <w:rFonts w:hint="eastAsia"/>
          <w:szCs w:val="21"/>
        </w:rPr>
        <w:t>，稳态公共资本</w:t>
      </w:r>
      <w:r w:rsidRPr="000C1BE7">
        <w:rPr>
          <w:rFonts w:hint="eastAsia"/>
          <w:szCs w:val="21"/>
        </w:rPr>
        <w:t xml:space="preserve"> Euler </w:t>
      </w:r>
      <w:r w:rsidRPr="000C1BE7">
        <w:rPr>
          <w:rFonts w:hint="eastAsia"/>
          <w:szCs w:val="21"/>
        </w:rPr>
        <w:t>方程与公共投资一</w:t>
      </w:r>
      <w:proofErr w:type="gramStart"/>
      <w:r w:rsidRPr="000C1BE7">
        <w:rPr>
          <w:rFonts w:hint="eastAsia"/>
          <w:szCs w:val="21"/>
        </w:rPr>
        <w:t>阶条件</w:t>
      </w:r>
      <w:proofErr w:type="gramEnd"/>
      <w:r w:rsidRPr="000C1BE7">
        <w:rPr>
          <w:rFonts w:hint="eastAsia"/>
          <w:szCs w:val="21"/>
        </w:rPr>
        <w:t>共同决定地方财政资金影子价格。由于稳态中公共投资调整成本为零，公共投资一</w:t>
      </w:r>
      <w:proofErr w:type="gramStart"/>
      <w:r w:rsidRPr="000C1BE7">
        <w:rPr>
          <w:rFonts w:hint="eastAsia"/>
          <w:szCs w:val="21"/>
        </w:rPr>
        <w:t>阶条件</w:t>
      </w:r>
      <w:proofErr w:type="gramEnd"/>
      <w:r w:rsidRPr="000C1BE7">
        <w:rPr>
          <w:rFonts w:hint="eastAsia"/>
          <w:szCs w:val="21"/>
        </w:rPr>
        <w:t>给出</w:t>
      </w:r>
      <m:oMath>
        <m:sSubSup>
          <m:sSubSupPr>
            <m:ctrlPr>
              <w:rPr>
                <w:rFonts w:ascii="Cambria Math" w:hAnsi="Cambria Math"/>
                <w:szCs w:val="21"/>
              </w:rPr>
            </m:ctrlPr>
          </m:sSubSupPr>
          <m:e>
            <m:acc>
              <m:accPr>
                <m:chr m:val="̅"/>
                <m:ctrlPr>
                  <w:rPr>
                    <w:rFonts w:ascii="Cambria Math" w:hAnsi="Cambria Math"/>
                    <w:szCs w:val="21"/>
                  </w:rPr>
                </m:ctrlPr>
              </m:accPr>
              <m:e>
                <m:r>
                  <m:rPr>
                    <m:sty m:val="p"/>
                  </m:rPr>
                  <w:rPr>
                    <w:rFonts w:ascii="Cambria Math" w:hAnsi="Cambria Math"/>
                    <w:szCs w:val="21"/>
                  </w:rPr>
                  <m:t>Λ</m:t>
                </m:r>
              </m:e>
            </m:acc>
          </m:e>
          <m:sub>
            <m:r>
              <w:rPr>
                <w:rFonts w:ascii="Cambria Math" w:hAnsi="Cambria Math"/>
                <w:szCs w:val="21"/>
              </w:rPr>
              <m:t>G</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acc>
              <m:accPr>
                <m:chr m:val="̅"/>
                <m:ctrlPr>
                  <w:rPr>
                    <w:rFonts w:ascii="Cambria Math" w:hAnsi="Cambria Math"/>
                    <w:szCs w:val="21"/>
                  </w:rPr>
                </m:ctrlPr>
              </m:accPr>
              <m:e>
                <m:r>
                  <w:rPr>
                    <w:rFonts w:ascii="Cambria Math" w:hAnsi="Cambria Math"/>
                    <w:szCs w:val="21"/>
                  </w:rPr>
                  <m:t>Q</m:t>
                </m:r>
              </m:e>
            </m:acc>
          </m:e>
          <m:sub>
            <m:r>
              <w:rPr>
                <w:rFonts w:ascii="Cambria Math" w:hAnsi="Cambria Math"/>
                <w:szCs w:val="21"/>
              </w:rPr>
              <m:t>G</m:t>
            </m:r>
          </m:sub>
          <m:sup>
            <m:r>
              <w:rPr>
                <w:rFonts w:ascii="Cambria Math" w:hAnsi="Cambria Math"/>
                <w:szCs w:val="21"/>
              </w:rPr>
              <m:t>j</m:t>
            </m:r>
          </m:sup>
        </m:sSubSup>
      </m:oMath>
      <w:r w:rsidRPr="000C1BE7">
        <w:rPr>
          <w:rFonts w:hint="eastAsia"/>
          <w:szCs w:val="21"/>
        </w:rPr>
        <w:t>。结合公共资本</w:t>
      </w:r>
      <w:r w:rsidRPr="000C1BE7">
        <w:rPr>
          <w:rFonts w:hint="eastAsia"/>
          <w:szCs w:val="21"/>
        </w:rPr>
        <w:t xml:space="preserve"> Euler </w:t>
      </w:r>
      <w:r w:rsidRPr="000C1BE7">
        <w:rPr>
          <w:rFonts w:hint="eastAsia"/>
          <w:szCs w:val="21"/>
        </w:rPr>
        <w:t>方程可得</w:t>
      </w:r>
    </w:p>
    <w:p w14:paraId="044A10A9" w14:textId="6DD4F0CA" w:rsidR="00237D33" w:rsidRPr="000C1BE7" w:rsidRDefault="00000000" w:rsidP="000C1BE7">
      <w:pPr>
        <w:snapToGrid w:val="0"/>
        <w:spacing w:line="360" w:lineRule="auto"/>
        <w:ind w:firstLineChars="200" w:firstLine="420"/>
        <w:jc w:val="left"/>
        <w:rPr>
          <w:szCs w:val="21"/>
        </w:rPr>
      </w:pPr>
      <m:oMathPara>
        <m:oMath>
          <m:sSubSup>
            <m:sSubSupPr>
              <m:ctrlPr>
                <w:rPr>
                  <w:rFonts w:ascii="Cambria Math" w:hAnsi="Cambria Math"/>
                  <w:szCs w:val="21"/>
                </w:rPr>
              </m:ctrlPr>
            </m:sSubSupPr>
            <m:e>
              <m:acc>
                <m:accPr>
                  <m:chr m:val="ˉ"/>
                  <m:ctrlPr>
                    <w:rPr>
                      <w:rFonts w:ascii="Cambria Math" w:hAnsi="Cambria Math"/>
                      <w:szCs w:val="21"/>
                    </w:rPr>
                  </m:ctrlPr>
                </m:accPr>
                <m:e>
                  <m:r>
                    <m:rPr>
                      <m:sty m:val="p"/>
                    </m:rPr>
                    <w:rPr>
                      <w:rFonts w:ascii="Cambria Math" w:hAnsi="Cambria Math"/>
                      <w:szCs w:val="21"/>
                    </w:rPr>
                    <m:t>Λ</m:t>
                  </m:r>
                </m:e>
              </m:acc>
            </m:e>
            <m:sub>
              <m:r>
                <w:rPr>
                  <w:rFonts w:ascii="Cambria Math" w:hAnsi="Cambria Math"/>
                  <w:szCs w:val="21"/>
                </w:rPr>
                <m:t>G</m:t>
              </m:r>
            </m:sub>
            <m:sup>
              <m:r>
                <w:rPr>
                  <w:rFonts w:ascii="Cambria Math" w:hAnsi="Cambria Math"/>
                  <w:szCs w:val="21"/>
                </w:rPr>
                <m:t>j</m:t>
              </m:r>
            </m:sup>
          </m:sSubSup>
          <m:d>
            <m:dPr>
              <m:ctrlPr>
                <w:rPr>
                  <w:rFonts w:ascii="Cambria Math" w:hAnsi="Cambria Math"/>
                  <w:szCs w:val="21"/>
                </w:rPr>
              </m:ctrlPr>
            </m:dPr>
            <m:e>
              <m:f>
                <m:fPr>
                  <m:ctrlPr>
                    <w:rPr>
                      <w:rFonts w:ascii="Cambria Math" w:hAnsi="Cambria Math"/>
                      <w:szCs w:val="21"/>
                    </w:rPr>
                  </m:ctrlPr>
                </m:fPr>
                <m:num>
                  <m:r>
                    <w:rPr>
                      <w:rFonts w:ascii="Cambria Math" w:hAnsi="Cambria Math"/>
                      <w:szCs w:val="21"/>
                    </w:rPr>
                    <m:t>1</m:t>
                  </m:r>
                </m:num>
                <m:den>
                  <m:sSub>
                    <m:sSubPr>
                      <m:ctrlPr>
                        <w:rPr>
                          <w:rFonts w:ascii="Cambria Math" w:hAnsi="Cambria Math"/>
                          <w:szCs w:val="21"/>
                        </w:rPr>
                      </m:ctrlPr>
                    </m:sSubPr>
                    <m:e>
                      <m:r>
                        <w:rPr>
                          <w:rFonts w:ascii="Cambria Math" w:hAnsi="Cambria Math"/>
                          <w:szCs w:val="21"/>
                        </w:rPr>
                        <m:t>β</m:t>
                      </m:r>
                    </m:e>
                    <m:sub>
                      <m:r>
                        <w:rPr>
                          <w:rFonts w:ascii="Cambria Math" w:hAnsi="Cambria Math"/>
                          <w:szCs w:val="21"/>
                        </w:rPr>
                        <m:t>G</m:t>
                      </m:r>
                    </m:sub>
                  </m:sSub>
                </m:den>
              </m:f>
              <m:r>
                <w:rPr>
                  <w:rFonts w:ascii="Cambria Math" w:hAnsi="Cambria Math"/>
                  <w:szCs w:val="21"/>
                </w:rPr>
                <m:t>-1+</m:t>
              </m:r>
              <m:sSub>
                <m:sSubPr>
                  <m:ctrlPr>
                    <w:rPr>
                      <w:rFonts w:ascii="Cambria Math" w:hAnsi="Cambria Math"/>
                      <w:szCs w:val="21"/>
                    </w:rPr>
                  </m:ctrlPr>
                </m:sSubPr>
                <m:e>
                  <m:r>
                    <w:rPr>
                      <w:rFonts w:ascii="Cambria Math" w:hAnsi="Cambria Math"/>
                      <w:szCs w:val="21"/>
                    </w:rPr>
                    <m:t>δ</m:t>
                  </m:r>
                </m:e>
                <m:sub>
                  <m:r>
                    <w:rPr>
                      <w:rFonts w:ascii="Cambria Math" w:hAnsi="Cambria Math"/>
                      <w:szCs w:val="21"/>
                    </w:rPr>
                    <m:t>G</m:t>
                  </m:r>
                </m:sub>
              </m:sSub>
            </m:e>
          </m:d>
          <m:r>
            <w:rPr>
              <w:rFonts w:ascii="Cambria Math" w:hAnsi="Cambria Math"/>
              <w:szCs w:val="21"/>
            </w:rPr>
            <m:t>=</m:t>
          </m:r>
          <m:sSub>
            <m:sSubPr>
              <m:ctrlPr>
                <w:rPr>
                  <w:rFonts w:ascii="Cambria Math" w:hAnsi="Cambria Math"/>
                  <w:szCs w:val="21"/>
                </w:rPr>
              </m:ctrlPr>
            </m:sSubPr>
            <m:e>
              <m:r>
                <w:rPr>
                  <w:rFonts w:ascii="Cambria Math" w:hAnsi="Cambria Math"/>
                  <w:szCs w:val="21"/>
                </w:rPr>
                <m:t>ω</m:t>
              </m:r>
            </m:e>
            <m:sub>
              <m:r>
                <w:rPr>
                  <w:rFonts w:ascii="Cambria Math" w:hAnsi="Cambria Math"/>
                  <w:szCs w:val="21"/>
                </w:rPr>
                <m:t>Y</m:t>
              </m:r>
            </m:sub>
          </m:sSub>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γ</m:t>
                  </m:r>
                </m:e>
                <m:sub>
                  <m:r>
                    <w:rPr>
                      <w:rFonts w:ascii="Cambria Math" w:hAnsi="Cambria Math"/>
                      <w:szCs w:val="21"/>
                    </w:rPr>
                    <m:t>G</m:t>
                  </m:r>
                </m:sub>
              </m:sSub>
            </m:num>
            <m:den>
              <m:sSubSup>
                <m:sSubSupPr>
                  <m:ctrlPr>
                    <w:rPr>
                      <w:rFonts w:ascii="Cambria Math" w:hAnsi="Cambria Math"/>
                      <w:szCs w:val="21"/>
                    </w:rPr>
                  </m:ctrlPr>
                </m:sSubSupPr>
                <m:e>
                  <m:acc>
                    <m:accPr>
                      <m:chr m:val="ˉ"/>
                      <m:ctrlPr>
                        <w:rPr>
                          <w:rFonts w:ascii="Cambria Math" w:hAnsi="Cambria Math"/>
                          <w:szCs w:val="21"/>
                        </w:rPr>
                      </m:ctrlPr>
                    </m:accPr>
                    <m:e>
                      <m:r>
                        <w:rPr>
                          <w:rFonts w:ascii="Cambria Math" w:hAnsi="Cambria Math"/>
                          <w:szCs w:val="21"/>
                        </w:rPr>
                        <m:t>K</m:t>
                      </m:r>
                    </m:e>
                  </m:acc>
                </m:e>
                <m:sub>
                  <m:r>
                    <w:rPr>
                      <w:rFonts w:ascii="Cambria Math" w:hAnsi="Cambria Math"/>
                      <w:szCs w:val="21"/>
                    </w:rPr>
                    <m:t>G</m:t>
                  </m:r>
                </m:sub>
                <m:sup>
                  <m:r>
                    <w:rPr>
                      <w:rFonts w:ascii="Cambria Math" w:hAnsi="Cambria Math"/>
                      <w:szCs w:val="21"/>
                    </w:rPr>
                    <m:t>j</m:t>
                  </m:r>
                </m:sup>
              </m:sSubSup>
            </m:den>
          </m:f>
          <m:r>
            <w:rPr>
              <w:rFonts w:ascii="Cambria Math" w:hAnsi="Cambria Math"/>
              <w:szCs w:val="21"/>
            </w:rPr>
            <m:t>+</m:t>
          </m:r>
          <m:sSubSup>
            <m:sSubSupPr>
              <m:ctrlPr>
                <w:rPr>
                  <w:rFonts w:ascii="Cambria Math" w:hAnsi="Cambria Math"/>
                  <w:szCs w:val="21"/>
                </w:rPr>
              </m:ctrlPr>
            </m:sSubSupPr>
            <m:e>
              <m:acc>
                <m:accPr>
                  <m:chr m:val="ˉ"/>
                  <m:ctrlPr>
                    <w:rPr>
                      <w:rFonts w:ascii="Cambria Math" w:hAnsi="Cambria Math"/>
                      <w:szCs w:val="21"/>
                    </w:rPr>
                  </m:ctrlPr>
                </m:accPr>
                <m:e>
                  <m:r>
                    <m:rPr>
                      <m:sty m:val="p"/>
                    </m:rPr>
                    <w:rPr>
                      <w:rFonts w:ascii="Cambria Math" w:hAnsi="Cambria Math"/>
                      <w:szCs w:val="21"/>
                    </w:rPr>
                    <m:t>Λ</m:t>
                  </m:r>
                </m:e>
              </m:acc>
            </m:e>
            <m:sub>
              <m:r>
                <w:rPr>
                  <w:rFonts w:ascii="Cambria Math" w:hAnsi="Cambria Math"/>
                  <w:szCs w:val="21"/>
                </w:rPr>
                <m:t>G</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T</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τ</m:t>
              </m:r>
            </m:e>
            <m:sub>
              <m:r>
                <w:rPr>
                  <w:rFonts w:ascii="Cambria Math" w:hAnsi="Cambria Math"/>
                  <w:szCs w:val="21"/>
                </w:rPr>
                <m:t>Y</m:t>
              </m:r>
            </m:sub>
          </m:sSub>
          <m:sSub>
            <m:sSubPr>
              <m:ctrlPr>
                <w:rPr>
                  <w:rFonts w:ascii="Cambria Math" w:hAnsi="Cambria Math"/>
                  <w:szCs w:val="21"/>
                </w:rPr>
              </m:ctrlPr>
            </m:sSubPr>
            <m:e>
              <m:r>
                <w:rPr>
                  <w:rFonts w:ascii="Cambria Math" w:hAnsi="Cambria Math"/>
                  <w:szCs w:val="21"/>
                </w:rPr>
                <m:t>γ</m:t>
              </m:r>
            </m:e>
            <m:sub>
              <m:r>
                <w:rPr>
                  <w:rFonts w:ascii="Cambria Math" w:hAnsi="Cambria Math"/>
                  <w:szCs w:val="21"/>
                </w:rPr>
                <m:t>G</m:t>
              </m:r>
            </m:sub>
          </m:sSub>
          <m:f>
            <m:fPr>
              <m:ctrlPr>
                <w:rPr>
                  <w:rFonts w:ascii="Cambria Math" w:hAnsi="Cambria Math"/>
                  <w:szCs w:val="21"/>
                </w:rPr>
              </m:ctrlPr>
            </m:fPr>
            <m:num>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num>
            <m:den>
              <m:sSubSup>
                <m:sSubSupPr>
                  <m:ctrlPr>
                    <w:rPr>
                      <w:rFonts w:ascii="Cambria Math" w:hAnsi="Cambria Math"/>
                      <w:szCs w:val="21"/>
                    </w:rPr>
                  </m:ctrlPr>
                </m:sSubSupPr>
                <m:e>
                  <m:acc>
                    <m:accPr>
                      <m:chr m:val="ˉ"/>
                      <m:ctrlPr>
                        <w:rPr>
                          <w:rFonts w:ascii="Cambria Math" w:hAnsi="Cambria Math"/>
                          <w:szCs w:val="21"/>
                        </w:rPr>
                      </m:ctrlPr>
                    </m:accPr>
                    <m:e>
                      <m:r>
                        <w:rPr>
                          <w:rFonts w:ascii="Cambria Math" w:hAnsi="Cambria Math"/>
                          <w:szCs w:val="21"/>
                        </w:rPr>
                        <m:t>K</m:t>
                      </m:r>
                    </m:e>
                  </m:acc>
                </m:e>
                <m:sub>
                  <m:r>
                    <w:rPr>
                      <w:rFonts w:ascii="Cambria Math" w:hAnsi="Cambria Math"/>
                      <w:szCs w:val="21"/>
                    </w:rPr>
                    <m:t>G</m:t>
                  </m:r>
                </m:sub>
                <m:sup>
                  <m:r>
                    <w:rPr>
                      <w:rFonts w:ascii="Cambria Math" w:hAnsi="Cambria Math"/>
                      <w:szCs w:val="21"/>
                    </w:rPr>
                    <m:t>j</m:t>
                  </m:r>
                </m:sup>
              </m:sSubSup>
            </m:den>
          </m:f>
          <m:r>
            <m:rPr>
              <m:sty m:val="p"/>
            </m:rPr>
            <w:rPr>
              <w:rFonts w:ascii="Cambria Math" w:hAnsi="Cambria Math"/>
              <w:szCs w:val="21"/>
            </w:rPr>
            <m:t>.</m:t>
          </m:r>
        </m:oMath>
      </m:oMathPara>
    </w:p>
    <w:p w14:paraId="4A8DEF72" w14:textId="1D26555E" w:rsidR="000C1BE7" w:rsidRDefault="000C1BE7" w:rsidP="000C1BE7">
      <w:pPr>
        <w:snapToGrid w:val="0"/>
        <w:spacing w:line="360" w:lineRule="auto"/>
        <w:ind w:firstLineChars="200" w:firstLine="420"/>
        <w:jc w:val="left"/>
        <w:rPr>
          <w:szCs w:val="21"/>
        </w:rPr>
      </w:pPr>
      <w:r w:rsidRPr="000C1BE7">
        <w:rPr>
          <w:rFonts w:hint="eastAsia"/>
          <w:szCs w:val="21"/>
        </w:rPr>
        <w:lastRenderedPageBreak/>
        <w:t>因此，稳态财政资金影子价格为</w:t>
      </w:r>
    </w:p>
    <w:p w14:paraId="209CF7B2" w14:textId="2337A4DE" w:rsidR="00237D33" w:rsidRPr="000C1BE7" w:rsidRDefault="00000000" w:rsidP="000C1BE7">
      <w:pPr>
        <w:snapToGrid w:val="0"/>
        <w:spacing w:line="360" w:lineRule="auto"/>
        <w:ind w:firstLineChars="200" w:firstLine="420"/>
        <w:jc w:val="left"/>
        <w:rPr>
          <w:szCs w:val="21"/>
        </w:rPr>
      </w:pPr>
      <m:oMathPara>
        <m:oMath>
          <m:sSubSup>
            <m:sSubSupPr>
              <m:ctrlPr>
                <w:rPr>
                  <w:rFonts w:ascii="Cambria Math" w:hAnsi="Cambria Math"/>
                  <w:szCs w:val="21"/>
                </w:rPr>
              </m:ctrlPr>
            </m:sSubSupPr>
            <m:e>
              <m:acc>
                <m:accPr>
                  <m:chr m:val="ˉ"/>
                  <m:ctrlPr>
                    <w:rPr>
                      <w:rFonts w:ascii="Cambria Math" w:hAnsi="Cambria Math"/>
                      <w:szCs w:val="21"/>
                    </w:rPr>
                  </m:ctrlPr>
                </m:accPr>
                <m:e>
                  <m:r>
                    <m:rPr>
                      <m:sty m:val="p"/>
                    </m:rPr>
                    <w:rPr>
                      <w:rFonts w:ascii="Cambria Math" w:hAnsi="Cambria Math"/>
                      <w:szCs w:val="21"/>
                    </w:rPr>
                    <m:t>Λ</m:t>
                  </m:r>
                </m:e>
              </m:acc>
            </m:e>
            <m:sub>
              <m:r>
                <w:rPr>
                  <w:rFonts w:ascii="Cambria Math" w:hAnsi="Cambria Math"/>
                  <w:szCs w:val="21"/>
                </w:rPr>
                <m:t>G</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ω</m:t>
                  </m:r>
                </m:e>
                <m:sub>
                  <m:r>
                    <w:rPr>
                      <w:rFonts w:ascii="Cambria Math" w:hAnsi="Cambria Math"/>
                      <w:szCs w:val="21"/>
                    </w:rPr>
                    <m:t>Y</m:t>
                  </m:r>
                </m:sub>
              </m:sSub>
              <m:sSub>
                <m:sSubPr>
                  <m:ctrlPr>
                    <w:rPr>
                      <w:rFonts w:ascii="Cambria Math" w:hAnsi="Cambria Math"/>
                      <w:szCs w:val="21"/>
                    </w:rPr>
                  </m:ctrlPr>
                </m:sSubPr>
                <m:e>
                  <m:r>
                    <w:rPr>
                      <w:rFonts w:ascii="Cambria Math" w:hAnsi="Cambria Math"/>
                      <w:szCs w:val="21"/>
                    </w:rPr>
                    <m:t>γ</m:t>
                  </m:r>
                </m:e>
                <m:sub>
                  <m:r>
                    <w:rPr>
                      <w:rFonts w:ascii="Cambria Math" w:hAnsi="Cambria Math"/>
                      <w:szCs w:val="21"/>
                    </w:rPr>
                    <m:t>G</m:t>
                  </m:r>
                </m:sub>
              </m:sSub>
              <m:r>
                <m:rPr>
                  <m:sty m:val="p"/>
                </m:rPr>
                <w:rPr>
                  <w:rFonts w:ascii="Cambria Math" w:hAnsi="Cambria Math"/>
                  <w:szCs w:val="21"/>
                </w:rPr>
                <m:t>/</m:t>
              </m:r>
              <m:sSubSup>
                <m:sSubSupPr>
                  <m:ctrlPr>
                    <w:rPr>
                      <w:rFonts w:ascii="Cambria Math" w:hAnsi="Cambria Math"/>
                      <w:szCs w:val="21"/>
                    </w:rPr>
                  </m:ctrlPr>
                </m:sSubSupPr>
                <m:e>
                  <m:acc>
                    <m:accPr>
                      <m:chr m:val="ˉ"/>
                      <m:ctrlPr>
                        <w:rPr>
                          <w:rFonts w:ascii="Cambria Math" w:hAnsi="Cambria Math"/>
                          <w:szCs w:val="21"/>
                        </w:rPr>
                      </m:ctrlPr>
                    </m:accPr>
                    <m:e>
                      <m:r>
                        <w:rPr>
                          <w:rFonts w:ascii="Cambria Math" w:hAnsi="Cambria Math"/>
                          <w:szCs w:val="21"/>
                        </w:rPr>
                        <m:t>K</m:t>
                      </m:r>
                    </m:e>
                  </m:acc>
                </m:e>
                <m:sub>
                  <m:r>
                    <w:rPr>
                      <w:rFonts w:ascii="Cambria Math" w:hAnsi="Cambria Math"/>
                      <w:szCs w:val="21"/>
                    </w:rPr>
                    <m:t>G</m:t>
                  </m:r>
                </m:sub>
                <m:sup>
                  <m:r>
                    <w:rPr>
                      <w:rFonts w:ascii="Cambria Math" w:hAnsi="Cambria Math"/>
                      <w:szCs w:val="21"/>
                    </w:rPr>
                    <m:t>j</m:t>
                  </m:r>
                </m:sup>
              </m:sSubSup>
            </m:num>
            <m:den>
              <m:d>
                <m:dPr>
                  <m:ctrlPr>
                    <w:rPr>
                      <w:rFonts w:ascii="Cambria Math" w:hAnsi="Cambria Math"/>
                      <w:szCs w:val="21"/>
                    </w:rPr>
                  </m:ctrlPr>
                </m:dPr>
                <m:e>
                  <m:f>
                    <m:fPr>
                      <m:ctrlPr>
                        <w:rPr>
                          <w:rFonts w:ascii="Cambria Math" w:hAnsi="Cambria Math"/>
                          <w:szCs w:val="21"/>
                        </w:rPr>
                      </m:ctrlPr>
                    </m:fPr>
                    <m:num>
                      <m:r>
                        <w:rPr>
                          <w:rFonts w:ascii="Cambria Math" w:hAnsi="Cambria Math"/>
                          <w:szCs w:val="21"/>
                        </w:rPr>
                        <m:t>1</m:t>
                      </m:r>
                    </m:num>
                    <m:den>
                      <m:sSub>
                        <m:sSubPr>
                          <m:ctrlPr>
                            <w:rPr>
                              <w:rFonts w:ascii="Cambria Math" w:hAnsi="Cambria Math"/>
                              <w:szCs w:val="21"/>
                            </w:rPr>
                          </m:ctrlPr>
                        </m:sSubPr>
                        <m:e>
                          <m:r>
                            <w:rPr>
                              <w:rFonts w:ascii="Cambria Math" w:hAnsi="Cambria Math"/>
                              <w:szCs w:val="21"/>
                            </w:rPr>
                            <m:t>β</m:t>
                          </m:r>
                        </m:e>
                        <m:sub>
                          <m:r>
                            <w:rPr>
                              <w:rFonts w:ascii="Cambria Math" w:hAnsi="Cambria Math"/>
                              <w:szCs w:val="21"/>
                            </w:rPr>
                            <m:t>G</m:t>
                          </m:r>
                        </m:sub>
                      </m:sSub>
                    </m:den>
                  </m:f>
                  <m:r>
                    <w:rPr>
                      <w:rFonts w:ascii="Cambria Math" w:hAnsi="Cambria Math"/>
                      <w:szCs w:val="21"/>
                    </w:rPr>
                    <m:t>-1+</m:t>
                  </m:r>
                  <m:sSub>
                    <m:sSubPr>
                      <m:ctrlPr>
                        <w:rPr>
                          <w:rFonts w:ascii="Cambria Math" w:hAnsi="Cambria Math"/>
                          <w:szCs w:val="21"/>
                        </w:rPr>
                      </m:ctrlPr>
                    </m:sSubPr>
                    <m:e>
                      <m:r>
                        <w:rPr>
                          <w:rFonts w:ascii="Cambria Math" w:hAnsi="Cambria Math"/>
                          <w:szCs w:val="21"/>
                        </w:rPr>
                        <m:t>δ</m:t>
                      </m:r>
                    </m:e>
                    <m:sub>
                      <m:r>
                        <w:rPr>
                          <w:rFonts w:ascii="Cambria Math" w:hAnsi="Cambria Math"/>
                          <w:szCs w:val="21"/>
                        </w:rPr>
                        <m:t>G</m:t>
                      </m:r>
                    </m:sub>
                  </m:sSub>
                </m:e>
              </m:d>
              <m:r>
                <w:rPr>
                  <w:rFonts w:ascii="Cambria Math" w:hAnsi="Cambria Math"/>
                  <w:szCs w:val="21"/>
                </w:rPr>
                <m:t>-(1-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T</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τ</m:t>
                  </m:r>
                </m:e>
                <m:sub>
                  <m:r>
                    <w:rPr>
                      <w:rFonts w:ascii="Cambria Math" w:hAnsi="Cambria Math"/>
                      <w:szCs w:val="21"/>
                    </w:rPr>
                    <m:t>Y</m:t>
                  </m:r>
                </m:sub>
              </m:sSub>
              <m:sSub>
                <m:sSubPr>
                  <m:ctrlPr>
                    <w:rPr>
                      <w:rFonts w:ascii="Cambria Math" w:hAnsi="Cambria Math"/>
                      <w:szCs w:val="21"/>
                    </w:rPr>
                  </m:ctrlPr>
                </m:sSubPr>
                <m:e>
                  <m:r>
                    <w:rPr>
                      <w:rFonts w:ascii="Cambria Math" w:hAnsi="Cambria Math"/>
                      <w:szCs w:val="21"/>
                    </w:rPr>
                    <m:t>γ</m:t>
                  </m:r>
                </m:e>
                <m:sub>
                  <m:r>
                    <w:rPr>
                      <w:rFonts w:ascii="Cambria Math" w:hAnsi="Cambria Math"/>
                      <w:szCs w:val="21"/>
                    </w:rPr>
                    <m:t>G</m:t>
                  </m:r>
                </m:sub>
              </m:sSub>
              <m:f>
                <m:fPr>
                  <m:ctrlPr>
                    <w:rPr>
                      <w:rFonts w:ascii="Cambria Math" w:hAnsi="Cambria Math"/>
                      <w:szCs w:val="21"/>
                    </w:rPr>
                  </m:ctrlPr>
                </m:fPr>
                <m:num>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num>
                <m:den>
                  <m:sSubSup>
                    <m:sSubSupPr>
                      <m:ctrlPr>
                        <w:rPr>
                          <w:rFonts w:ascii="Cambria Math" w:hAnsi="Cambria Math"/>
                          <w:szCs w:val="21"/>
                        </w:rPr>
                      </m:ctrlPr>
                    </m:sSubSupPr>
                    <m:e>
                      <m:acc>
                        <m:accPr>
                          <m:chr m:val="ˉ"/>
                          <m:ctrlPr>
                            <w:rPr>
                              <w:rFonts w:ascii="Cambria Math" w:hAnsi="Cambria Math"/>
                              <w:szCs w:val="21"/>
                            </w:rPr>
                          </m:ctrlPr>
                        </m:accPr>
                        <m:e>
                          <m:r>
                            <w:rPr>
                              <w:rFonts w:ascii="Cambria Math" w:hAnsi="Cambria Math"/>
                              <w:szCs w:val="21"/>
                            </w:rPr>
                            <m:t>K</m:t>
                          </m:r>
                        </m:e>
                      </m:acc>
                    </m:e>
                    <m:sub>
                      <m:r>
                        <w:rPr>
                          <w:rFonts w:ascii="Cambria Math" w:hAnsi="Cambria Math"/>
                          <w:szCs w:val="21"/>
                        </w:rPr>
                        <m:t>G</m:t>
                      </m:r>
                    </m:sub>
                    <m:sup>
                      <m:r>
                        <w:rPr>
                          <w:rFonts w:ascii="Cambria Math" w:hAnsi="Cambria Math"/>
                          <w:szCs w:val="21"/>
                        </w:rPr>
                        <m:t>j</m:t>
                      </m:r>
                    </m:sup>
                  </m:sSubSup>
                </m:den>
              </m:f>
            </m:den>
          </m:f>
          <m:r>
            <w:rPr>
              <w:rFonts w:ascii="Cambria Math" w:hAnsi="Cambria Math"/>
              <w:szCs w:val="21"/>
            </w:rPr>
            <m:t>,</m:t>
          </m:r>
          <m:sSubSup>
            <m:sSubSupPr>
              <m:ctrlPr>
                <w:rPr>
                  <w:rFonts w:ascii="Cambria Math" w:hAnsi="Cambria Math"/>
                  <w:szCs w:val="21"/>
                </w:rPr>
              </m:ctrlPr>
            </m:sSubSupPr>
            <m:e>
              <m:acc>
                <m:accPr>
                  <m:chr m:val="ˉ"/>
                  <m:ctrlPr>
                    <w:rPr>
                      <w:rFonts w:ascii="Cambria Math" w:hAnsi="Cambria Math"/>
                      <w:szCs w:val="21"/>
                    </w:rPr>
                  </m:ctrlPr>
                </m:accPr>
                <m:e>
                  <m:r>
                    <w:rPr>
                      <w:rFonts w:ascii="Cambria Math" w:hAnsi="Cambria Math"/>
                      <w:szCs w:val="21"/>
                    </w:rPr>
                    <m:t>Q</m:t>
                  </m:r>
                </m:e>
              </m:acc>
            </m:e>
            <m:sub>
              <m:r>
                <w:rPr>
                  <w:rFonts w:ascii="Cambria Math" w:hAnsi="Cambria Math"/>
                  <w:szCs w:val="21"/>
                </w:rPr>
                <m:t>G</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acc>
                <m:accPr>
                  <m:chr m:val="ˉ"/>
                  <m:ctrlPr>
                    <w:rPr>
                      <w:rFonts w:ascii="Cambria Math" w:hAnsi="Cambria Math"/>
                      <w:szCs w:val="21"/>
                    </w:rPr>
                  </m:ctrlPr>
                </m:accPr>
                <m:e>
                  <m:r>
                    <m:rPr>
                      <m:sty m:val="p"/>
                    </m:rPr>
                    <w:rPr>
                      <w:rFonts w:ascii="Cambria Math" w:hAnsi="Cambria Math"/>
                      <w:szCs w:val="21"/>
                    </w:rPr>
                    <m:t>Λ</m:t>
                  </m:r>
                </m:e>
              </m:acc>
            </m:e>
            <m:sub>
              <m:r>
                <w:rPr>
                  <w:rFonts w:ascii="Cambria Math" w:hAnsi="Cambria Math"/>
                  <w:szCs w:val="21"/>
                </w:rPr>
                <m:t>G</m:t>
              </m:r>
            </m:sub>
            <m:sup>
              <m:r>
                <w:rPr>
                  <w:rFonts w:ascii="Cambria Math" w:hAnsi="Cambria Math"/>
                  <w:szCs w:val="21"/>
                </w:rPr>
                <m:t>j</m:t>
              </m:r>
            </m:sup>
          </m:sSubSup>
          <m:r>
            <m:rPr>
              <m:sty m:val="p"/>
            </m:rPr>
            <w:rPr>
              <w:rFonts w:ascii="Cambria Math" w:hAnsi="Cambria Math"/>
              <w:szCs w:val="21"/>
            </w:rPr>
            <m:t>.</m:t>
          </m:r>
        </m:oMath>
      </m:oMathPara>
    </w:p>
    <w:p w14:paraId="77FDFC5A" w14:textId="625131C5" w:rsidR="000C1BE7" w:rsidRPr="000C1BE7" w:rsidRDefault="000C1BE7" w:rsidP="000C1BE7">
      <w:pPr>
        <w:snapToGrid w:val="0"/>
        <w:spacing w:line="360" w:lineRule="auto"/>
        <w:ind w:firstLineChars="200" w:firstLine="420"/>
        <w:jc w:val="left"/>
        <w:rPr>
          <w:szCs w:val="21"/>
        </w:rPr>
      </w:pPr>
      <w:r w:rsidRPr="000C1BE7">
        <w:rPr>
          <w:rFonts w:hint="eastAsia"/>
          <w:szCs w:val="21"/>
        </w:rPr>
        <w:t>该</w:t>
      </w:r>
      <w:proofErr w:type="gramStart"/>
      <w:r w:rsidRPr="000C1BE7">
        <w:rPr>
          <w:rFonts w:hint="eastAsia"/>
          <w:szCs w:val="21"/>
        </w:rPr>
        <w:t>式要求</w:t>
      </w:r>
      <w:proofErr w:type="gramEnd"/>
      <w:r w:rsidRPr="000C1BE7">
        <w:rPr>
          <w:rFonts w:hint="eastAsia"/>
          <w:szCs w:val="21"/>
        </w:rPr>
        <w:t>分母为正，即公共资本带来的财政税基收益不能完全覆盖公共资本的跨期持有成本。若需要使模型精确匹配给定的稳态公共投资</w:t>
      </w:r>
      <w:r w:rsidRPr="000C1BE7">
        <w:rPr>
          <w:rFonts w:hint="eastAsia"/>
          <w:szCs w:val="21"/>
        </w:rPr>
        <w:t>--</w:t>
      </w:r>
      <w:r w:rsidRPr="000C1BE7">
        <w:rPr>
          <w:rFonts w:hint="eastAsia"/>
          <w:szCs w:val="21"/>
        </w:rPr>
        <w:t>产出比，数值实现中应优先检查</w:t>
      </w:r>
      <m:oMath>
        <m:sSub>
          <m:sSubPr>
            <m:ctrlPr>
              <w:rPr>
                <w:rFonts w:ascii="Cambria Math" w:hAnsi="Cambria Math"/>
                <w:i/>
                <w:szCs w:val="21"/>
              </w:rPr>
            </m:ctrlPr>
          </m:sSubPr>
          <m:e>
            <m:r>
              <w:rPr>
                <w:rFonts w:ascii="Cambria Math" w:hAnsi="Cambria Math"/>
                <w:szCs w:val="21"/>
              </w:rPr>
              <m:t>γ</m:t>
            </m:r>
          </m:e>
          <m:sub>
            <m:r>
              <w:rPr>
                <w:rFonts w:ascii="Cambria Math" w:hAnsi="Cambria Math" w:hint="eastAsia"/>
                <w:szCs w:val="21"/>
              </w:rPr>
              <m:t>G</m:t>
            </m:r>
          </m:sub>
        </m:sSub>
      </m:oMath>
      <w:r w:rsidRPr="000C1BE7">
        <w:rPr>
          <w:rFonts w:hint="eastAsia"/>
          <w:szCs w:val="21"/>
        </w:rPr>
        <w:t>、</w:t>
      </w:r>
      <m:oMath>
        <m:sSub>
          <m:sSubPr>
            <m:ctrlPr>
              <w:rPr>
                <w:rFonts w:ascii="Cambria Math" w:hAnsi="Cambria Math"/>
                <w:i/>
                <w:szCs w:val="21"/>
              </w:rPr>
            </m:ctrlPr>
          </m:sSubPr>
          <m:e>
            <m:r>
              <w:rPr>
                <w:rFonts w:ascii="Cambria Math" w:hAnsi="Cambria Math"/>
                <w:szCs w:val="21"/>
              </w:rPr>
              <m:t>κ</m:t>
            </m:r>
          </m:e>
          <m:sub>
            <m:r>
              <w:rPr>
                <w:rFonts w:ascii="Cambria Math" w:hAnsi="Cambria Math" w:hint="eastAsia"/>
                <w:szCs w:val="21"/>
              </w:rPr>
              <m:t>G</m:t>
            </m:r>
          </m:sub>
        </m:sSub>
      </m:oMath>
      <w:r w:rsidRPr="000C1BE7">
        <w:rPr>
          <w:rFonts w:hint="eastAsia"/>
          <w:szCs w:val="21"/>
        </w:rPr>
        <w:t xml:space="preserve"> </w:t>
      </w:r>
      <w:r w:rsidRPr="000C1BE7">
        <w:rPr>
          <w:rFonts w:hint="eastAsia"/>
          <w:szCs w:val="21"/>
        </w:rPr>
        <w:t>与</w:t>
      </w:r>
      <m:oMath>
        <m:sSub>
          <m:sSubPr>
            <m:ctrlPr>
              <w:rPr>
                <w:rFonts w:ascii="Cambria Math" w:hAnsi="Cambria Math"/>
                <w:i/>
                <w:szCs w:val="21"/>
              </w:rPr>
            </m:ctrlPr>
          </m:sSubPr>
          <m:e>
            <m:r>
              <w:rPr>
                <w:rFonts w:ascii="Cambria Math" w:hAnsi="Cambria Math"/>
                <w:szCs w:val="21"/>
              </w:rPr>
              <m:t>τ</m:t>
            </m:r>
          </m:e>
          <m:sub>
            <m:r>
              <w:rPr>
                <w:rFonts w:ascii="Cambria Math" w:hAnsi="Cambria Math" w:hint="eastAsia"/>
                <w:szCs w:val="21"/>
              </w:rPr>
              <m:t>Y</m:t>
            </m:r>
          </m:sub>
        </m:sSub>
      </m:oMath>
      <w:r w:rsidRPr="000C1BE7">
        <w:rPr>
          <w:rFonts w:hint="eastAsia"/>
          <w:szCs w:val="21"/>
        </w:rPr>
        <w:t>的组合是否</w:t>
      </w:r>
      <w:proofErr w:type="gramStart"/>
      <w:r w:rsidRPr="000C1BE7">
        <w:rPr>
          <w:rFonts w:hint="eastAsia"/>
          <w:szCs w:val="21"/>
        </w:rPr>
        <w:t>满足该正性</w:t>
      </w:r>
      <w:proofErr w:type="gramEnd"/>
      <w:r w:rsidRPr="000C1BE7">
        <w:rPr>
          <w:rFonts w:hint="eastAsia"/>
          <w:szCs w:val="21"/>
        </w:rPr>
        <w:t>条件，而不是额外引入独立的公共资本效用权重。</w:t>
      </w:r>
    </w:p>
    <w:p w14:paraId="5616FF75" w14:textId="56994236" w:rsidR="000C1BE7" w:rsidRDefault="000C1BE7" w:rsidP="00A05177">
      <w:pPr>
        <w:snapToGrid w:val="0"/>
        <w:spacing w:line="360" w:lineRule="auto"/>
        <w:ind w:firstLineChars="200" w:firstLine="422"/>
        <w:jc w:val="left"/>
        <w:rPr>
          <w:szCs w:val="21"/>
        </w:rPr>
      </w:pPr>
      <w:r w:rsidRPr="00A05177">
        <w:rPr>
          <w:rFonts w:hint="eastAsia"/>
          <w:b/>
          <w:bCs/>
          <w:szCs w:val="21"/>
        </w:rPr>
        <w:t>地方财政国库配平</w:t>
      </w:r>
      <w:r w:rsidRPr="000C1BE7">
        <w:rPr>
          <w:rFonts w:hint="eastAsia"/>
          <w:szCs w:val="21"/>
        </w:rPr>
        <w:t>：在稳态下，由于</w:t>
      </w:r>
      <m:oMath>
        <m:acc>
          <m:accPr>
            <m:chr m:val="̅"/>
            <m:ctrlPr>
              <w:rPr>
                <w:rFonts w:ascii="Cambria Math" w:hAnsi="Cambria Math"/>
                <w:szCs w:val="21"/>
              </w:rPr>
            </m:ctrlPr>
          </m:accPr>
          <m:e>
            <m:r>
              <m:rPr>
                <m:sty m:val="p"/>
              </m:rPr>
              <w:rPr>
                <w:rFonts w:ascii="Cambria Math" w:hAnsi="Cambria Math"/>
                <w:szCs w:val="21"/>
              </w:rPr>
              <m:t>Π</m:t>
            </m:r>
          </m:e>
        </m:acc>
        <m:r>
          <w:rPr>
            <w:rFonts w:ascii="Cambria Math" w:hAnsi="Cambria Math"/>
            <w:szCs w:val="21"/>
          </w:rPr>
          <m:t>=1</m:t>
        </m:r>
      </m:oMath>
      <w:r w:rsidRPr="000C1BE7">
        <w:rPr>
          <w:rFonts w:hint="eastAsia"/>
          <w:szCs w:val="21"/>
        </w:rPr>
        <w:t>，由式</w:t>
      </w:r>
      <w:r w:rsidRPr="000C1BE7">
        <w:rPr>
          <w:rFonts w:hint="eastAsia"/>
          <w:szCs w:val="21"/>
        </w:rPr>
        <w:t xml:space="preserve"> \</w:t>
      </w:r>
      <w:proofErr w:type="spellStart"/>
      <w:r w:rsidRPr="000C1BE7">
        <w:rPr>
          <w:rFonts w:hint="eastAsia"/>
          <w:szCs w:val="21"/>
        </w:rPr>
        <w:t>eqref</w:t>
      </w:r>
      <w:proofErr w:type="spellEnd"/>
      <w:r w:rsidRPr="000C1BE7">
        <w:rPr>
          <w:rFonts w:hint="eastAsia"/>
          <w:szCs w:val="21"/>
        </w:rPr>
        <w:t>{</w:t>
      </w:r>
      <w:proofErr w:type="spellStart"/>
      <w:r w:rsidRPr="000C1BE7">
        <w:rPr>
          <w:rFonts w:hint="eastAsia"/>
          <w:szCs w:val="21"/>
        </w:rPr>
        <w:t>eq:DS</w:t>
      </w:r>
      <w:proofErr w:type="spellEnd"/>
      <w:r w:rsidRPr="000C1BE7">
        <w:rPr>
          <w:rFonts w:hint="eastAsia"/>
          <w:szCs w:val="21"/>
        </w:rPr>
        <w:t xml:space="preserve">} </w:t>
      </w:r>
      <w:r w:rsidRPr="000C1BE7">
        <w:rPr>
          <w:rFonts w:hint="eastAsia"/>
          <w:szCs w:val="21"/>
        </w:rPr>
        <w:t>可知，各地区实际债务付息压力等同于净利息成本：</w:t>
      </w:r>
    </w:p>
    <w:p w14:paraId="1B6DDBB6" w14:textId="5D852683" w:rsidR="00A05177" w:rsidRPr="000C1BE7" w:rsidRDefault="00000000" w:rsidP="000C1BE7">
      <w:pPr>
        <w:snapToGrid w:val="0"/>
        <w:spacing w:line="360" w:lineRule="auto"/>
        <w:ind w:firstLineChars="200" w:firstLine="420"/>
        <w:jc w:val="left"/>
        <w:rPr>
          <w:szCs w:val="21"/>
        </w:rPr>
      </w:pPr>
      <m:oMathPara>
        <m:oMath>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DS</m:t>
                  </m:r>
                </m:e>
              </m:acc>
            </m:e>
            <m:sup>
              <m:r>
                <w:rPr>
                  <w:rFonts w:ascii="Cambria Math" w:hAnsi="Cambria Math"/>
                  <w:szCs w:val="21"/>
                </w:rPr>
                <m:t>j</m:t>
              </m:r>
            </m:sup>
          </m:sSup>
          <m:r>
            <w:rPr>
              <w:rFonts w:ascii="Cambria Math" w:hAnsi="Cambria Math"/>
              <w:szCs w:val="21"/>
            </w:rPr>
            <m:t>=(</m:t>
          </m:r>
          <m:acc>
            <m:accPr>
              <m:chr m:val="ˉ"/>
              <m:ctrlPr>
                <w:rPr>
                  <w:rFonts w:ascii="Cambria Math" w:hAnsi="Cambria Math"/>
                  <w:szCs w:val="21"/>
                </w:rPr>
              </m:ctrlPr>
            </m:accPr>
            <m:e>
              <m:r>
                <w:rPr>
                  <w:rFonts w:ascii="Cambria Math" w:hAnsi="Cambria Math"/>
                  <w:szCs w:val="21"/>
                </w:rPr>
                <m:t>R</m:t>
              </m:r>
            </m:e>
          </m:acc>
          <m:r>
            <w:rPr>
              <w:rFonts w:ascii="Cambria Math" w:hAnsi="Cambria Math"/>
              <w:szCs w:val="21"/>
            </w:rPr>
            <m:t>-1)</m:t>
          </m:r>
          <m:f>
            <m:fPr>
              <m:ctrlPr>
                <w:rPr>
                  <w:rFonts w:ascii="Cambria Math" w:hAnsi="Cambria Math"/>
                  <w:szCs w:val="21"/>
                </w:rPr>
              </m:ctrlPr>
            </m:fPr>
            <m:num>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m:t>
          </m:r>
          <m:d>
            <m:dPr>
              <m:sepChr m:val="−"/>
              <m:ctrlPr>
                <w:rPr>
                  <w:rFonts w:ascii="Cambria Math" w:hAnsi="Cambria Math"/>
                  <w:szCs w:val="21"/>
                </w:rPr>
              </m:ctrlPr>
            </m:dPr>
            <m:e>
              <m:f>
                <m:fPr>
                  <m:ctrlPr>
                    <w:rPr>
                      <w:rFonts w:ascii="Cambria Math" w:hAnsi="Cambria Math"/>
                      <w:szCs w:val="21"/>
                    </w:rPr>
                  </m:ctrlPr>
                </m:fPr>
                <m:num>
                  <m:r>
                    <w:rPr>
                      <w:rFonts w:ascii="Cambria Math" w:hAnsi="Cambria Math"/>
                      <w:szCs w:val="21"/>
                    </w:rPr>
                    <m:t>1</m:t>
                  </m:r>
                </m:num>
                <m:den>
                  <m:r>
                    <w:rPr>
                      <w:rFonts w:ascii="Cambria Math" w:hAnsi="Cambria Math"/>
                      <w:szCs w:val="21"/>
                    </w:rPr>
                    <m:t>β</m:t>
                  </m:r>
                </m:den>
              </m:f>
            </m:e>
            <m:e>
              <m:r>
                <w:rPr>
                  <w:rFonts w:ascii="Cambria Math" w:hAnsi="Cambria Math"/>
                  <w:szCs w:val="21"/>
                </w:rPr>
                <m:t>1</m:t>
              </m:r>
            </m:e>
          </m:d>
          <m:f>
            <m:fPr>
              <m:ctrlPr>
                <w:rPr>
                  <w:rFonts w:ascii="Cambria Math" w:hAnsi="Cambria Math"/>
                  <w:szCs w:val="21"/>
                </w:rPr>
              </m:ctrlPr>
            </m:fPr>
            <m:num>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m:rPr>
              <m:sty m:val="p"/>
            </m:rPr>
            <w:rPr>
              <w:rFonts w:ascii="Cambria Math" w:hAnsi="Cambria Math"/>
              <w:szCs w:val="21"/>
            </w:rPr>
            <m:t>.</m:t>
          </m:r>
        </m:oMath>
      </m:oMathPara>
    </w:p>
    <w:p w14:paraId="213814BC" w14:textId="64DAC5D4" w:rsidR="000C1BE7" w:rsidRDefault="000C1BE7" w:rsidP="000C1BE7">
      <w:pPr>
        <w:snapToGrid w:val="0"/>
        <w:spacing w:line="360" w:lineRule="auto"/>
        <w:ind w:firstLineChars="200" w:firstLine="420"/>
        <w:jc w:val="left"/>
        <w:rPr>
          <w:szCs w:val="21"/>
        </w:rPr>
      </w:pPr>
      <w:r w:rsidRPr="000C1BE7">
        <w:rPr>
          <w:rFonts w:hint="eastAsia"/>
          <w:szCs w:val="21"/>
        </w:rPr>
        <w:t>显然，高债务地区在稳态下面临更高的刚性付息流：</w:t>
      </w:r>
      <m:oMath>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DS</m:t>
                </m:r>
              </m:e>
            </m:acc>
          </m:e>
          <m:sup>
            <m:r>
              <w:rPr>
                <w:rFonts w:ascii="Cambria Math" w:hAnsi="Cambria Math"/>
                <w:szCs w:val="21"/>
              </w:rPr>
              <m:t>2</m:t>
            </m:r>
          </m:sup>
        </m:sSup>
        <m:r>
          <w:rPr>
            <w:rFonts w:ascii="Cambria Math" w:hAnsi="Cambria Math"/>
            <w:szCs w:val="21"/>
          </w:rPr>
          <m:t>&gt;</m:t>
        </m:r>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DS</m:t>
                </m:r>
              </m:e>
            </m:acc>
          </m:e>
          <m:sup>
            <m:r>
              <w:rPr>
                <w:rFonts w:ascii="Cambria Math" w:hAnsi="Cambria Math"/>
                <w:szCs w:val="21"/>
              </w:rPr>
              <m:t>1</m:t>
            </m:r>
          </m:sup>
        </m:sSup>
      </m:oMath>
      <w:r w:rsidRPr="000C1BE7">
        <w:rPr>
          <w:rFonts w:hint="eastAsia"/>
          <w:szCs w:val="21"/>
        </w:rPr>
        <w:t>。由地方政府预算约束方程</w:t>
      </w:r>
      <w:r w:rsidRPr="000C1BE7">
        <w:rPr>
          <w:rFonts w:hint="eastAsia"/>
          <w:szCs w:val="21"/>
        </w:rPr>
        <w:t xml:space="preserve"> \</w:t>
      </w:r>
      <w:proofErr w:type="spellStart"/>
      <w:r w:rsidRPr="000C1BE7">
        <w:rPr>
          <w:rFonts w:hint="eastAsia"/>
          <w:szCs w:val="21"/>
        </w:rPr>
        <w:t>eqref</w:t>
      </w:r>
      <w:proofErr w:type="spellEnd"/>
      <w:r w:rsidRPr="000C1BE7">
        <w:rPr>
          <w:rFonts w:hint="eastAsia"/>
          <w:szCs w:val="21"/>
        </w:rPr>
        <w:t>{</w:t>
      </w:r>
      <w:proofErr w:type="spellStart"/>
      <w:r w:rsidRPr="000C1BE7">
        <w:rPr>
          <w:rFonts w:hint="eastAsia"/>
          <w:szCs w:val="21"/>
        </w:rPr>
        <w:t>eq:gov_budget</w:t>
      </w:r>
      <w:proofErr w:type="spellEnd"/>
      <w:r w:rsidRPr="000C1BE7">
        <w:rPr>
          <w:rFonts w:hint="eastAsia"/>
          <w:szCs w:val="21"/>
        </w:rPr>
        <w:t>}</w:t>
      </w:r>
      <w:r w:rsidRPr="000C1BE7">
        <w:rPr>
          <w:rFonts w:hint="eastAsia"/>
          <w:szCs w:val="21"/>
        </w:rPr>
        <w:t>，为了维持长期债务率的稳定，各地区包含中央规则型转移支付（</w:t>
      </w:r>
      <m:oMath>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Z</m:t>
                </m:r>
              </m:e>
            </m:acc>
          </m:e>
          <m:sup>
            <m:r>
              <w:rPr>
                <w:rFonts w:ascii="Cambria Math" w:hAnsi="Cambria Math"/>
                <w:szCs w:val="21"/>
              </w:rPr>
              <m:t>j</m:t>
            </m:r>
          </m:sup>
        </m:sSup>
      </m:oMath>
      <w:r w:rsidRPr="000C1BE7">
        <w:rPr>
          <w:rFonts w:hint="eastAsia"/>
          <w:szCs w:val="21"/>
        </w:rPr>
        <w:t>）、地方行政消费（</w:t>
      </w:r>
      <m:oMath>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G</m:t>
                </m:r>
              </m:e>
            </m:acc>
          </m:e>
          <m:sup>
            <m:r>
              <w:rPr>
                <w:rFonts w:ascii="Cambria Math" w:hAnsi="Cambria Math"/>
                <w:szCs w:val="21"/>
              </w:rPr>
              <m:t>j</m:t>
            </m:r>
          </m:sup>
        </m:sSup>
      </m:oMath>
      <w:r w:rsidRPr="000C1BE7">
        <w:rPr>
          <w:rFonts w:hint="eastAsia"/>
          <w:szCs w:val="21"/>
        </w:rPr>
        <w:t>）以及</w:t>
      </w:r>
      <w:r w:rsidR="00F17D37">
        <w:rPr>
          <w:rFonts w:hint="eastAsia"/>
          <w:szCs w:val="21"/>
        </w:rPr>
        <w:t>家庭</w:t>
      </w:r>
      <w:r w:rsidRPr="000C1BE7">
        <w:rPr>
          <w:rFonts w:hint="eastAsia"/>
          <w:szCs w:val="21"/>
        </w:rPr>
        <w:t>民生转移支付（</w:t>
      </w:r>
      <m:oMath>
        <m:sSubSup>
          <m:sSubSupPr>
            <m:ctrlPr>
              <w:rPr>
                <w:rFonts w:ascii="Cambria Math" w:hAnsi="Cambria Math"/>
                <w:szCs w:val="21"/>
              </w:rPr>
            </m:ctrlPr>
          </m:sSubSupPr>
          <m:e>
            <m:acc>
              <m:accPr>
                <m:chr m:val="̅"/>
                <m:ctrlPr>
                  <w:rPr>
                    <w:rFonts w:ascii="Cambria Math" w:hAnsi="Cambria Math"/>
                    <w:szCs w:val="21"/>
                  </w:rPr>
                </m:ctrlPr>
              </m:accPr>
              <m:e>
                <m:r>
                  <w:rPr>
                    <w:rFonts w:ascii="Cambria Math" w:hAnsi="Cambria Math"/>
                    <w:szCs w:val="21"/>
                  </w:rPr>
                  <m:t>TR</m:t>
                </m:r>
              </m:e>
            </m:acc>
          </m:e>
          <m:sub>
            <m:r>
              <w:rPr>
                <w:rFonts w:ascii="Cambria Math" w:hAnsi="Cambria Math"/>
                <w:szCs w:val="21"/>
              </w:rPr>
              <m:t>H</m:t>
            </m:r>
          </m:sub>
          <m:sup>
            <m:r>
              <w:rPr>
                <w:rFonts w:ascii="Cambria Math" w:hAnsi="Cambria Math"/>
                <w:szCs w:val="21"/>
              </w:rPr>
              <m:t>j</m:t>
            </m:r>
          </m:sup>
        </m:sSubSup>
      </m:oMath>
      <w:r w:rsidRPr="000C1BE7">
        <w:rPr>
          <w:rFonts w:hint="eastAsia"/>
          <w:szCs w:val="21"/>
        </w:rPr>
        <w:t>）在内的综合财政支出净额必须严格满足</w:t>
      </w:r>
      <w:proofErr w:type="gramStart"/>
      <w:r w:rsidRPr="000C1BE7">
        <w:rPr>
          <w:rFonts w:hint="eastAsia"/>
          <w:szCs w:val="21"/>
        </w:rPr>
        <w:t>长期余质约束</w:t>
      </w:r>
      <w:proofErr w:type="gramEnd"/>
      <w:r w:rsidRPr="000C1BE7">
        <w:rPr>
          <w:rFonts w:hint="eastAsia"/>
          <w:szCs w:val="21"/>
        </w:rPr>
        <w:t>：</w:t>
      </w:r>
    </w:p>
    <w:p w14:paraId="2E6C0D7D" w14:textId="66575F57" w:rsidR="00A05177" w:rsidRPr="000C1BE7" w:rsidRDefault="00000000" w:rsidP="000C1BE7">
      <w:pPr>
        <w:snapToGrid w:val="0"/>
        <w:spacing w:line="360" w:lineRule="auto"/>
        <w:ind w:firstLineChars="200" w:firstLine="420"/>
        <w:jc w:val="left"/>
        <w:rPr>
          <w:szCs w:val="21"/>
        </w:rPr>
      </w:pPr>
      <m:oMathPara>
        <m:oMath>
          <m:f>
            <m:fPr>
              <m:ctrlPr>
                <w:rPr>
                  <w:rFonts w:ascii="Cambria Math" w:hAnsi="Cambria Math"/>
                  <w:szCs w:val="21"/>
                </w:rPr>
              </m:ctrlPr>
            </m:fPr>
            <m:num>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G</m:t>
                      </m:r>
                    </m:e>
                  </m:acc>
                </m:e>
                <m:sup>
                  <m:r>
                    <w:rPr>
                      <w:rFonts w:ascii="Cambria Math" w:hAnsi="Cambria Math"/>
                      <w:szCs w:val="21"/>
                    </w:rPr>
                    <m:t>j</m:t>
                  </m:r>
                </m:sup>
              </m:sSup>
              <m:r>
                <w:rPr>
                  <w:rFonts w:ascii="Cambria Math" w:hAnsi="Cambria Math"/>
                  <w:szCs w:val="21"/>
                </w:rPr>
                <m:t>+</m:t>
              </m:r>
              <m:sSubSup>
                <m:sSubSupPr>
                  <m:ctrlPr>
                    <w:rPr>
                      <w:rFonts w:ascii="Cambria Math" w:hAnsi="Cambria Math"/>
                      <w:szCs w:val="21"/>
                    </w:rPr>
                  </m:ctrlPr>
                </m:sSubSupPr>
                <m:e>
                  <m:acc>
                    <m:accPr>
                      <m:chr m:val="ˉ"/>
                      <m:ctrlPr>
                        <w:rPr>
                          <w:rFonts w:ascii="Cambria Math" w:hAnsi="Cambria Math"/>
                          <w:szCs w:val="21"/>
                        </w:rPr>
                      </m:ctrlPr>
                    </m:accPr>
                    <m:e>
                      <m:r>
                        <w:rPr>
                          <w:rFonts w:ascii="Cambria Math" w:hAnsi="Cambria Math"/>
                          <w:szCs w:val="21"/>
                        </w:rPr>
                        <m:t>I</m:t>
                      </m:r>
                    </m:e>
                  </m:acc>
                </m:e>
                <m:sub>
                  <m:r>
                    <w:rPr>
                      <w:rFonts w:ascii="Cambria Math" w:hAnsi="Cambria Math"/>
                      <w:szCs w:val="21"/>
                    </w:rPr>
                    <m:t>G</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sSubSup>
                <m:sSubSupPr>
                  <m:ctrlPr>
                    <w:rPr>
                      <w:rFonts w:ascii="Cambria Math" w:hAnsi="Cambria Math"/>
                      <w:szCs w:val="21"/>
                    </w:rPr>
                  </m:ctrlPr>
                </m:sSubSupPr>
                <m:e>
                  <m:acc>
                    <m:accPr>
                      <m:chr m:val="ˉ"/>
                      <m:ctrlPr>
                        <w:rPr>
                          <w:rFonts w:ascii="Cambria Math" w:hAnsi="Cambria Math"/>
                          <w:szCs w:val="21"/>
                        </w:rPr>
                      </m:ctrlPr>
                    </m:accPr>
                    <m:e>
                      <m:r>
                        <w:rPr>
                          <w:rFonts w:ascii="Cambria Math" w:hAnsi="Cambria Math"/>
                          <w:szCs w:val="21"/>
                        </w:rPr>
                        <m:t>TR</m:t>
                      </m:r>
                    </m:e>
                  </m:acc>
                </m:e>
                <m:sub>
                  <m:r>
                    <w:rPr>
                      <w:rFonts w:ascii="Cambria Math" w:hAnsi="Cambria Math"/>
                      <w:szCs w:val="21"/>
                    </w:rPr>
                    <m:t>H</m:t>
                  </m:r>
                </m:sub>
                <m:sup>
                  <m:r>
                    <w:rPr>
                      <w:rFonts w:ascii="Cambria Math" w:hAnsi="Cambria Math"/>
                      <w:szCs w:val="21"/>
                    </w:rPr>
                    <m:t>j</m:t>
                  </m:r>
                </m:sup>
              </m:sSubSup>
              <m:r>
                <w:rPr>
                  <w:rFonts w:ascii="Cambria Math" w:hAnsi="Cambria Math"/>
                  <w:szCs w:val="21"/>
                </w:rPr>
                <m:t>-</m:t>
              </m:r>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Z</m:t>
                      </m:r>
                    </m:e>
                  </m:acc>
                </m:e>
                <m:sup>
                  <m:r>
                    <w:rPr>
                      <w:rFonts w:ascii="Cambria Math" w:hAnsi="Cambria Math"/>
                      <w:szCs w:val="21"/>
                    </w:rPr>
                    <m:t>j</m:t>
                  </m:r>
                </m:sup>
              </m:s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T</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τ</m:t>
              </m:r>
            </m:e>
            <m:sub>
              <m:r>
                <w:rPr>
                  <w:rFonts w:ascii="Cambria Math" w:hAnsi="Cambria Math"/>
                  <w:szCs w:val="21"/>
                </w:rPr>
                <m:t>Y</m:t>
              </m:r>
            </m:sub>
          </m:sSub>
          <m:r>
            <w:rPr>
              <w:rFonts w:ascii="Cambria Math" w:hAnsi="Cambria Math"/>
              <w:szCs w:val="21"/>
            </w:rPr>
            <m:t>-</m:t>
          </m:r>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DS</m:t>
                  </m:r>
                </m:e>
              </m:acc>
            </m:e>
            <m:sup>
              <m:r>
                <w:rPr>
                  <w:rFonts w:ascii="Cambria Math" w:hAnsi="Cambria Math"/>
                  <w:szCs w:val="21"/>
                </w:rPr>
                <m:t>j</m:t>
              </m:r>
            </m:sup>
          </m:sSup>
          <m:r>
            <m:rPr>
              <m:sty m:val="p"/>
            </m:rPr>
            <w:rPr>
              <w:rFonts w:ascii="Cambria Math" w:hAnsi="Cambria Math"/>
              <w:szCs w:val="21"/>
            </w:rPr>
            <m:t>.</m:t>
          </m:r>
        </m:oMath>
      </m:oMathPara>
    </w:p>
    <w:p w14:paraId="6595182A" w14:textId="58894B64" w:rsidR="000C1BE7" w:rsidRPr="000C1BE7" w:rsidRDefault="000C1BE7" w:rsidP="000C1BE7">
      <w:pPr>
        <w:snapToGrid w:val="0"/>
        <w:spacing w:line="360" w:lineRule="auto"/>
        <w:ind w:firstLineChars="200" w:firstLine="420"/>
        <w:jc w:val="left"/>
        <w:rPr>
          <w:szCs w:val="21"/>
        </w:rPr>
      </w:pPr>
      <w:r w:rsidRPr="000C1BE7">
        <w:rPr>
          <w:rFonts w:hint="eastAsia"/>
          <w:szCs w:val="21"/>
        </w:rPr>
        <w:t>其中，设定稳态下行政消费占比</w:t>
      </w:r>
      <m:oMath>
        <m:f>
          <m:fPr>
            <m:ctrlPr>
              <w:rPr>
                <w:rFonts w:ascii="Cambria Math" w:hAnsi="Cambria Math"/>
                <w:szCs w:val="21"/>
              </w:rPr>
            </m:ctrlPr>
          </m:fPr>
          <m:num>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G</m:t>
                    </m:r>
                  </m:e>
                </m:acc>
              </m:e>
              <m:sup>
                <m:r>
                  <w:rPr>
                    <w:rFonts w:ascii="Cambria Math" w:hAnsi="Cambria Math"/>
                    <w:szCs w:val="21"/>
                  </w:rPr>
                  <m:t>j</m:t>
                </m:r>
              </m:sup>
            </m:s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=0.10</m:t>
        </m:r>
      </m:oMath>
      <w:r w:rsidRPr="000C1BE7">
        <w:rPr>
          <w:rFonts w:hint="eastAsia"/>
          <w:szCs w:val="21"/>
        </w:rPr>
        <w:t>，民生转移支付占比</w:t>
      </w:r>
      <m:oMath>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sSubSup>
              <m:sSubSupPr>
                <m:ctrlPr>
                  <w:rPr>
                    <w:rFonts w:ascii="Cambria Math" w:hAnsi="Cambria Math"/>
                    <w:szCs w:val="21"/>
                  </w:rPr>
                </m:ctrlPr>
              </m:sSubSupPr>
              <m:e>
                <m:acc>
                  <m:accPr>
                    <m:chr m:val="̅"/>
                    <m:ctrlPr>
                      <w:rPr>
                        <w:rFonts w:ascii="Cambria Math" w:hAnsi="Cambria Math"/>
                        <w:szCs w:val="21"/>
                      </w:rPr>
                    </m:ctrlPr>
                  </m:accPr>
                  <m:e>
                    <m:r>
                      <w:rPr>
                        <w:rFonts w:ascii="Cambria Math" w:hAnsi="Cambria Math"/>
                        <w:szCs w:val="21"/>
                      </w:rPr>
                      <m:t>TR</m:t>
                    </m:r>
                  </m:e>
                </m:acc>
              </m:e>
              <m:sub>
                <m:r>
                  <w:rPr>
                    <w:rFonts w:ascii="Cambria Math" w:hAnsi="Cambria Math"/>
                    <w:szCs w:val="21"/>
                  </w:rPr>
                  <m:t>H</m:t>
                </m:r>
              </m:sub>
              <m:sup>
                <m:r>
                  <w:rPr>
                    <w:rFonts w:ascii="Cambria Math" w:hAnsi="Cambria Math"/>
                    <w:szCs w:val="21"/>
                  </w:rPr>
                  <m:t>j</m:t>
                </m:r>
              </m:sup>
            </m:sSub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=0.05</m:t>
        </m:r>
      </m:oMath>
      <w:r w:rsidRPr="000C1BE7">
        <w:rPr>
          <w:rFonts w:hint="eastAsia"/>
          <w:szCs w:val="21"/>
        </w:rPr>
        <w:t>。上式意味着高债务地区（地区</w:t>
      </w:r>
      <w:r w:rsidRPr="000C1BE7">
        <w:rPr>
          <w:rFonts w:hint="eastAsia"/>
          <w:szCs w:val="21"/>
        </w:rPr>
        <w:t xml:space="preserve"> 2</w:t>
      </w:r>
      <w:r w:rsidRPr="000C1BE7">
        <w:rPr>
          <w:rFonts w:hint="eastAsia"/>
          <w:szCs w:val="21"/>
        </w:rPr>
        <w:t>）为了弥补因历史名义债务存量偏高而产生的稳态付息压力</w:t>
      </w:r>
      <m:oMath>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DS</m:t>
                </m:r>
              </m:e>
            </m:acc>
          </m:e>
          <m:sup>
            <m:r>
              <w:rPr>
                <w:rFonts w:ascii="Cambria Math" w:hAnsi="Cambria Math"/>
                <w:szCs w:val="21"/>
              </w:rPr>
              <m:t>2</m:t>
            </m:r>
          </m:sup>
        </m:sSup>
      </m:oMath>
      <w:r w:rsidRPr="000C1BE7">
        <w:rPr>
          <w:rFonts w:hint="eastAsia"/>
          <w:szCs w:val="21"/>
        </w:rPr>
        <w:t>，其对应的稳态可支配财政空间</w:t>
      </w:r>
      <m:oMath>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FS</m:t>
                </m:r>
              </m:e>
            </m:acc>
          </m:e>
          <m:sup>
            <m:r>
              <w:rPr>
                <w:rFonts w:ascii="Cambria Math" w:hAnsi="Cambria Math"/>
                <w:szCs w:val="21"/>
              </w:rPr>
              <m:t>2</m:t>
            </m:r>
          </m:sup>
        </m:sSup>
      </m:oMath>
      <w:r w:rsidRPr="000C1BE7">
        <w:rPr>
          <w:rFonts w:hint="eastAsia"/>
          <w:szCs w:val="21"/>
        </w:rPr>
        <w:t>被系统性压缩，或者需要更多的中央稳态净转移支付补贴</w:t>
      </w:r>
      <m:oMath>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Z</m:t>
                </m:r>
              </m:e>
            </m:acc>
          </m:e>
          <m:sup>
            <m:r>
              <w:rPr>
                <w:rFonts w:ascii="Cambria Math" w:hAnsi="Cambria Math"/>
                <w:szCs w:val="21"/>
              </w:rPr>
              <m:t>2</m:t>
            </m:r>
          </m:sup>
        </m:sSup>
      </m:oMath>
      <w:r w:rsidRPr="000C1BE7">
        <w:rPr>
          <w:rFonts w:hint="eastAsia"/>
          <w:szCs w:val="21"/>
        </w:rPr>
        <w:t>进行内生配平。</w:t>
      </w:r>
    </w:p>
    <w:p w14:paraId="218D623A" w14:textId="24BC955C" w:rsidR="000C1BE7" w:rsidRDefault="000C1BE7" w:rsidP="00A05177">
      <w:pPr>
        <w:snapToGrid w:val="0"/>
        <w:spacing w:line="360" w:lineRule="auto"/>
        <w:ind w:firstLineChars="200" w:firstLine="422"/>
        <w:jc w:val="left"/>
        <w:rPr>
          <w:szCs w:val="21"/>
        </w:rPr>
      </w:pPr>
      <w:r w:rsidRPr="00A05177">
        <w:rPr>
          <w:rFonts w:hint="eastAsia"/>
          <w:b/>
          <w:bCs/>
          <w:szCs w:val="21"/>
        </w:rPr>
        <w:t>私人消费与市场总出清</w:t>
      </w:r>
      <w:r w:rsidRPr="000C1BE7">
        <w:rPr>
          <w:rFonts w:hint="eastAsia"/>
          <w:szCs w:val="21"/>
        </w:rPr>
        <w:t>：由最终</w:t>
      </w:r>
      <w:proofErr w:type="gramStart"/>
      <w:r w:rsidRPr="000C1BE7">
        <w:rPr>
          <w:rFonts w:hint="eastAsia"/>
          <w:szCs w:val="21"/>
        </w:rPr>
        <w:t>品资源</w:t>
      </w:r>
      <w:proofErr w:type="gramEnd"/>
      <w:r w:rsidRPr="000C1BE7">
        <w:rPr>
          <w:rFonts w:hint="eastAsia"/>
          <w:szCs w:val="21"/>
        </w:rPr>
        <w:t>出清条件</w:t>
      </w:r>
      <w:r w:rsidRPr="000C1BE7">
        <w:rPr>
          <w:rFonts w:hint="eastAsia"/>
          <w:szCs w:val="21"/>
        </w:rPr>
        <w:t xml:space="preserve"> \</w:t>
      </w:r>
      <w:proofErr w:type="spellStart"/>
      <w:r w:rsidRPr="000C1BE7">
        <w:rPr>
          <w:rFonts w:hint="eastAsia"/>
          <w:szCs w:val="21"/>
        </w:rPr>
        <w:t>eqref</w:t>
      </w:r>
      <w:proofErr w:type="spellEnd"/>
      <w:r w:rsidRPr="000C1BE7">
        <w:rPr>
          <w:rFonts w:hint="eastAsia"/>
          <w:szCs w:val="21"/>
        </w:rPr>
        <w:t>{</w:t>
      </w:r>
      <w:proofErr w:type="spellStart"/>
      <w:r w:rsidRPr="000C1BE7">
        <w:rPr>
          <w:rFonts w:hint="eastAsia"/>
          <w:szCs w:val="21"/>
        </w:rPr>
        <w:t>eq:resource</w:t>
      </w:r>
      <w:proofErr w:type="spellEnd"/>
      <w:r w:rsidRPr="000C1BE7">
        <w:rPr>
          <w:rFonts w:hint="eastAsia"/>
          <w:szCs w:val="21"/>
        </w:rPr>
        <w:t>}</w:t>
      </w:r>
      <w:r w:rsidRPr="000C1BE7">
        <w:rPr>
          <w:rFonts w:hint="eastAsia"/>
          <w:szCs w:val="21"/>
        </w:rPr>
        <w:t>，稳态私人投资</w:t>
      </w:r>
      <w:r w:rsidRPr="000C1BE7">
        <w:rPr>
          <w:rFonts w:hint="eastAsia"/>
          <w:szCs w:val="21"/>
        </w:rPr>
        <w:t>--</w:t>
      </w:r>
      <w:r w:rsidRPr="000C1BE7">
        <w:rPr>
          <w:rFonts w:hint="eastAsia"/>
          <w:szCs w:val="21"/>
        </w:rPr>
        <w:t>产出</w:t>
      </w:r>
      <w:proofErr w:type="gramStart"/>
      <w:r w:rsidRPr="000C1BE7">
        <w:rPr>
          <w:rFonts w:hint="eastAsia"/>
          <w:szCs w:val="21"/>
        </w:rPr>
        <w:t>比满足</w:t>
      </w:r>
      <w:proofErr w:type="gramEnd"/>
      <m:oMath>
        <m:f>
          <m:fPr>
            <m:ctrlPr>
              <w:rPr>
                <w:rFonts w:ascii="Cambria Math" w:hAnsi="Cambria Math"/>
                <w:szCs w:val="21"/>
              </w:rPr>
            </m:ctrlPr>
          </m:fPr>
          <m:num>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I</m:t>
                    </m:r>
                  </m:e>
                </m:acc>
              </m:e>
              <m:sup>
                <m:r>
                  <w:rPr>
                    <w:rFonts w:ascii="Cambria Math" w:hAnsi="Cambria Math"/>
                    <w:szCs w:val="21"/>
                  </w:rPr>
                  <m:t>j</m:t>
                </m:r>
              </m:sup>
            </m:s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m:t>
        </m:r>
        <m:sSub>
          <m:sSubPr>
            <m:ctrlPr>
              <w:rPr>
                <w:rFonts w:ascii="Cambria Math" w:hAnsi="Cambria Math"/>
                <w:szCs w:val="21"/>
              </w:rPr>
            </m:ctrlPr>
          </m:sSubPr>
          <m:e>
            <m:r>
              <w:rPr>
                <w:rFonts w:ascii="Cambria Math" w:hAnsi="Cambria Math"/>
                <w:szCs w:val="21"/>
              </w:rPr>
              <m:t>δ</m:t>
            </m:r>
          </m:e>
          <m:sub>
            <m:r>
              <w:rPr>
                <w:rFonts w:ascii="Cambria Math" w:hAnsi="Cambria Math"/>
                <w:szCs w:val="21"/>
              </w:rPr>
              <m:t>K</m:t>
            </m:r>
          </m:sub>
        </m:sSub>
        <m:f>
          <m:fPr>
            <m:ctrlPr>
              <w:rPr>
                <w:rFonts w:ascii="Cambria Math" w:hAnsi="Cambria Math"/>
                <w:szCs w:val="21"/>
              </w:rPr>
            </m:ctrlPr>
          </m:fPr>
          <m:num>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K</m:t>
                    </m:r>
                  </m:e>
                </m:acc>
              </m:e>
              <m:sup>
                <m:r>
                  <w:rPr>
                    <w:rFonts w:ascii="Cambria Math" w:hAnsi="Cambria Math"/>
                    <w:szCs w:val="21"/>
                  </w:rPr>
                  <m:t>j</m:t>
                </m:r>
              </m:sup>
            </m:sSup>
          </m:num>
          <m:den>
            <m:sSup>
              <m:sSupPr>
                <m:ctrlPr>
                  <w:rPr>
                    <w:rFonts w:ascii="Cambria Math" w:hAnsi="Cambria Math"/>
                    <w:szCs w:val="21"/>
                  </w:rPr>
                </m:ctrlPr>
              </m:sSupPr>
              <m:e>
                <m:acc>
                  <m:accPr>
                    <m:chr m:val="̅"/>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oMath>
      <w:r w:rsidRPr="000C1BE7">
        <w:rPr>
          <w:rFonts w:hint="eastAsia"/>
          <w:szCs w:val="21"/>
        </w:rPr>
        <w:t>。由此，稳态地区总消费</w:t>
      </w:r>
      <w:r w:rsidRPr="000C1BE7">
        <w:rPr>
          <w:rFonts w:hint="eastAsia"/>
          <w:szCs w:val="21"/>
        </w:rPr>
        <w:t>--</w:t>
      </w:r>
      <w:r w:rsidRPr="000C1BE7">
        <w:rPr>
          <w:rFonts w:hint="eastAsia"/>
          <w:szCs w:val="21"/>
        </w:rPr>
        <w:t>产出比作为残差</w:t>
      </w:r>
      <w:proofErr w:type="gramStart"/>
      <w:r w:rsidRPr="000C1BE7">
        <w:rPr>
          <w:rFonts w:hint="eastAsia"/>
          <w:szCs w:val="21"/>
        </w:rPr>
        <w:t>项完全</w:t>
      </w:r>
      <w:proofErr w:type="gramEnd"/>
      <w:r w:rsidRPr="000C1BE7">
        <w:rPr>
          <w:rFonts w:hint="eastAsia"/>
          <w:szCs w:val="21"/>
        </w:rPr>
        <w:t>出清：</w:t>
      </w:r>
    </w:p>
    <w:p w14:paraId="7A081605" w14:textId="60F7476B" w:rsidR="00A05177" w:rsidRPr="000C1BE7" w:rsidRDefault="00000000" w:rsidP="000C1BE7">
      <w:pPr>
        <w:snapToGrid w:val="0"/>
        <w:spacing w:line="360" w:lineRule="auto"/>
        <w:ind w:firstLineChars="200" w:firstLine="420"/>
        <w:jc w:val="left"/>
        <w:rPr>
          <w:szCs w:val="21"/>
        </w:rPr>
      </w:pPr>
      <m:oMathPara>
        <m:oMath>
          <m:f>
            <m:fPr>
              <m:ctrlPr>
                <w:rPr>
                  <w:rFonts w:ascii="Cambria Math" w:hAnsi="Cambria Math"/>
                  <w:szCs w:val="21"/>
                </w:rPr>
              </m:ctrlPr>
            </m:fPr>
            <m:num>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C</m:t>
                      </m:r>
                    </m:e>
                  </m:acc>
                </m:e>
                <m:sup>
                  <m:r>
                    <w:rPr>
                      <w:rFonts w:ascii="Cambria Math" w:hAnsi="Cambria Math"/>
                      <w:szCs w:val="21"/>
                    </w:rPr>
                    <m:t>j</m:t>
                  </m:r>
                </m:sup>
              </m:s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=1-</m:t>
          </m:r>
          <m:f>
            <m:fPr>
              <m:ctrlPr>
                <w:rPr>
                  <w:rFonts w:ascii="Cambria Math" w:hAnsi="Cambria Math"/>
                  <w:szCs w:val="21"/>
                </w:rPr>
              </m:ctrlPr>
            </m:fPr>
            <m:num>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I</m:t>
                      </m:r>
                    </m:e>
                  </m:acc>
                </m:e>
                <m:sup>
                  <m:r>
                    <w:rPr>
                      <w:rFonts w:ascii="Cambria Math" w:hAnsi="Cambria Math"/>
                      <w:szCs w:val="21"/>
                    </w:rPr>
                    <m:t>j</m:t>
                  </m:r>
                </m:sup>
              </m:s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m:t>
          </m:r>
          <m:f>
            <m:fPr>
              <m:ctrlPr>
                <w:rPr>
                  <w:rFonts w:ascii="Cambria Math" w:hAnsi="Cambria Math"/>
                  <w:szCs w:val="21"/>
                </w:rPr>
              </m:ctrlPr>
            </m:fPr>
            <m:num>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G</m:t>
                      </m:r>
                    </m:e>
                  </m:acc>
                </m:e>
                <m:sup>
                  <m:r>
                    <w:rPr>
                      <w:rFonts w:ascii="Cambria Math" w:hAnsi="Cambria Math"/>
                      <w:szCs w:val="21"/>
                    </w:rPr>
                    <m:t>j</m:t>
                  </m:r>
                </m:sup>
              </m:s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w:rPr>
              <w:rFonts w:ascii="Cambria Math" w:hAnsi="Cambria Math"/>
              <w:szCs w:val="21"/>
            </w:rPr>
            <m:t>-</m:t>
          </m:r>
          <m:f>
            <m:fPr>
              <m:ctrlPr>
                <w:rPr>
                  <w:rFonts w:ascii="Cambria Math" w:hAnsi="Cambria Math"/>
                  <w:szCs w:val="21"/>
                </w:rPr>
              </m:ctrlPr>
            </m:fPr>
            <m:num>
              <m:sSubSup>
                <m:sSubSupPr>
                  <m:ctrlPr>
                    <w:rPr>
                      <w:rFonts w:ascii="Cambria Math" w:hAnsi="Cambria Math"/>
                      <w:szCs w:val="21"/>
                    </w:rPr>
                  </m:ctrlPr>
                </m:sSubSupPr>
                <m:e>
                  <m:acc>
                    <m:accPr>
                      <m:chr m:val="ˉ"/>
                      <m:ctrlPr>
                        <w:rPr>
                          <w:rFonts w:ascii="Cambria Math" w:hAnsi="Cambria Math"/>
                          <w:szCs w:val="21"/>
                        </w:rPr>
                      </m:ctrlPr>
                    </m:accPr>
                    <m:e>
                      <m:r>
                        <w:rPr>
                          <w:rFonts w:ascii="Cambria Math" w:hAnsi="Cambria Math"/>
                          <w:szCs w:val="21"/>
                        </w:rPr>
                        <m:t>I</m:t>
                      </m:r>
                    </m:e>
                  </m:acc>
                </m:e>
                <m:sub>
                  <m:r>
                    <w:rPr>
                      <w:rFonts w:ascii="Cambria Math" w:hAnsi="Cambria Math"/>
                      <w:szCs w:val="21"/>
                    </w:rPr>
                    <m:t>G</m:t>
                  </m:r>
                </m:sub>
                <m:sup>
                  <m:r>
                    <w:rPr>
                      <w:rFonts w:ascii="Cambria Math" w:hAnsi="Cambria Math"/>
                      <w:szCs w:val="21"/>
                    </w:rPr>
                    <m:t>j</m:t>
                  </m:r>
                </m:sup>
              </m:sSub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r>
            <m:rPr>
              <m:sty m:val="p"/>
            </m:rPr>
            <w:rPr>
              <w:rFonts w:ascii="Cambria Math" w:hAnsi="Cambria Math"/>
              <w:szCs w:val="21"/>
            </w:rPr>
            <m:t>.</m:t>
          </m:r>
        </m:oMath>
      </m:oMathPara>
    </w:p>
    <w:p w14:paraId="375D4D2E" w14:textId="097BC145" w:rsidR="004E5A13" w:rsidRPr="00B372A9" w:rsidRDefault="000C1BE7" w:rsidP="000C1BE7">
      <w:pPr>
        <w:snapToGrid w:val="0"/>
        <w:spacing w:line="360" w:lineRule="auto"/>
        <w:ind w:firstLineChars="200" w:firstLine="420"/>
        <w:jc w:val="left"/>
        <w:rPr>
          <w:szCs w:val="21"/>
        </w:rPr>
      </w:pPr>
      <w:r w:rsidRPr="000C1BE7">
        <w:rPr>
          <w:rFonts w:hint="eastAsia"/>
          <w:szCs w:val="21"/>
        </w:rPr>
        <w:t>至此，通过严格求解上述确定性非线性代数方程组，确立了系统的长期零通胀确定性稳态。该稳态作为分界基准，确保两地区除了初始债务杠杆率差异之外，排除了任何外生效率或技术扭曲。</w:t>
      </w:r>
    </w:p>
    <w:p w14:paraId="3C7F5C5D" w14:textId="77777777" w:rsidR="00C83305" w:rsidRPr="00B372A9" w:rsidRDefault="00C83305" w:rsidP="004E5A13">
      <w:pPr>
        <w:snapToGrid w:val="0"/>
        <w:spacing w:line="360" w:lineRule="auto"/>
        <w:jc w:val="left"/>
        <w:rPr>
          <w:szCs w:val="21"/>
        </w:rPr>
      </w:pPr>
    </w:p>
    <w:p w14:paraId="0BA7593A" w14:textId="104C88F8" w:rsidR="0057160E" w:rsidRPr="00B372A9" w:rsidRDefault="0057160E" w:rsidP="0057160E">
      <w:pPr>
        <w:pStyle w:val="2"/>
        <w:snapToGrid w:val="0"/>
        <w:spacing w:before="0" w:after="0" w:line="360" w:lineRule="auto"/>
        <w:jc w:val="center"/>
        <w:rPr>
          <w:rFonts w:ascii="Times New Roman" w:eastAsia="宋体" w:hAnsi="Times New Roman"/>
          <w:b/>
          <w:bCs/>
          <w:color w:val="auto"/>
          <w:sz w:val="28"/>
          <w:szCs w:val="28"/>
        </w:rPr>
      </w:pPr>
      <w:r w:rsidRPr="00B372A9">
        <w:rPr>
          <w:rFonts w:ascii="Times New Roman" w:eastAsia="宋体" w:hAnsi="Times New Roman" w:hint="eastAsia"/>
          <w:b/>
          <w:bCs/>
          <w:color w:val="auto"/>
          <w:sz w:val="28"/>
          <w:szCs w:val="28"/>
        </w:rPr>
        <w:t>附录</w:t>
      </w:r>
      <w:r w:rsidRPr="00B372A9">
        <w:rPr>
          <w:rFonts w:ascii="Times New Roman" w:eastAsia="宋体" w:hAnsi="Times New Roman" w:hint="eastAsia"/>
          <w:b/>
          <w:bCs/>
          <w:color w:val="auto"/>
          <w:sz w:val="28"/>
          <w:szCs w:val="28"/>
        </w:rPr>
        <w:t xml:space="preserve">B </w:t>
      </w:r>
      <w:r w:rsidR="000C1BE7" w:rsidRPr="000C1BE7">
        <w:rPr>
          <w:rFonts w:ascii="Times New Roman" w:eastAsia="宋体" w:hAnsi="Times New Roman"/>
          <w:b/>
          <w:bCs/>
          <w:color w:val="auto"/>
          <w:sz w:val="28"/>
          <w:szCs w:val="28"/>
        </w:rPr>
        <w:t>补充附录</w:t>
      </w:r>
    </w:p>
    <w:p w14:paraId="2AA90B64" w14:textId="6F393255" w:rsidR="000C1BE7" w:rsidRDefault="000C1BE7" w:rsidP="00AB1C5D">
      <w:pPr>
        <w:snapToGrid w:val="0"/>
        <w:spacing w:line="360" w:lineRule="auto"/>
        <w:ind w:firstLineChars="200" w:firstLine="420"/>
        <w:rPr>
          <w:szCs w:val="21"/>
        </w:rPr>
      </w:pPr>
      <w:r w:rsidRPr="000C1BE7">
        <w:rPr>
          <w:szCs w:val="21"/>
        </w:rPr>
        <w:t>为了保持正文论证的高度聚焦，本附录汇报系统在不同扩展情景下的完整补充脉冲响应轨迹，从而构成对正文定量结论的有力支撑。</w:t>
      </w:r>
    </w:p>
    <w:p w14:paraId="10F80978" w14:textId="3E88C6A4" w:rsidR="000C1BE7" w:rsidRPr="00B372A9" w:rsidRDefault="000C1BE7" w:rsidP="000C1BE7">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b/>
          <w:bCs/>
          <w:color w:val="auto"/>
          <w:sz w:val="21"/>
          <w:szCs w:val="21"/>
        </w:rPr>
        <w:t>（</w:t>
      </w:r>
      <w:r>
        <w:rPr>
          <w:rFonts w:ascii="Times New Roman" w:eastAsia="宋体" w:hAnsi="Times New Roman" w:hint="eastAsia"/>
          <w:b/>
          <w:bCs/>
          <w:color w:val="auto"/>
          <w:sz w:val="21"/>
          <w:szCs w:val="21"/>
        </w:rPr>
        <w:t>一</w:t>
      </w:r>
      <w:r w:rsidRPr="00B372A9">
        <w:rPr>
          <w:rFonts w:ascii="Times New Roman" w:eastAsia="宋体" w:hAnsi="Times New Roman"/>
          <w:b/>
          <w:bCs/>
          <w:color w:val="auto"/>
          <w:sz w:val="21"/>
          <w:szCs w:val="21"/>
        </w:rPr>
        <w:t>）</w:t>
      </w:r>
      <w:r w:rsidRPr="000C1BE7">
        <w:rPr>
          <w:rFonts w:ascii="Times New Roman" w:eastAsia="宋体" w:hAnsi="Times New Roman"/>
          <w:b/>
          <w:bCs/>
          <w:color w:val="auto"/>
          <w:sz w:val="21"/>
          <w:szCs w:val="21"/>
        </w:rPr>
        <w:t>债务限额规则下各地区完整</w:t>
      </w:r>
      <w:r w:rsidRPr="000C1BE7">
        <w:rPr>
          <w:rFonts w:ascii="Times New Roman" w:eastAsia="宋体" w:hAnsi="Times New Roman"/>
          <w:b/>
          <w:bCs/>
          <w:color w:val="auto"/>
          <w:sz w:val="21"/>
          <w:szCs w:val="21"/>
        </w:rPr>
        <w:t xml:space="preserve"> IRF</w:t>
      </w:r>
    </w:p>
    <w:p w14:paraId="1AE257B9" w14:textId="4BAEAED7" w:rsidR="000C1BE7" w:rsidRDefault="000C1BE7" w:rsidP="00AB1C5D">
      <w:pPr>
        <w:snapToGrid w:val="0"/>
        <w:spacing w:line="360" w:lineRule="auto"/>
        <w:ind w:firstLineChars="200" w:firstLine="420"/>
        <w:rPr>
          <w:szCs w:val="21"/>
        </w:rPr>
      </w:pPr>
      <w:r w:rsidRPr="000C1BE7">
        <w:rPr>
          <w:szCs w:val="21"/>
        </w:rPr>
        <w:t>图</w:t>
      </w:r>
      <w:r w:rsidRPr="000C1BE7">
        <w:rPr>
          <w:szCs w:val="21"/>
        </w:rPr>
        <w:t xml:space="preserve"> \ref{</w:t>
      </w:r>
      <w:proofErr w:type="spellStart"/>
      <w:r w:rsidRPr="000C1BE7">
        <w:rPr>
          <w:szCs w:val="21"/>
        </w:rPr>
        <w:t>fig:app_debt_limit_regions</w:t>
      </w:r>
      <w:proofErr w:type="spellEnd"/>
      <w:r w:rsidRPr="000C1BE7">
        <w:rPr>
          <w:szCs w:val="21"/>
        </w:rPr>
        <w:t xml:space="preserve">} </w:t>
      </w:r>
      <w:r w:rsidRPr="000C1BE7">
        <w:rPr>
          <w:szCs w:val="21"/>
        </w:rPr>
        <w:t>展示正文图</w:t>
      </w:r>
      <w:r w:rsidRPr="000C1BE7">
        <w:rPr>
          <w:szCs w:val="21"/>
        </w:rPr>
        <w:t xml:space="preserve"> \ref{</w:t>
      </w:r>
      <w:proofErr w:type="spellStart"/>
      <w:r w:rsidRPr="000C1BE7">
        <w:rPr>
          <w:szCs w:val="21"/>
        </w:rPr>
        <w:t>fig:debt_limit_high_debt</w:t>
      </w:r>
      <w:proofErr w:type="spellEnd"/>
      <w:r w:rsidRPr="000C1BE7">
        <w:rPr>
          <w:szCs w:val="21"/>
        </w:rPr>
        <w:t xml:space="preserve">} </w:t>
      </w:r>
      <w:r w:rsidRPr="000C1BE7">
        <w:rPr>
          <w:szCs w:val="21"/>
        </w:rPr>
        <w:t>与图</w:t>
      </w:r>
      <w:r w:rsidRPr="000C1BE7">
        <w:rPr>
          <w:szCs w:val="21"/>
        </w:rPr>
        <w:t xml:space="preserve"> \ref{</w:t>
      </w:r>
      <w:proofErr w:type="spellStart"/>
      <w:r w:rsidRPr="000C1BE7">
        <w:rPr>
          <w:szCs w:val="21"/>
        </w:rPr>
        <w:t>fig:debt_limit_diff</w:t>
      </w:r>
      <w:proofErr w:type="spellEnd"/>
      <w:r w:rsidRPr="000C1BE7">
        <w:rPr>
          <w:szCs w:val="21"/>
        </w:rPr>
        <w:t xml:space="preserve">} </w:t>
      </w:r>
      <w:r w:rsidRPr="000C1BE7">
        <w:rPr>
          <w:szCs w:val="21"/>
        </w:rPr>
        <w:t>背后的两地区完整响应。将该图置于附录可以</w:t>
      </w:r>
      <w:proofErr w:type="gramStart"/>
      <w:r w:rsidRPr="000C1BE7">
        <w:rPr>
          <w:szCs w:val="21"/>
        </w:rPr>
        <w:t>保留低</w:t>
      </w:r>
      <w:proofErr w:type="gramEnd"/>
      <w:r w:rsidRPr="000C1BE7">
        <w:rPr>
          <w:szCs w:val="21"/>
        </w:rPr>
        <w:t>债务地区的参</w:t>
      </w:r>
      <w:r w:rsidRPr="000C1BE7">
        <w:rPr>
          <w:szCs w:val="21"/>
        </w:rPr>
        <w:lastRenderedPageBreak/>
        <w:t>照信息，同时避免正文</w:t>
      </w:r>
      <w:proofErr w:type="gramStart"/>
      <w:r w:rsidRPr="000C1BE7">
        <w:rPr>
          <w:szCs w:val="21"/>
        </w:rPr>
        <w:t>反事实</w:t>
      </w:r>
      <w:proofErr w:type="gramEnd"/>
      <w:r w:rsidRPr="000C1BE7">
        <w:rPr>
          <w:szCs w:val="21"/>
        </w:rPr>
        <w:t>讨论被八面板</w:t>
      </w:r>
      <w:proofErr w:type="gramStart"/>
      <w:r w:rsidRPr="000C1BE7">
        <w:rPr>
          <w:szCs w:val="21"/>
        </w:rPr>
        <w:t>全量图稀释</w:t>
      </w:r>
      <w:proofErr w:type="gramEnd"/>
      <w:r w:rsidRPr="000C1BE7">
        <w:rPr>
          <w:szCs w:val="21"/>
        </w:rPr>
        <w:t>。</w:t>
      </w:r>
    </w:p>
    <w:p w14:paraId="5F17BE92" w14:textId="66E192F4" w:rsidR="000C1BE7" w:rsidRDefault="000C1BE7" w:rsidP="000C1BE7">
      <w:pPr>
        <w:snapToGrid w:val="0"/>
        <w:spacing w:line="360" w:lineRule="auto"/>
        <w:rPr>
          <w:szCs w:val="21"/>
        </w:rPr>
      </w:pPr>
      <w:r>
        <w:rPr>
          <w:noProof/>
        </w:rPr>
        <w:drawing>
          <wp:inline distT="0" distB="0" distL="0" distR="0" wp14:anchorId="287E7161" wp14:editId="3921ECB2">
            <wp:extent cx="5274310" cy="3477895"/>
            <wp:effectExtent l="0" t="0" r="2540" b="8255"/>
            <wp:docPr id="201012113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477895"/>
                    </a:xfrm>
                    <a:prstGeom prst="rect">
                      <a:avLst/>
                    </a:prstGeom>
                    <a:noFill/>
                    <a:ln>
                      <a:noFill/>
                    </a:ln>
                  </pic:spPr>
                </pic:pic>
              </a:graphicData>
            </a:graphic>
          </wp:inline>
        </w:drawing>
      </w:r>
    </w:p>
    <w:p w14:paraId="51360368" w14:textId="77777777" w:rsidR="000C1BE7" w:rsidRDefault="000C1BE7" w:rsidP="00AB1C5D">
      <w:pPr>
        <w:snapToGrid w:val="0"/>
        <w:spacing w:line="360" w:lineRule="auto"/>
        <w:ind w:firstLineChars="200" w:firstLine="420"/>
        <w:rPr>
          <w:szCs w:val="21"/>
        </w:rPr>
      </w:pPr>
    </w:p>
    <w:p w14:paraId="0E47B696" w14:textId="63E48470" w:rsidR="000C1BE7" w:rsidRPr="00B372A9" w:rsidRDefault="000C1BE7" w:rsidP="000C1BE7">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b/>
          <w:bCs/>
          <w:color w:val="auto"/>
          <w:sz w:val="21"/>
          <w:szCs w:val="21"/>
        </w:rPr>
        <w:t>（</w:t>
      </w:r>
      <w:r>
        <w:rPr>
          <w:rFonts w:ascii="Times New Roman" w:eastAsia="宋体" w:hAnsi="Times New Roman" w:hint="eastAsia"/>
          <w:b/>
          <w:bCs/>
          <w:color w:val="auto"/>
          <w:sz w:val="21"/>
          <w:szCs w:val="21"/>
        </w:rPr>
        <w:t>二</w:t>
      </w:r>
      <w:r w:rsidRPr="00B372A9">
        <w:rPr>
          <w:rFonts w:ascii="Times New Roman" w:eastAsia="宋体" w:hAnsi="Times New Roman"/>
          <w:b/>
          <w:bCs/>
          <w:color w:val="auto"/>
          <w:sz w:val="21"/>
          <w:szCs w:val="21"/>
        </w:rPr>
        <w:t>）</w:t>
      </w:r>
      <w:r w:rsidRPr="000C1BE7">
        <w:rPr>
          <w:rFonts w:ascii="Times New Roman" w:eastAsia="宋体" w:hAnsi="Times New Roman"/>
          <w:b/>
          <w:bCs/>
          <w:color w:val="auto"/>
          <w:sz w:val="21"/>
          <w:szCs w:val="21"/>
        </w:rPr>
        <w:t>经济规模与发展水平异质性稳健性检验</w:t>
      </w:r>
    </w:p>
    <w:p w14:paraId="5BB58F45" w14:textId="2AE29857" w:rsidR="000C1BE7" w:rsidRDefault="000C1BE7" w:rsidP="00AB1C5D">
      <w:pPr>
        <w:snapToGrid w:val="0"/>
        <w:spacing w:line="360" w:lineRule="auto"/>
        <w:ind w:firstLineChars="200" w:firstLine="420"/>
        <w:rPr>
          <w:szCs w:val="21"/>
        </w:rPr>
      </w:pPr>
      <w:r w:rsidRPr="000C1BE7">
        <w:rPr>
          <w:szCs w:val="21"/>
        </w:rPr>
        <w:t>图</w:t>
      </w:r>
      <w:r w:rsidRPr="000C1BE7">
        <w:rPr>
          <w:szCs w:val="21"/>
        </w:rPr>
        <w:t xml:space="preserve"> \ref{</w:t>
      </w:r>
      <w:proofErr w:type="spellStart"/>
      <w:r w:rsidRPr="000C1BE7">
        <w:rPr>
          <w:szCs w:val="21"/>
        </w:rPr>
        <w:t>fig:app_scale_development</w:t>
      </w:r>
      <w:proofErr w:type="spellEnd"/>
      <w:r w:rsidRPr="000C1BE7">
        <w:rPr>
          <w:szCs w:val="21"/>
        </w:rPr>
        <w:t xml:space="preserve">} </w:t>
      </w:r>
      <w:r w:rsidRPr="000C1BE7">
        <w:rPr>
          <w:szCs w:val="21"/>
        </w:rPr>
        <w:t>展示了正文表</w:t>
      </w:r>
      <w:r w:rsidRPr="000C1BE7">
        <w:rPr>
          <w:szCs w:val="21"/>
        </w:rPr>
        <w:t xml:space="preserve"> \ref{</w:t>
      </w:r>
      <w:proofErr w:type="spellStart"/>
      <w:r w:rsidRPr="000C1BE7">
        <w:rPr>
          <w:szCs w:val="21"/>
        </w:rPr>
        <w:t>tab:scale_development_robustness</w:t>
      </w:r>
      <w:proofErr w:type="spellEnd"/>
      <w:r w:rsidRPr="000C1BE7">
        <w:rPr>
          <w:szCs w:val="21"/>
        </w:rPr>
        <w:t xml:space="preserve">} </w:t>
      </w:r>
      <w:r w:rsidRPr="000C1BE7">
        <w:rPr>
          <w:szCs w:val="21"/>
        </w:rPr>
        <w:t>所对应的完整动态轨迹。三组情景下高债务欠发达地区的政策利率、实际付息压力、财政空间、公共投资、公共资本、最终产出、消费与通胀响应高度贴合，说明区域规模权重变化并未改变地方债务</w:t>
      </w:r>
      <w:r w:rsidRPr="000C1BE7">
        <w:rPr>
          <w:szCs w:val="21"/>
        </w:rPr>
        <w:t>--</w:t>
      </w:r>
      <w:r w:rsidRPr="000C1BE7">
        <w:rPr>
          <w:szCs w:val="21"/>
        </w:rPr>
        <w:t>公共投资渠道的核心传导方向。</w:t>
      </w:r>
    </w:p>
    <w:p w14:paraId="1049F424" w14:textId="67D344A3" w:rsidR="000C1BE7" w:rsidRPr="000C1BE7" w:rsidRDefault="000C1BE7" w:rsidP="000C1BE7">
      <w:pPr>
        <w:snapToGrid w:val="0"/>
        <w:spacing w:line="360" w:lineRule="auto"/>
        <w:rPr>
          <w:szCs w:val="21"/>
        </w:rPr>
      </w:pPr>
      <w:r>
        <w:rPr>
          <w:noProof/>
        </w:rPr>
        <w:lastRenderedPageBreak/>
        <w:drawing>
          <wp:inline distT="0" distB="0" distL="0" distR="0" wp14:anchorId="7DCDE5F3" wp14:editId="7974A18B">
            <wp:extent cx="5274310" cy="3550920"/>
            <wp:effectExtent l="0" t="0" r="2540" b="0"/>
            <wp:docPr id="671275965"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274310" cy="3550920"/>
                    </a:xfrm>
                    <a:prstGeom prst="rect">
                      <a:avLst/>
                    </a:prstGeom>
                    <a:noFill/>
                    <a:ln>
                      <a:noFill/>
                    </a:ln>
                  </pic:spPr>
                </pic:pic>
              </a:graphicData>
            </a:graphic>
          </wp:inline>
        </w:drawing>
      </w:r>
    </w:p>
    <w:p w14:paraId="14965DC6" w14:textId="77777777" w:rsidR="000C1BE7" w:rsidRDefault="000C1BE7" w:rsidP="00AB1C5D">
      <w:pPr>
        <w:snapToGrid w:val="0"/>
        <w:spacing w:line="360" w:lineRule="auto"/>
        <w:ind w:firstLineChars="200" w:firstLine="420"/>
        <w:rPr>
          <w:szCs w:val="21"/>
        </w:rPr>
      </w:pPr>
    </w:p>
    <w:p w14:paraId="703F0869" w14:textId="43F48D95" w:rsidR="000C1BE7" w:rsidRPr="00B372A9" w:rsidRDefault="000C1BE7" w:rsidP="000C1BE7">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b/>
          <w:bCs/>
          <w:color w:val="auto"/>
          <w:sz w:val="21"/>
          <w:szCs w:val="21"/>
        </w:rPr>
        <w:t>（</w:t>
      </w:r>
      <w:r>
        <w:rPr>
          <w:rFonts w:ascii="Times New Roman" w:eastAsia="宋体" w:hAnsi="Times New Roman" w:hint="eastAsia"/>
          <w:b/>
          <w:bCs/>
          <w:color w:val="auto"/>
          <w:sz w:val="21"/>
          <w:szCs w:val="21"/>
        </w:rPr>
        <w:t>三</w:t>
      </w:r>
      <w:r w:rsidRPr="00B372A9">
        <w:rPr>
          <w:rFonts w:ascii="Times New Roman" w:eastAsia="宋体" w:hAnsi="Times New Roman"/>
          <w:b/>
          <w:bCs/>
          <w:color w:val="auto"/>
          <w:sz w:val="21"/>
          <w:szCs w:val="21"/>
        </w:rPr>
        <w:t>）</w:t>
      </w:r>
      <w:r w:rsidRPr="000C1BE7">
        <w:rPr>
          <w:rFonts w:ascii="Times New Roman" w:eastAsia="宋体" w:hAnsi="Times New Roman"/>
          <w:b/>
          <w:bCs/>
          <w:color w:val="auto"/>
          <w:sz w:val="21"/>
          <w:szCs w:val="21"/>
        </w:rPr>
        <w:t>非对称扩展情景与跨地区投入产出网络密度检验</w:t>
      </w:r>
    </w:p>
    <w:p w14:paraId="5430457E" w14:textId="2AB565A9" w:rsidR="000C1BE7" w:rsidRDefault="000C1BE7" w:rsidP="00AB1C5D">
      <w:pPr>
        <w:snapToGrid w:val="0"/>
        <w:spacing w:line="360" w:lineRule="auto"/>
        <w:ind w:firstLineChars="200" w:firstLine="420"/>
        <w:rPr>
          <w:szCs w:val="21"/>
        </w:rPr>
      </w:pPr>
      <w:r w:rsidRPr="000C1BE7">
        <w:rPr>
          <w:szCs w:val="21"/>
        </w:rPr>
        <w:t>图</w:t>
      </w:r>
      <w:r w:rsidRPr="000C1BE7">
        <w:rPr>
          <w:szCs w:val="21"/>
        </w:rPr>
        <w:t xml:space="preserve"> \ref{</w:t>
      </w:r>
      <w:proofErr w:type="spellStart"/>
      <w:r w:rsidRPr="000C1BE7">
        <w:rPr>
          <w:szCs w:val="21"/>
        </w:rPr>
        <w:t>fig:app_extension_diff</w:t>
      </w:r>
      <w:proofErr w:type="spellEnd"/>
      <w:r w:rsidRPr="000C1BE7">
        <w:rPr>
          <w:szCs w:val="21"/>
        </w:rPr>
        <w:t xml:space="preserve">} </w:t>
      </w:r>
      <w:r w:rsidRPr="000C1BE7">
        <w:rPr>
          <w:szCs w:val="21"/>
        </w:rPr>
        <w:t>集中展示了当模型系统进一步激活地方债风险溢价内生化（</w:t>
      </w:r>
      <m:oMath>
        <m:sSub>
          <m:sSubPr>
            <m:ctrlPr>
              <w:rPr>
                <w:rFonts w:ascii="Cambria Math" w:hAnsi="Cambria Math"/>
                <w:i/>
                <w:szCs w:val="21"/>
              </w:rPr>
            </m:ctrlPr>
          </m:sSubPr>
          <m:e>
            <m:r>
              <w:rPr>
                <w:rFonts w:ascii="Cambria Math" w:hAnsi="Cambria Math"/>
                <w:szCs w:val="21"/>
              </w:rPr>
              <m:t>μ</m:t>
            </m:r>
          </m:e>
          <m:sub>
            <m:r>
              <w:rPr>
                <w:rFonts w:ascii="Cambria Math" w:hAnsi="Cambria Math"/>
                <w:szCs w:val="21"/>
              </w:rPr>
              <m:t>B</m:t>
            </m:r>
          </m:sub>
        </m:sSub>
        <m:r>
          <w:rPr>
            <w:rFonts w:ascii="Cambria Math" w:hAnsi="Cambria Math"/>
            <w:szCs w:val="21"/>
          </w:rPr>
          <m:t>&gt;0</m:t>
        </m:r>
      </m:oMath>
      <w:r w:rsidRPr="000C1BE7">
        <w:rPr>
          <w:szCs w:val="21"/>
        </w:rPr>
        <w:t>）、中央转移支付对地方赤字前瞻反应以及调节两地区最终品</w:t>
      </w:r>
      <w:r w:rsidRPr="000C1BE7">
        <w:rPr>
          <w:szCs w:val="21"/>
        </w:rPr>
        <w:t xml:space="preserve"> CES </w:t>
      </w:r>
      <w:r w:rsidRPr="000C1BE7">
        <w:rPr>
          <w:szCs w:val="21"/>
        </w:rPr>
        <w:t>生产网络中的跨地区相互依赖弹性（更强或更弱的区域间投入产出联系密度）时，高低债务地区关键核心变量差异响应（</w:t>
      </w:r>
      <w:r w:rsidRPr="000C1BE7">
        <w:rPr>
          <w:szCs w:val="21"/>
        </w:rPr>
        <w:t xml:space="preserve">Gap IRFs, </w:t>
      </w:r>
      <w:r w:rsidRPr="000C1BE7">
        <w:rPr>
          <w:szCs w:val="21"/>
        </w:rPr>
        <w:t>即地区</w:t>
      </w:r>
      <w:r w:rsidRPr="000C1BE7">
        <w:rPr>
          <w:szCs w:val="21"/>
        </w:rPr>
        <w:t xml:space="preserve"> 2 </w:t>
      </w:r>
      <w:proofErr w:type="gramStart"/>
      <w:r w:rsidRPr="000C1BE7">
        <w:rPr>
          <w:szCs w:val="21"/>
        </w:rPr>
        <w:t>减地区</w:t>
      </w:r>
      <w:proofErr w:type="gramEnd"/>
      <w:r w:rsidRPr="000C1BE7">
        <w:rPr>
          <w:szCs w:val="21"/>
        </w:rPr>
        <w:t xml:space="preserve"> 1</w:t>
      </w:r>
      <w:r w:rsidRPr="000C1BE7">
        <w:rPr>
          <w:szCs w:val="21"/>
        </w:rPr>
        <w:t>）的演化轨迹。</w:t>
      </w:r>
    </w:p>
    <w:p w14:paraId="0CB761F6" w14:textId="4CACBA91" w:rsidR="000C1BE7" w:rsidRDefault="000C1BE7" w:rsidP="000C1BE7">
      <w:pPr>
        <w:snapToGrid w:val="0"/>
        <w:spacing w:line="360" w:lineRule="auto"/>
        <w:rPr>
          <w:szCs w:val="21"/>
        </w:rPr>
      </w:pPr>
      <w:r>
        <w:rPr>
          <w:noProof/>
        </w:rPr>
        <w:lastRenderedPageBreak/>
        <w:drawing>
          <wp:inline distT="0" distB="0" distL="0" distR="0" wp14:anchorId="05235A01" wp14:editId="63A4E519">
            <wp:extent cx="5274310" cy="3742690"/>
            <wp:effectExtent l="0" t="0" r="2540" b="0"/>
            <wp:docPr id="45506375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274310" cy="3742690"/>
                    </a:xfrm>
                    <a:prstGeom prst="rect">
                      <a:avLst/>
                    </a:prstGeom>
                    <a:noFill/>
                    <a:ln>
                      <a:noFill/>
                    </a:ln>
                  </pic:spPr>
                </pic:pic>
              </a:graphicData>
            </a:graphic>
          </wp:inline>
        </w:drawing>
      </w:r>
    </w:p>
    <w:p w14:paraId="58EF1210" w14:textId="77777777" w:rsidR="000C1BE7" w:rsidRDefault="000C1BE7" w:rsidP="00AB1C5D">
      <w:pPr>
        <w:snapToGrid w:val="0"/>
        <w:spacing w:line="360" w:lineRule="auto"/>
        <w:ind w:firstLineChars="200" w:firstLine="420"/>
        <w:rPr>
          <w:szCs w:val="21"/>
        </w:rPr>
      </w:pPr>
    </w:p>
    <w:p w14:paraId="2D7AE626" w14:textId="69A31995" w:rsidR="000C1BE7" w:rsidRPr="000C1BE7" w:rsidRDefault="000C1BE7" w:rsidP="000C1BE7">
      <w:pPr>
        <w:snapToGrid w:val="0"/>
        <w:spacing w:line="360" w:lineRule="auto"/>
        <w:ind w:firstLineChars="200" w:firstLine="420"/>
        <w:rPr>
          <w:szCs w:val="21"/>
        </w:rPr>
      </w:pPr>
      <w:r w:rsidRPr="000C1BE7">
        <w:rPr>
          <w:rFonts w:hint="eastAsia"/>
          <w:szCs w:val="21"/>
        </w:rPr>
        <w:t>技术结果表明，当地方债利息溢价渠道被激活（即高债务地区面临更高的再融资边际风险惩罚）时，两地间的公共投资差距与总产出失衡缺口将呈现进一步</w:t>
      </w:r>
      <w:proofErr w:type="gramStart"/>
      <w:r w:rsidRPr="000C1BE7">
        <w:rPr>
          <w:rFonts w:hint="eastAsia"/>
          <w:szCs w:val="21"/>
        </w:rPr>
        <w:t>跨期走宽</w:t>
      </w:r>
      <w:proofErr w:type="gramEnd"/>
      <w:r w:rsidRPr="000C1BE7">
        <w:rPr>
          <w:rFonts w:hint="eastAsia"/>
          <w:szCs w:val="21"/>
        </w:rPr>
        <w:t>趋势；</w:t>
      </w:r>
      <w:proofErr w:type="gramStart"/>
      <w:r w:rsidRPr="000C1BE7">
        <w:rPr>
          <w:rFonts w:hint="eastAsia"/>
          <w:szCs w:val="21"/>
        </w:rPr>
        <w:t>而当跨地区</w:t>
      </w:r>
      <w:proofErr w:type="gramEnd"/>
      <w:r w:rsidRPr="000C1BE7">
        <w:rPr>
          <w:rFonts w:hint="eastAsia"/>
          <w:szCs w:val="21"/>
        </w:rPr>
        <w:t>投入产出网络密度增强（相对替代弹性</w:t>
      </w:r>
      <m:oMath>
        <m:r>
          <w:rPr>
            <w:rFonts w:ascii="Cambria Math" w:hAnsi="Cambria Math"/>
            <w:szCs w:val="21"/>
          </w:rPr>
          <m:t>η</m:t>
        </m:r>
      </m:oMath>
      <w:r w:rsidRPr="000C1BE7">
        <w:rPr>
          <w:rFonts w:hint="eastAsia"/>
          <w:szCs w:val="21"/>
        </w:rPr>
        <w:t>下降）时，地区间的总需求外溢更强，高债务地区的生产放缓会通过供应</w:t>
      </w:r>
      <w:proofErr w:type="gramStart"/>
      <w:r w:rsidRPr="000C1BE7">
        <w:rPr>
          <w:rFonts w:hint="eastAsia"/>
          <w:szCs w:val="21"/>
        </w:rPr>
        <w:t>链网络</w:t>
      </w:r>
      <w:proofErr w:type="gramEnd"/>
      <w:r w:rsidRPr="000C1BE7">
        <w:rPr>
          <w:rFonts w:hint="eastAsia"/>
          <w:szCs w:val="21"/>
        </w:rPr>
        <w:t>更大程度地影响低债务地区的最终产出，从而使得虽然两地实体层面的非对称不同步程度有所缓和，但付息压力的异质性负担依然存在。这说明本文核心渠道能够与供应</w:t>
      </w:r>
      <w:proofErr w:type="gramStart"/>
      <w:r w:rsidRPr="000C1BE7">
        <w:rPr>
          <w:rFonts w:hint="eastAsia"/>
          <w:szCs w:val="21"/>
        </w:rPr>
        <w:t>链一般</w:t>
      </w:r>
      <w:proofErr w:type="gramEnd"/>
      <w:r w:rsidRPr="000C1BE7">
        <w:rPr>
          <w:rFonts w:hint="eastAsia"/>
          <w:szCs w:val="21"/>
        </w:rPr>
        <w:t>均衡网络机制相容。本附录所涉及的其余</w:t>
      </w:r>
      <w:r w:rsidRPr="000C1BE7">
        <w:rPr>
          <w:rFonts w:hint="eastAsia"/>
          <w:szCs w:val="21"/>
        </w:rPr>
        <w:t xml:space="preserve"> 6 </w:t>
      </w:r>
      <w:r w:rsidRPr="000C1BE7">
        <w:rPr>
          <w:rFonts w:hint="eastAsia"/>
          <w:szCs w:val="21"/>
        </w:rPr>
        <w:t>类具体情景（包含纯粹风险溢价、强弱</w:t>
      </w:r>
      <w:r w:rsidRPr="000C1BE7">
        <w:rPr>
          <w:rFonts w:hint="eastAsia"/>
          <w:szCs w:val="21"/>
        </w:rPr>
        <w:t xml:space="preserve"> IO </w:t>
      </w:r>
      <w:r w:rsidRPr="000C1BE7">
        <w:rPr>
          <w:rFonts w:hint="eastAsia"/>
          <w:szCs w:val="21"/>
        </w:rPr>
        <w:t>联系等）对应的独立绝对轨迹已完整保存在数值计算输出目录中，其结论与正文第四节的系统性评述一致。</w:t>
      </w:r>
    </w:p>
    <w:p w14:paraId="7FCBF373" w14:textId="1F834F69" w:rsidR="000C1BE7" w:rsidRPr="00B372A9" w:rsidRDefault="000C1BE7" w:rsidP="000C1BE7">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b/>
          <w:bCs/>
          <w:color w:val="auto"/>
          <w:sz w:val="21"/>
          <w:szCs w:val="21"/>
        </w:rPr>
        <w:t>（</w:t>
      </w:r>
      <w:r>
        <w:rPr>
          <w:rFonts w:ascii="Times New Roman" w:eastAsia="宋体" w:hAnsi="Times New Roman" w:hint="eastAsia"/>
          <w:b/>
          <w:bCs/>
          <w:color w:val="auto"/>
          <w:sz w:val="21"/>
          <w:szCs w:val="21"/>
        </w:rPr>
        <w:t>四</w:t>
      </w:r>
      <w:r w:rsidRPr="00B372A9">
        <w:rPr>
          <w:rFonts w:ascii="Times New Roman" w:eastAsia="宋体" w:hAnsi="Times New Roman"/>
          <w:b/>
          <w:bCs/>
          <w:color w:val="auto"/>
          <w:sz w:val="21"/>
          <w:szCs w:val="21"/>
        </w:rPr>
        <w:t>）</w:t>
      </w:r>
      <w:r w:rsidRPr="000C1BE7">
        <w:rPr>
          <w:rFonts w:ascii="Times New Roman" w:eastAsia="宋体" w:hAnsi="Times New Roman"/>
          <w:b/>
          <w:bCs/>
          <w:color w:val="auto"/>
          <w:sz w:val="21"/>
          <w:szCs w:val="21"/>
        </w:rPr>
        <w:t>探索性反事实：具有地区平衡特征的</w:t>
      </w:r>
      <w:r w:rsidRPr="000C1BE7">
        <w:rPr>
          <w:rFonts w:ascii="Times New Roman" w:eastAsia="宋体" w:hAnsi="Times New Roman"/>
          <w:b/>
          <w:bCs/>
          <w:color w:val="auto"/>
          <w:sz w:val="21"/>
          <w:szCs w:val="21"/>
        </w:rPr>
        <w:t xml:space="preserve"> Taylor </w:t>
      </w:r>
      <w:r w:rsidRPr="000C1BE7">
        <w:rPr>
          <w:rFonts w:ascii="Times New Roman" w:eastAsia="宋体" w:hAnsi="Times New Roman"/>
          <w:b/>
          <w:bCs/>
          <w:color w:val="auto"/>
          <w:sz w:val="21"/>
          <w:szCs w:val="21"/>
        </w:rPr>
        <w:t>利率规则评估</w:t>
      </w:r>
    </w:p>
    <w:p w14:paraId="778420C1" w14:textId="5EA590EC" w:rsidR="000C1BE7" w:rsidRDefault="000C1BE7" w:rsidP="000C1BE7">
      <w:pPr>
        <w:snapToGrid w:val="0"/>
        <w:spacing w:line="360" w:lineRule="auto"/>
        <w:ind w:firstLineChars="200" w:firstLine="420"/>
        <w:rPr>
          <w:szCs w:val="21"/>
        </w:rPr>
      </w:pPr>
      <w:r w:rsidRPr="000C1BE7">
        <w:rPr>
          <w:szCs w:val="21"/>
        </w:rPr>
        <w:t>图</w:t>
      </w:r>
      <w:r w:rsidRPr="000C1BE7">
        <w:rPr>
          <w:szCs w:val="21"/>
        </w:rPr>
        <w:t xml:space="preserve"> \ref{</w:t>
      </w:r>
      <w:proofErr w:type="spellStart"/>
      <w:r w:rsidRPr="000C1BE7">
        <w:rPr>
          <w:szCs w:val="21"/>
        </w:rPr>
        <w:t>fig:app_regional_balance_gap</w:t>
      </w:r>
      <w:proofErr w:type="spellEnd"/>
      <w:r w:rsidRPr="000C1BE7">
        <w:rPr>
          <w:szCs w:val="21"/>
        </w:rPr>
        <w:t xml:space="preserve">} </w:t>
      </w:r>
      <w:r w:rsidRPr="000C1BE7">
        <w:rPr>
          <w:szCs w:val="21"/>
        </w:rPr>
        <w:t>展示了一类探索性</w:t>
      </w:r>
      <w:proofErr w:type="gramStart"/>
      <w:r w:rsidRPr="000C1BE7">
        <w:rPr>
          <w:szCs w:val="21"/>
        </w:rPr>
        <w:t>反事实</w:t>
      </w:r>
      <w:proofErr w:type="gramEnd"/>
      <w:r w:rsidRPr="000C1BE7">
        <w:rPr>
          <w:szCs w:val="21"/>
        </w:rPr>
        <w:t>场景：若中央银行在</w:t>
      </w:r>
      <w:r w:rsidRPr="000C1BE7">
        <w:rPr>
          <w:szCs w:val="21"/>
        </w:rPr>
        <w:t xml:space="preserve"> Taylor </w:t>
      </w:r>
      <w:r w:rsidRPr="000C1BE7">
        <w:rPr>
          <w:szCs w:val="21"/>
        </w:rPr>
        <w:t>利率规则中显式纳入高债务地区相对于低债务地区的产出非对称分化项（式</w:t>
      </w:r>
      <w:r w:rsidRPr="000C1BE7">
        <w:rPr>
          <w:szCs w:val="21"/>
        </w:rPr>
        <w:t xml:space="preserve"> \</w:t>
      </w:r>
      <w:proofErr w:type="spellStart"/>
      <w:r w:rsidRPr="000C1BE7">
        <w:rPr>
          <w:szCs w:val="21"/>
        </w:rPr>
        <w:t>eqref</w:t>
      </w:r>
      <w:proofErr w:type="spellEnd"/>
      <w:r w:rsidRPr="000C1BE7">
        <w:rPr>
          <w:szCs w:val="21"/>
        </w:rPr>
        <w:t>{a41}</w:t>
      </w:r>
      <w:r w:rsidRPr="000C1BE7">
        <w:rPr>
          <w:szCs w:val="21"/>
        </w:rPr>
        <w:t>，设定区域均衡目标参数</w:t>
      </w:r>
      <m:oMath>
        <m:sSub>
          <m:sSubPr>
            <m:ctrlPr>
              <w:rPr>
                <w:rFonts w:ascii="Cambria Math" w:hAnsi="Cambria Math"/>
                <w:i/>
                <w:szCs w:val="21"/>
              </w:rPr>
            </m:ctrlPr>
          </m:sSubPr>
          <m:e>
            <m:r>
              <w:rPr>
                <w:rFonts w:ascii="Cambria Math" w:hAnsi="Cambria Math"/>
                <w:szCs w:val="21"/>
              </w:rPr>
              <m:t>ϕ</m:t>
            </m:r>
          </m:e>
          <m:sub>
            <m:r>
              <w:rPr>
                <w:rFonts w:ascii="Cambria Math" w:hAnsi="Cambria Math"/>
                <w:szCs w:val="21"/>
              </w:rPr>
              <m:t>reg</m:t>
            </m:r>
          </m:sub>
        </m:sSub>
        <m:r>
          <w:rPr>
            <w:rFonts w:ascii="Cambria Math" w:hAnsi="Cambria Math"/>
            <w:szCs w:val="21"/>
          </w:rPr>
          <m:t>=2.0</m:t>
        </m:r>
      </m:oMath>
      <w:r w:rsidRPr="000C1BE7">
        <w:rPr>
          <w:szCs w:val="21"/>
        </w:rPr>
        <w:t>），系统核心变量差异的演化特征。该设定用于度量区域同步目标在模型中的边际稳定收益，并不表示</w:t>
      </w:r>
      <w:proofErr w:type="gramStart"/>
      <w:r w:rsidRPr="000C1BE7">
        <w:rPr>
          <w:szCs w:val="21"/>
        </w:rPr>
        <w:t>现实中央银行</w:t>
      </w:r>
      <w:proofErr w:type="gramEnd"/>
      <w:r w:rsidRPr="000C1BE7">
        <w:rPr>
          <w:szCs w:val="21"/>
        </w:rPr>
        <w:t>应直接承担地方债务风险协调职能。</w:t>
      </w:r>
    </w:p>
    <w:p w14:paraId="420320DA" w14:textId="6DF9E506" w:rsidR="000C1BE7" w:rsidRPr="000C1BE7" w:rsidRDefault="000C1BE7" w:rsidP="000C1BE7">
      <w:pPr>
        <w:snapToGrid w:val="0"/>
        <w:spacing w:line="360" w:lineRule="auto"/>
        <w:rPr>
          <w:szCs w:val="21"/>
        </w:rPr>
      </w:pPr>
      <w:r>
        <w:rPr>
          <w:noProof/>
        </w:rPr>
        <w:lastRenderedPageBreak/>
        <w:drawing>
          <wp:inline distT="0" distB="0" distL="0" distR="0" wp14:anchorId="1C36D74E" wp14:editId="31600813">
            <wp:extent cx="5274310" cy="3518535"/>
            <wp:effectExtent l="0" t="0" r="2540" b="5715"/>
            <wp:docPr id="1300203401"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274310" cy="3518535"/>
                    </a:xfrm>
                    <a:prstGeom prst="rect">
                      <a:avLst/>
                    </a:prstGeom>
                    <a:noFill/>
                    <a:ln>
                      <a:noFill/>
                    </a:ln>
                  </pic:spPr>
                </pic:pic>
              </a:graphicData>
            </a:graphic>
          </wp:inline>
        </w:drawing>
      </w:r>
    </w:p>
    <w:p w14:paraId="3485579F" w14:textId="77777777" w:rsidR="000C1BE7" w:rsidRDefault="000C1BE7" w:rsidP="000C1BE7">
      <w:pPr>
        <w:snapToGrid w:val="0"/>
        <w:spacing w:line="360" w:lineRule="auto"/>
        <w:ind w:firstLineChars="200" w:firstLine="420"/>
        <w:rPr>
          <w:szCs w:val="21"/>
        </w:rPr>
      </w:pPr>
    </w:p>
    <w:p w14:paraId="661BA241" w14:textId="3319E36E" w:rsidR="000C1BE7" w:rsidRDefault="000C1BE7" w:rsidP="000C1BE7">
      <w:pPr>
        <w:snapToGrid w:val="0"/>
        <w:spacing w:line="360" w:lineRule="auto"/>
        <w:ind w:firstLineChars="200" w:firstLine="420"/>
        <w:rPr>
          <w:szCs w:val="21"/>
        </w:rPr>
      </w:pPr>
      <w:r w:rsidRPr="000C1BE7">
        <w:rPr>
          <w:szCs w:val="21"/>
        </w:rPr>
        <w:t>定量轨迹表明：当统一中央银行在规则中考虑区域协调目标后，面对统一紧缩冲击，规则会对高债务地区的额外产出下行</w:t>
      </w:r>
      <w:proofErr w:type="gramStart"/>
      <w:r w:rsidRPr="000C1BE7">
        <w:rPr>
          <w:szCs w:val="21"/>
        </w:rPr>
        <w:t>作出</w:t>
      </w:r>
      <w:proofErr w:type="gramEnd"/>
      <w:r w:rsidRPr="000C1BE7">
        <w:rPr>
          <w:szCs w:val="21"/>
        </w:rPr>
        <w:t>反应，从而推动无风险利率实施更有弹性的跨期调整。两地区产出缺口峰值由基准</w:t>
      </w:r>
      <w:r w:rsidRPr="000C1BE7">
        <w:rPr>
          <w:szCs w:val="21"/>
        </w:rPr>
        <w:t xml:space="preserve"> Taylor </w:t>
      </w:r>
      <w:r w:rsidRPr="000C1BE7">
        <w:rPr>
          <w:szCs w:val="21"/>
        </w:rPr>
        <w:t>规则下的</w:t>
      </w:r>
      <w:r w:rsidRPr="000C1BE7">
        <w:rPr>
          <w:szCs w:val="21"/>
        </w:rPr>
        <w:t>0.000997</w:t>
      </w:r>
      <w:r w:rsidRPr="000C1BE7">
        <w:rPr>
          <w:szCs w:val="21"/>
        </w:rPr>
        <w:t>降至</w:t>
      </w:r>
      <w:r w:rsidRPr="000C1BE7">
        <w:rPr>
          <w:szCs w:val="21"/>
        </w:rPr>
        <w:t>0.000772</w:t>
      </w:r>
      <w:r w:rsidRPr="000C1BE7">
        <w:rPr>
          <w:szCs w:val="21"/>
        </w:rPr>
        <w:t>，公共投资缺口峰值由</w:t>
      </w:r>
      <w:r w:rsidRPr="000C1BE7">
        <w:rPr>
          <w:szCs w:val="21"/>
        </w:rPr>
        <w:t>0.001171</w:t>
      </w:r>
      <w:r w:rsidRPr="000C1BE7">
        <w:rPr>
          <w:szCs w:val="21"/>
        </w:rPr>
        <w:t>降至</w:t>
      </w:r>
      <w:r w:rsidRPr="000C1BE7">
        <w:rPr>
          <w:szCs w:val="21"/>
        </w:rPr>
        <w:t>0.000905</w:t>
      </w:r>
      <w:r w:rsidRPr="000C1BE7">
        <w:rPr>
          <w:szCs w:val="21"/>
        </w:rPr>
        <w:t>，地区间公共投资缺口与最终产出缺口更快向零轴收敛。这一探索性实验说明，区域同步性目标在模型中可能具有稳定收益，但其现实可行性取决于中央银行职责边界、区域产出缺口实时测度误差以及财政政策能否承担更直接的地区协调功能。</w:t>
      </w:r>
    </w:p>
    <w:p w14:paraId="42353A8A" w14:textId="23586031" w:rsidR="000C1BE7" w:rsidRPr="00B372A9" w:rsidRDefault="000C1BE7" w:rsidP="000C1BE7">
      <w:pPr>
        <w:pStyle w:val="2"/>
        <w:snapToGrid w:val="0"/>
        <w:spacing w:before="0" w:after="0" w:line="360" w:lineRule="auto"/>
        <w:jc w:val="center"/>
        <w:rPr>
          <w:rFonts w:ascii="Times New Roman" w:eastAsia="宋体" w:hAnsi="Times New Roman"/>
          <w:b/>
          <w:bCs/>
          <w:color w:val="auto"/>
          <w:sz w:val="28"/>
          <w:szCs w:val="28"/>
        </w:rPr>
      </w:pPr>
      <w:r w:rsidRPr="00B372A9">
        <w:rPr>
          <w:rFonts w:ascii="Times New Roman" w:eastAsia="宋体" w:hAnsi="Times New Roman" w:hint="eastAsia"/>
          <w:b/>
          <w:bCs/>
          <w:color w:val="auto"/>
          <w:sz w:val="28"/>
          <w:szCs w:val="28"/>
        </w:rPr>
        <w:t>附录</w:t>
      </w:r>
      <w:r>
        <w:rPr>
          <w:rFonts w:ascii="Times New Roman" w:eastAsia="宋体" w:hAnsi="Times New Roman" w:hint="eastAsia"/>
          <w:b/>
          <w:bCs/>
          <w:color w:val="auto"/>
          <w:sz w:val="28"/>
          <w:szCs w:val="28"/>
        </w:rPr>
        <w:t>C</w:t>
      </w:r>
      <w:r w:rsidRPr="00B372A9">
        <w:rPr>
          <w:rFonts w:ascii="Times New Roman" w:eastAsia="宋体" w:hAnsi="Times New Roman" w:hint="eastAsia"/>
          <w:b/>
          <w:bCs/>
          <w:color w:val="auto"/>
          <w:sz w:val="28"/>
          <w:szCs w:val="28"/>
        </w:rPr>
        <w:t xml:space="preserve"> </w:t>
      </w:r>
      <w:r w:rsidRPr="000C1BE7">
        <w:rPr>
          <w:rFonts w:ascii="Times New Roman" w:eastAsia="宋体" w:hAnsi="Times New Roman"/>
          <w:b/>
          <w:bCs/>
          <w:color w:val="auto"/>
          <w:sz w:val="28"/>
          <w:szCs w:val="28"/>
        </w:rPr>
        <w:t>非线性动态方程组</w:t>
      </w:r>
    </w:p>
    <w:p w14:paraId="70D631AD" w14:textId="4D64F8AC" w:rsidR="000C1BE7" w:rsidRPr="00B372A9" w:rsidRDefault="000C1BE7" w:rsidP="000C1BE7">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b/>
          <w:bCs/>
          <w:color w:val="auto"/>
          <w:sz w:val="21"/>
          <w:szCs w:val="21"/>
        </w:rPr>
        <w:t>（</w:t>
      </w:r>
      <w:r>
        <w:rPr>
          <w:rFonts w:ascii="Times New Roman" w:eastAsia="宋体" w:hAnsi="Times New Roman" w:hint="eastAsia"/>
          <w:b/>
          <w:bCs/>
          <w:color w:val="auto"/>
          <w:sz w:val="21"/>
          <w:szCs w:val="21"/>
        </w:rPr>
        <w:t>一</w:t>
      </w:r>
      <w:r w:rsidRPr="00B372A9">
        <w:rPr>
          <w:rFonts w:ascii="Times New Roman" w:eastAsia="宋体" w:hAnsi="Times New Roman"/>
          <w:b/>
          <w:bCs/>
          <w:color w:val="auto"/>
          <w:sz w:val="21"/>
          <w:szCs w:val="21"/>
        </w:rPr>
        <w:t>）</w:t>
      </w:r>
      <w:r w:rsidRPr="000C1BE7">
        <w:rPr>
          <w:rFonts w:ascii="Times New Roman" w:eastAsia="宋体" w:hAnsi="Times New Roman"/>
          <w:b/>
          <w:bCs/>
          <w:color w:val="auto"/>
          <w:sz w:val="21"/>
          <w:szCs w:val="21"/>
        </w:rPr>
        <w:t>金融资产、</w:t>
      </w:r>
      <w:r w:rsidRPr="000C1BE7">
        <w:rPr>
          <w:rFonts w:ascii="Times New Roman" w:eastAsia="宋体" w:hAnsi="Times New Roman"/>
          <w:b/>
          <w:bCs/>
          <w:color w:val="auto"/>
          <w:sz w:val="21"/>
          <w:szCs w:val="21"/>
        </w:rPr>
        <w:t xml:space="preserve">TANK </w:t>
      </w:r>
      <w:r w:rsidR="00F17D37">
        <w:rPr>
          <w:rFonts w:ascii="Times New Roman" w:eastAsia="宋体" w:hAnsi="Times New Roman"/>
          <w:b/>
          <w:bCs/>
          <w:color w:val="auto"/>
          <w:sz w:val="21"/>
          <w:szCs w:val="21"/>
        </w:rPr>
        <w:t>家庭</w:t>
      </w:r>
      <w:r w:rsidRPr="000C1BE7">
        <w:rPr>
          <w:rFonts w:ascii="Times New Roman" w:eastAsia="宋体" w:hAnsi="Times New Roman"/>
          <w:b/>
          <w:bCs/>
          <w:color w:val="auto"/>
          <w:sz w:val="21"/>
          <w:szCs w:val="21"/>
        </w:rPr>
        <w:t>行为与私人资本动态（对</w:t>
      </w:r>
      <m:oMath>
        <m:r>
          <m:rPr>
            <m:sty m:val="bi"/>
          </m:rPr>
          <w:rPr>
            <w:rFonts w:ascii="Cambria Math" w:eastAsia="宋体" w:hAnsi="Cambria Math" w:cstheme="minorBidi"/>
            <w:color w:val="auto"/>
            <w:sz w:val="21"/>
            <w:szCs w:val="21"/>
          </w:rPr>
          <m:t>j∈{1,2}</m:t>
        </m:r>
      </m:oMath>
      <w:r w:rsidRPr="000C1BE7">
        <w:rPr>
          <w:rFonts w:ascii="Times New Roman" w:eastAsia="宋体" w:hAnsi="Times New Roman"/>
          <w:b/>
          <w:bCs/>
          <w:color w:val="auto"/>
          <w:sz w:val="21"/>
          <w:szCs w:val="21"/>
        </w:rPr>
        <w:t>）</w:t>
      </w:r>
    </w:p>
    <w:p w14:paraId="4FB6F6F7" w14:textId="08BDBA1F" w:rsidR="00A148B3" w:rsidRPr="00A148B3"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R,t</m:t>
              </m:r>
            </m:sub>
            <m:sup>
              <m:r>
                <w:rPr>
                  <w:rFonts w:ascii="Cambria Math" w:hAnsi="Cambria Math"/>
                  <w:szCs w:val="21"/>
                </w:rPr>
                <m:t>1</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R,t</m:t>
              </m:r>
            </m:sub>
            <m:sup>
              <m:r>
                <w:rPr>
                  <w:rFonts w:ascii="Cambria Math" w:hAnsi="Cambria Math"/>
                  <w:szCs w:val="21"/>
                </w:rPr>
                <m:t>1</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-σ</m:t>
              </m:r>
            </m:sup>
          </m:sSup>
        </m:oMath>
      </m:oMathPara>
    </w:p>
    <w:p w14:paraId="0766994C" w14:textId="4A5A8654" w:rsidR="00A148B3" w:rsidRPr="00A148B3"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m:rPr>
                  <m:sty m:val="p"/>
                </m:rPr>
                <w:rPr>
                  <w:rFonts w:ascii="Cambria Math" w:hAnsi="Cambria Math" w:cstheme="majorBidi"/>
                  <w:szCs w:val="21"/>
                </w:rPr>
                <m:t>Λ</m:t>
              </m:r>
            </m:e>
            <m:sub>
              <m:r>
                <w:rPr>
                  <w:rFonts w:ascii="Cambria Math" w:hAnsi="Cambria Math" w:cstheme="majorBidi"/>
                  <w:szCs w:val="21"/>
                </w:rPr>
                <m:t>R,t</m:t>
              </m:r>
            </m:sub>
            <m:sup>
              <m:r>
                <w:rPr>
                  <w:rFonts w:ascii="Cambria Math" w:hAnsi="Cambria Math" w:cstheme="majorBidi"/>
                  <w:szCs w:val="21"/>
                </w:rPr>
                <m:t>1</m:t>
              </m:r>
            </m:sup>
          </m:sSubSup>
          <m:r>
            <w:rPr>
              <w:rFonts w:ascii="Cambria Math" w:hAnsi="Cambria Math" w:cstheme="majorBidi"/>
              <w:szCs w:val="21"/>
            </w:rPr>
            <m:t>=β</m:t>
          </m:r>
          <m:sSub>
            <m:sSubPr>
              <m:ctrlPr>
                <w:rPr>
                  <w:rFonts w:ascii="Cambria Math" w:hAnsi="Cambria Math" w:cstheme="majorBidi"/>
                  <w:szCs w:val="21"/>
                </w:rPr>
              </m:ctrlPr>
            </m:sSubPr>
            <m:e>
              <m:r>
                <w:rPr>
                  <w:rFonts w:ascii="Cambria Math" w:hAnsi="Cambria Math" w:cstheme="majorBidi"/>
                  <w:szCs w:val="21"/>
                </w:rPr>
                <m:t>E</m:t>
              </m:r>
            </m:e>
            <m:sub>
              <m:r>
                <w:rPr>
                  <w:rFonts w:ascii="Cambria Math" w:hAnsi="Cambria Math" w:cstheme="majorBidi"/>
                  <w:szCs w:val="21"/>
                </w:rPr>
                <m:t>t</m:t>
              </m:r>
            </m:sub>
          </m:sSub>
          <m:d>
            <m:dPr>
              <m:begChr m:val="["/>
              <m:endChr m:val="]"/>
              <m:ctrlPr>
                <w:rPr>
                  <w:rFonts w:ascii="Cambria Math" w:hAnsi="Cambria Math" w:cstheme="majorBidi"/>
                  <w:szCs w:val="21"/>
                </w:rPr>
              </m:ctrlPr>
            </m:dPr>
            <m:e>
              <m:sSubSup>
                <m:sSubSupPr>
                  <m:ctrlPr>
                    <w:rPr>
                      <w:rFonts w:ascii="Cambria Math" w:hAnsi="Cambria Math" w:cstheme="majorBidi"/>
                      <w:szCs w:val="21"/>
                    </w:rPr>
                  </m:ctrlPr>
                </m:sSubSupPr>
                <m:e>
                  <m:r>
                    <m:rPr>
                      <m:sty m:val="p"/>
                    </m:rPr>
                    <w:rPr>
                      <w:rFonts w:ascii="Cambria Math" w:hAnsi="Cambria Math" w:cstheme="majorBidi"/>
                      <w:szCs w:val="21"/>
                    </w:rPr>
                    <m:t>Λ</m:t>
                  </m:r>
                </m:e>
                <m:sub>
                  <m:r>
                    <w:rPr>
                      <w:rFonts w:ascii="Cambria Math" w:hAnsi="Cambria Math" w:cstheme="majorBidi"/>
                      <w:szCs w:val="21"/>
                    </w:rPr>
                    <m:t>R,t+1</m:t>
                  </m:r>
                </m:sub>
                <m:sup>
                  <m:r>
                    <w:rPr>
                      <w:rFonts w:ascii="Cambria Math" w:hAnsi="Cambria Math" w:cstheme="majorBidi"/>
                      <w:szCs w:val="21"/>
                    </w:rPr>
                    <m:t>1</m:t>
                  </m:r>
                </m:sup>
              </m:sSubSup>
              <m:f>
                <m:fPr>
                  <m:ctrlPr>
                    <w:rPr>
                      <w:rFonts w:ascii="Cambria Math" w:hAnsi="Cambria Math" w:cstheme="majorBidi"/>
                      <w:szCs w:val="21"/>
                    </w:rPr>
                  </m:ctrlPr>
                </m:fPr>
                <m:num>
                  <m:sSub>
                    <m:sSubPr>
                      <m:ctrlPr>
                        <w:rPr>
                          <w:rFonts w:ascii="Cambria Math" w:hAnsi="Cambria Math" w:cstheme="majorBidi"/>
                          <w:szCs w:val="21"/>
                        </w:rPr>
                      </m:ctrlPr>
                    </m:sSubPr>
                    <m:e>
                      <m:r>
                        <w:rPr>
                          <w:rFonts w:ascii="Cambria Math" w:hAnsi="Cambria Math" w:cstheme="majorBidi"/>
                          <w:szCs w:val="21"/>
                        </w:rPr>
                        <m:t>R</m:t>
                      </m:r>
                    </m:e>
                    <m:sub>
                      <m:r>
                        <w:rPr>
                          <w:rFonts w:ascii="Cambria Math" w:hAnsi="Cambria Math" w:cstheme="majorBidi"/>
                          <w:szCs w:val="21"/>
                        </w:rPr>
                        <m:t>t</m:t>
                      </m:r>
                    </m:sub>
                  </m:sSub>
                </m:num>
                <m:den>
                  <m:sSubSup>
                    <m:sSubSupPr>
                      <m:ctrlPr>
                        <w:rPr>
                          <w:rFonts w:ascii="Cambria Math" w:hAnsi="Cambria Math" w:cstheme="majorBidi"/>
                          <w:szCs w:val="21"/>
                        </w:rPr>
                      </m:ctrlPr>
                    </m:sSubSupPr>
                    <m:e>
                      <m:r>
                        <m:rPr>
                          <m:sty m:val="p"/>
                        </m:rPr>
                        <w:rPr>
                          <w:rFonts w:ascii="Cambria Math" w:hAnsi="Cambria Math" w:cstheme="majorBidi"/>
                          <w:szCs w:val="21"/>
                        </w:rPr>
                        <m:t>Π</m:t>
                      </m:r>
                    </m:e>
                    <m:sub>
                      <m:r>
                        <w:rPr>
                          <w:rFonts w:ascii="Cambria Math" w:hAnsi="Cambria Math" w:cstheme="majorBidi"/>
                          <w:szCs w:val="21"/>
                        </w:rPr>
                        <m:t>t+1</m:t>
                      </m:r>
                    </m:sub>
                    <m:sup>
                      <m:r>
                        <w:rPr>
                          <w:rFonts w:ascii="Cambria Math" w:hAnsi="Cambria Math" w:cstheme="majorBidi"/>
                          <w:szCs w:val="21"/>
                        </w:rPr>
                        <m:t>1</m:t>
                      </m:r>
                    </m:sup>
                  </m:sSubSup>
                </m:den>
              </m:f>
            </m:e>
          </m:d>
          <m:func>
            <m:funcPr>
              <m:ctrlPr>
                <w:rPr>
                  <w:rFonts w:ascii="Cambria Math" w:hAnsi="Cambria Math" w:cstheme="majorBidi"/>
                  <w:i/>
                  <w:szCs w:val="21"/>
                </w:rPr>
              </m:ctrlPr>
            </m:funcPr>
            <m:fName>
              <m:r>
                <m:rPr>
                  <m:sty m:val="p"/>
                </m:rPr>
                <w:rPr>
                  <w:rFonts w:ascii="Cambria Math" w:hAnsi="Cambria Math" w:cstheme="majorBidi"/>
                  <w:szCs w:val="21"/>
                </w:rPr>
                <m:t>exp</m:t>
              </m:r>
              <m:ctrlPr>
                <w:rPr>
                  <w:rFonts w:ascii="Cambria Math" w:hAnsi="Cambria Math" w:cstheme="majorBidi"/>
                  <w:szCs w:val="21"/>
                </w:rPr>
              </m:ctrlPr>
            </m:fName>
            <m:e>
              <m:d>
                <m:dPr>
                  <m:ctrlPr>
                    <w:rPr>
                      <w:rFonts w:ascii="Cambria Math" w:hAnsi="Cambria Math" w:cstheme="majorBidi"/>
                      <w:i/>
                      <w:szCs w:val="21"/>
                    </w:rPr>
                  </m:ctrlPr>
                </m:dPr>
                <m:e>
                  <m:r>
                    <w:rPr>
                      <w:rFonts w:ascii="Cambria Math" w:hAnsi="Cambria Math" w:cstheme="majorBidi"/>
                      <w:szCs w:val="21"/>
                    </w:rPr>
                    <m:t>-</m:t>
                  </m:r>
                  <m:sSub>
                    <m:sSubPr>
                      <m:ctrlPr>
                        <w:rPr>
                          <w:rFonts w:ascii="Cambria Math" w:hAnsi="Cambria Math" w:cstheme="majorBidi"/>
                          <w:szCs w:val="21"/>
                        </w:rPr>
                      </m:ctrlPr>
                    </m:sSubPr>
                    <m:e>
                      <m:r>
                        <w:rPr>
                          <w:rFonts w:ascii="Cambria Math" w:hAnsi="Cambria Math" w:cstheme="majorBidi"/>
                          <w:szCs w:val="21"/>
                        </w:rPr>
                        <m:t>D</m:t>
                      </m:r>
                    </m:e>
                    <m:sub>
                      <m:r>
                        <w:rPr>
                          <w:rFonts w:ascii="Cambria Math" w:hAnsi="Cambria Math" w:cstheme="majorBidi"/>
                          <w:szCs w:val="21"/>
                        </w:rPr>
                        <m:t>t</m:t>
                      </m:r>
                    </m:sub>
                  </m:sSub>
                </m:e>
              </m:d>
            </m:e>
          </m:func>
        </m:oMath>
      </m:oMathPara>
    </w:p>
    <w:p w14:paraId="046813A4" w14:textId="01EEE503" w:rsidR="00A148B3" w:rsidRPr="0058250C"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m:rPr>
                  <m:sty m:val="p"/>
                </m:rPr>
                <w:rPr>
                  <w:rFonts w:ascii="Cambria Math" w:hAnsi="Cambria Math" w:cstheme="majorBidi"/>
                  <w:szCs w:val="21"/>
                </w:rPr>
                <m:t>Λ</m:t>
              </m:r>
            </m:e>
            <m:sub>
              <m:r>
                <w:rPr>
                  <w:rFonts w:ascii="Cambria Math" w:hAnsi="Cambria Math" w:cstheme="majorBidi"/>
                  <w:szCs w:val="21"/>
                </w:rPr>
                <m:t>R,t</m:t>
              </m:r>
            </m:sub>
            <m:sup>
              <m:r>
                <w:rPr>
                  <w:rFonts w:ascii="Cambria Math" w:hAnsi="Cambria Math" w:cstheme="majorBidi"/>
                  <w:szCs w:val="21"/>
                </w:rPr>
                <m:t>2</m:t>
              </m:r>
            </m:sup>
          </m:sSubSup>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C</m:t>
              </m:r>
            </m:e>
            <m:sub>
              <m:r>
                <w:rPr>
                  <w:rFonts w:ascii="Cambria Math" w:hAnsi="Cambria Math" w:cstheme="majorBidi"/>
                  <w:szCs w:val="21"/>
                </w:rPr>
                <m:t>R,t</m:t>
              </m:r>
            </m:sub>
            <m:sup>
              <m:r>
                <w:rPr>
                  <w:rFonts w:ascii="Cambria Math" w:hAnsi="Cambria Math" w:cstheme="majorBidi"/>
                  <w:szCs w:val="21"/>
                </w:rPr>
                <m:t>2</m:t>
              </m:r>
            </m:sup>
          </m:sSubSup>
          <m:sSup>
            <m:sSupPr>
              <m:ctrlPr>
                <w:rPr>
                  <w:rFonts w:ascii="Cambria Math" w:hAnsi="Cambria Math" w:cstheme="majorBidi"/>
                  <w:szCs w:val="21"/>
                </w:rPr>
              </m:ctrlPr>
            </m:sSupPr>
            <m:e>
              <m:r>
                <w:rPr>
                  <w:rFonts w:ascii="Cambria Math" w:hAnsi="Cambria Math" w:cstheme="majorBidi"/>
                  <w:szCs w:val="21"/>
                </w:rPr>
                <m:t>)</m:t>
              </m:r>
            </m:e>
            <m:sup>
              <m:r>
                <w:rPr>
                  <w:rFonts w:ascii="Cambria Math" w:hAnsi="Cambria Math" w:cstheme="majorBidi"/>
                  <w:szCs w:val="21"/>
                </w:rPr>
                <m:t>-σ</m:t>
              </m:r>
            </m:sup>
          </m:sSup>
        </m:oMath>
      </m:oMathPara>
    </w:p>
    <w:p w14:paraId="0EB5E419" w14:textId="6C4718B6" w:rsidR="0058250C" w:rsidRPr="0058250C"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m:rPr>
                  <m:sty m:val="p"/>
                </m:rPr>
                <w:rPr>
                  <w:rFonts w:ascii="Cambria Math" w:hAnsi="Cambria Math" w:cstheme="majorBidi"/>
                  <w:szCs w:val="21"/>
                </w:rPr>
                <m:t>Λ</m:t>
              </m:r>
            </m:e>
            <m:sub>
              <m:r>
                <w:rPr>
                  <w:rFonts w:ascii="Cambria Math" w:hAnsi="Cambria Math" w:cstheme="majorBidi"/>
                  <w:szCs w:val="21"/>
                </w:rPr>
                <m:t>R,t</m:t>
              </m:r>
            </m:sub>
            <m:sup>
              <m:r>
                <w:rPr>
                  <w:rFonts w:ascii="Cambria Math" w:hAnsi="Cambria Math" w:cstheme="majorBidi"/>
                  <w:szCs w:val="21"/>
                </w:rPr>
                <m:t>2</m:t>
              </m:r>
            </m:sup>
          </m:sSubSup>
          <m:r>
            <w:rPr>
              <w:rFonts w:ascii="Cambria Math" w:hAnsi="Cambria Math" w:cstheme="majorBidi"/>
              <w:szCs w:val="21"/>
            </w:rPr>
            <m:t>=</m:t>
          </m:r>
          <m:sSubSup>
            <m:sSubSupPr>
              <m:ctrlPr>
                <w:rPr>
                  <w:rFonts w:ascii="Cambria Math" w:hAnsi="Cambria Math" w:cstheme="majorBidi"/>
                  <w:szCs w:val="21"/>
                </w:rPr>
              </m:ctrlPr>
            </m:sSubSupPr>
            <m:e>
              <m:r>
                <m:rPr>
                  <m:sty m:val="p"/>
                </m:rPr>
                <w:rPr>
                  <w:rFonts w:ascii="Cambria Math" w:hAnsi="Cambria Math" w:cstheme="majorBidi"/>
                  <w:szCs w:val="21"/>
                </w:rPr>
                <m:t>Λ</m:t>
              </m:r>
            </m:e>
            <m:sub>
              <m:r>
                <w:rPr>
                  <w:rFonts w:ascii="Cambria Math" w:hAnsi="Cambria Math" w:cstheme="majorBidi"/>
                  <w:szCs w:val="21"/>
                </w:rPr>
                <m:t>R,t</m:t>
              </m:r>
            </m:sub>
            <m:sup>
              <m:r>
                <w:rPr>
                  <w:rFonts w:ascii="Cambria Math" w:hAnsi="Cambria Math" w:cstheme="majorBidi"/>
                  <w:szCs w:val="21"/>
                </w:rPr>
                <m:t>1</m:t>
              </m:r>
            </m:sup>
          </m:sSubSup>
          <m:f>
            <m:fPr>
              <m:ctrlPr>
                <w:rPr>
                  <w:rFonts w:ascii="Cambria Math" w:hAnsi="Cambria Math" w:cstheme="majorBidi"/>
                  <w:szCs w:val="21"/>
                </w:rPr>
              </m:ctrlPr>
            </m:fPr>
            <m:num>
              <m:sSubSup>
                <m:sSubSupPr>
                  <m:ctrlPr>
                    <w:rPr>
                      <w:rFonts w:ascii="Cambria Math" w:hAnsi="Cambria Math" w:cstheme="majorBidi"/>
                      <w:szCs w:val="21"/>
                    </w:rPr>
                  </m:ctrlPr>
                </m:sSubSupPr>
                <m:e>
                  <m:r>
                    <w:rPr>
                      <w:rFonts w:ascii="Cambria Math" w:hAnsi="Cambria Math" w:cstheme="majorBidi"/>
                      <w:szCs w:val="21"/>
                    </w:rPr>
                    <m:t>Q</m:t>
                  </m:r>
                </m:e>
                <m:sub>
                  <m:r>
                    <w:rPr>
                      <w:rFonts w:ascii="Cambria Math" w:hAnsi="Cambria Math" w:cstheme="majorBidi"/>
                      <w:szCs w:val="21"/>
                    </w:rPr>
                    <m:t>1,t</m:t>
                  </m:r>
                </m:sub>
                <m:sup>
                  <m:r>
                    <w:rPr>
                      <w:rFonts w:ascii="Cambria Math" w:hAnsi="Cambria Math" w:cstheme="majorBidi"/>
                      <w:szCs w:val="21"/>
                    </w:rPr>
                    <m:t>1</m:t>
                  </m:r>
                </m:sup>
              </m:sSubSup>
            </m:num>
            <m:den>
              <m:sSubSup>
                <m:sSubSupPr>
                  <m:ctrlPr>
                    <w:rPr>
                      <w:rFonts w:ascii="Cambria Math" w:hAnsi="Cambria Math" w:cstheme="majorBidi"/>
                      <w:szCs w:val="21"/>
                    </w:rPr>
                  </m:ctrlPr>
                </m:sSubSupPr>
                <m:e>
                  <m:r>
                    <w:rPr>
                      <w:rFonts w:ascii="Cambria Math" w:hAnsi="Cambria Math" w:cstheme="majorBidi"/>
                      <w:szCs w:val="21"/>
                    </w:rPr>
                    <m:t>Q</m:t>
                  </m:r>
                </m:e>
                <m:sub>
                  <m:r>
                    <w:rPr>
                      <w:rFonts w:ascii="Cambria Math" w:hAnsi="Cambria Math" w:cstheme="majorBidi"/>
                      <w:szCs w:val="21"/>
                    </w:rPr>
                    <m:t>1,t</m:t>
                  </m:r>
                </m:sub>
                <m:sup>
                  <m:r>
                    <w:rPr>
                      <w:rFonts w:ascii="Cambria Math" w:hAnsi="Cambria Math" w:cstheme="majorBidi"/>
                      <w:szCs w:val="21"/>
                    </w:rPr>
                    <m:t>2</m:t>
                  </m:r>
                </m:sup>
              </m:sSubSup>
            </m:den>
          </m:f>
        </m:oMath>
      </m:oMathPara>
    </w:p>
    <w:p w14:paraId="4410E8A6" w14:textId="2D975E16" w:rsidR="0058250C" w:rsidRPr="0058250C" w:rsidRDefault="00000000" w:rsidP="000C1BE7">
      <w:pPr>
        <w:snapToGrid w:val="0"/>
        <w:spacing w:line="360" w:lineRule="auto"/>
        <w:ind w:firstLineChars="200" w:firstLine="420"/>
        <w:rPr>
          <w:rFonts w:cstheme="majorBidi"/>
          <w:szCs w:val="21"/>
        </w:rPr>
      </w:pPr>
      <m:oMathPara>
        <m:oMath>
          <m:sSub>
            <m:sSubPr>
              <m:ctrlPr>
                <w:rPr>
                  <w:rFonts w:ascii="Cambria Math" w:hAnsi="Cambria Math" w:cstheme="majorBidi"/>
                  <w:szCs w:val="21"/>
                </w:rPr>
              </m:ctrlPr>
            </m:sSubPr>
            <m:e>
              <m:r>
                <w:rPr>
                  <w:rFonts w:ascii="Cambria Math" w:hAnsi="Cambria Math" w:cstheme="majorBidi"/>
                  <w:szCs w:val="21"/>
                </w:rPr>
                <m:t>χ</m:t>
              </m:r>
            </m:e>
            <m:sub>
              <m:r>
                <w:rPr>
                  <w:rFonts w:ascii="Cambria Math" w:hAnsi="Cambria Math" w:cstheme="majorBidi"/>
                  <w:szCs w:val="21"/>
                </w:rPr>
                <m:t>N</m:t>
              </m:r>
            </m:sub>
          </m:sSub>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N</m:t>
              </m:r>
            </m:e>
            <m:sub>
              <m:r>
                <w:rPr>
                  <w:rFonts w:ascii="Cambria Math" w:hAnsi="Cambria Math" w:cstheme="majorBidi"/>
                  <w:szCs w:val="21"/>
                </w:rPr>
                <m:t>R,t</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r>
                <w:rPr>
                  <w:rFonts w:ascii="Cambria Math" w:hAnsi="Cambria Math" w:cstheme="majorBidi"/>
                  <w:szCs w:val="21"/>
                </w:rPr>
                <m:t>φ</m:t>
              </m:r>
            </m:sup>
          </m:sSup>
          <m:r>
            <w:rPr>
              <w:rFonts w:ascii="Cambria Math" w:hAnsi="Cambria Math" w:cstheme="majorBidi"/>
              <w:szCs w:val="21"/>
            </w:rPr>
            <m:t>=</m:t>
          </m:r>
          <m:sSubSup>
            <m:sSubSupPr>
              <m:ctrlPr>
                <w:rPr>
                  <w:rFonts w:ascii="Cambria Math" w:hAnsi="Cambria Math" w:cstheme="majorBidi"/>
                  <w:szCs w:val="21"/>
                </w:rPr>
              </m:ctrlPr>
            </m:sSubSupPr>
            <m:e>
              <m:r>
                <m:rPr>
                  <m:sty m:val="p"/>
                </m:rPr>
                <w:rPr>
                  <w:rFonts w:ascii="Cambria Math" w:hAnsi="Cambria Math" w:cstheme="majorBidi"/>
                  <w:szCs w:val="21"/>
                </w:rPr>
                <m:t>Λ</m:t>
              </m:r>
            </m:e>
            <m:sub>
              <m:r>
                <w:rPr>
                  <w:rFonts w:ascii="Cambria Math" w:hAnsi="Cambria Math" w:cstheme="majorBidi"/>
                  <w:szCs w:val="21"/>
                </w:rPr>
                <m:t>R,t</m:t>
              </m:r>
            </m:sub>
            <m:sup>
              <m:r>
                <w:rPr>
                  <w:rFonts w:ascii="Cambria Math" w:hAnsi="Cambria Math" w:cstheme="majorBidi"/>
                  <w:szCs w:val="21"/>
                </w:rPr>
                <m:t>j</m:t>
              </m:r>
            </m:sup>
          </m:sSubSup>
          <m:sSubSup>
            <m:sSubSupPr>
              <m:ctrlPr>
                <w:rPr>
                  <w:rFonts w:ascii="Cambria Math" w:hAnsi="Cambria Math" w:cstheme="majorBidi"/>
                  <w:szCs w:val="21"/>
                </w:rPr>
              </m:ctrlPr>
            </m:sSubSupPr>
            <m:e>
              <m:r>
                <w:rPr>
                  <w:rFonts w:ascii="Cambria Math" w:hAnsi="Cambria Math" w:cstheme="majorBidi"/>
                  <w:szCs w:val="21"/>
                </w:rPr>
                <m:t>W</m:t>
              </m:r>
            </m:e>
            <m:sub>
              <m:r>
                <w:rPr>
                  <w:rFonts w:ascii="Cambria Math" w:hAnsi="Cambria Math" w:cstheme="majorBidi"/>
                  <w:szCs w:val="21"/>
                </w:rPr>
                <m:t>t</m:t>
              </m:r>
            </m:sub>
            <m:sup>
              <m:r>
                <w:rPr>
                  <w:rFonts w:ascii="Cambria Math" w:hAnsi="Cambria Math" w:cstheme="majorBidi"/>
                  <w:szCs w:val="21"/>
                </w:rPr>
                <m:t>j</m:t>
              </m:r>
            </m:sup>
          </m:sSubSup>
        </m:oMath>
      </m:oMathPara>
    </w:p>
    <w:p w14:paraId="0AE22676" w14:textId="1E82A064" w:rsidR="0058250C" w:rsidRPr="0058250C"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C</m:t>
              </m:r>
            </m:e>
            <m:sub>
              <m:r>
                <w:rPr>
                  <w:rFonts w:ascii="Cambria Math" w:hAnsi="Cambria Math" w:cstheme="majorBidi"/>
                  <w:szCs w:val="21"/>
                </w:rPr>
                <m:t>H,t</m:t>
              </m:r>
            </m:sub>
            <m:sup>
              <m:r>
                <w:rPr>
                  <w:rFonts w:ascii="Cambria Math" w:hAnsi="Cambria Math" w:cstheme="majorBidi"/>
                  <w:szCs w:val="21"/>
                </w:rPr>
                <m:t>j</m:t>
              </m:r>
            </m:sup>
          </m:sSubSup>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W</m:t>
              </m:r>
            </m:e>
            <m:sub>
              <m:r>
                <w:rPr>
                  <w:rFonts w:ascii="Cambria Math" w:hAnsi="Cambria Math" w:cstheme="majorBidi"/>
                  <w:szCs w:val="21"/>
                </w:rPr>
                <m:t>t</m:t>
              </m:r>
            </m:sub>
            <m:sup>
              <m:r>
                <w:rPr>
                  <w:rFonts w:ascii="Cambria Math" w:hAnsi="Cambria Math" w:cstheme="majorBidi"/>
                  <w:szCs w:val="21"/>
                </w:rPr>
                <m:t>j</m:t>
              </m:r>
            </m:sup>
          </m:sSubSup>
          <m:sSubSup>
            <m:sSubSupPr>
              <m:ctrlPr>
                <w:rPr>
                  <w:rFonts w:ascii="Cambria Math" w:hAnsi="Cambria Math" w:cstheme="majorBidi"/>
                  <w:szCs w:val="21"/>
                </w:rPr>
              </m:ctrlPr>
            </m:sSubSupPr>
            <m:e>
              <m:r>
                <w:rPr>
                  <w:rFonts w:ascii="Cambria Math" w:hAnsi="Cambria Math" w:cstheme="majorBidi"/>
                  <w:szCs w:val="21"/>
                </w:rPr>
                <m:t>N</m:t>
              </m:r>
            </m:e>
            <m:sub>
              <m:r>
                <w:rPr>
                  <w:rFonts w:ascii="Cambria Math" w:hAnsi="Cambria Math" w:cstheme="majorBidi"/>
                  <w:szCs w:val="21"/>
                </w:rPr>
                <m:t>H,t</m:t>
              </m:r>
            </m:sub>
            <m:sup>
              <m:r>
                <w:rPr>
                  <w:rFonts w:ascii="Cambria Math" w:hAnsi="Cambria Math" w:cstheme="majorBidi"/>
                  <w:szCs w:val="21"/>
                </w:rPr>
                <m:t>j</m:t>
              </m:r>
            </m:sup>
          </m:sSubSup>
          <m:r>
            <w:rPr>
              <w:rFonts w:ascii="Cambria Math" w:hAnsi="Cambria Math" w:cstheme="majorBidi"/>
              <w:szCs w:val="21"/>
            </w:rPr>
            <m:t>+T</m:t>
          </m:r>
          <m:sSubSup>
            <m:sSubSupPr>
              <m:ctrlPr>
                <w:rPr>
                  <w:rFonts w:ascii="Cambria Math" w:hAnsi="Cambria Math" w:cstheme="majorBidi"/>
                  <w:szCs w:val="21"/>
                </w:rPr>
              </m:ctrlPr>
            </m:sSubSupPr>
            <m:e>
              <m:r>
                <w:rPr>
                  <w:rFonts w:ascii="Cambria Math" w:hAnsi="Cambria Math" w:cstheme="majorBidi"/>
                  <w:szCs w:val="21"/>
                </w:rPr>
                <m:t>R</m:t>
              </m:r>
            </m:e>
            <m:sub>
              <m:r>
                <w:rPr>
                  <w:rFonts w:ascii="Cambria Math" w:hAnsi="Cambria Math" w:cstheme="majorBidi"/>
                  <w:szCs w:val="21"/>
                </w:rPr>
                <m:t>H,t</m:t>
              </m:r>
            </m:sub>
            <m:sup>
              <m:r>
                <w:rPr>
                  <w:rFonts w:ascii="Cambria Math" w:hAnsi="Cambria Math" w:cstheme="majorBidi"/>
                  <w:szCs w:val="21"/>
                </w:rPr>
                <m:t>j</m:t>
              </m:r>
            </m:sup>
          </m:sSubSup>
        </m:oMath>
      </m:oMathPara>
    </w:p>
    <w:p w14:paraId="793F6C55" w14:textId="4EA3E056" w:rsidR="0058250C" w:rsidRPr="0058250C" w:rsidRDefault="00000000" w:rsidP="000C1BE7">
      <w:pPr>
        <w:snapToGrid w:val="0"/>
        <w:spacing w:line="360" w:lineRule="auto"/>
        <w:ind w:firstLineChars="200" w:firstLine="420"/>
        <w:rPr>
          <w:rFonts w:cstheme="majorBidi"/>
          <w:szCs w:val="21"/>
        </w:rPr>
      </w:pPr>
      <m:oMathPara>
        <m:oMath>
          <m:sSub>
            <m:sSubPr>
              <m:ctrlPr>
                <w:rPr>
                  <w:rFonts w:ascii="Cambria Math" w:hAnsi="Cambria Math" w:cstheme="majorBidi"/>
                  <w:szCs w:val="21"/>
                </w:rPr>
              </m:ctrlPr>
            </m:sSubPr>
            <m:e>
              <m:r>
                <w:rPr>
                  <w:rFonts w:ascii="Cambria Math" w:hAnsi="Cambria Math" w:cstheme="majorBidi"/>
                  <w:szCs w:val="21"/>
                </w:rPr>
                <m:t>χ</m:t>
              </m:r>
            </m:e>
            <m:sub>
              <m:r>
                <w:rPr>
                  <w:rFonts w:ascii="Cambria Math" w:hAnsi="Cambria Math" w:cstheme="majorBidi"/>
                  <w:szCs w:val="21"/>
                </w:rPr>
                <m:t>N</m:t>
              </m:r>
            </m:sub>
          </m:sSub>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N</m:t>
              </m:r>
            </m:e>
            <m:sub>
              <m:r>
                <w:rPr>
                  <w:rFonts w:ascii="Cambria Math" w:hAnsi="Cambria Math" w:cstheme="majorBidi"/>
                  <w:szCs w:val="21"/>
                </w:rPr>
                <m:t>H,t</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r>
                <w:rPr>
                  <w:rFonts w:ascii="Cambria Math" w:hAnsi="Cambria Math" w:cstheme="majorBidi"/>
                  <w:szCs w:val="21"/>
                </w:rPr>
                <m:t>φ</m:t>
              </m:r>
            </m:sup>
          </m:sSup>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C</m:t>
              </m:r>
            </m:e>
            <m:sub>
              <m:r>
                <w:rPr>
                  <w:rFonts w:ascii="Cambria Math" w:hAnsi="Cambria Math" w:cstheme="majorBidi"/>
                  <w:szCs w:val="21"/>
                </w:rPr>
                <m:t>H,t</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r>
                <w:rPr>
                  <w:rFonts w:ascii="Cambria Math" w:hAnsi="Cambria Math" w:cstheme="majorBidi"/>
                  <w:szCs w:val="21"/>
                </w:rPr>
                <m:t>-σ</m:t>
              </m:r>
            </m:sup>
          </m:sSup>
          <m:sSubSup>
            <m:sSubSupPr>
              <m:ctrlPr>
                <w:rPr>
                  <w:rFonts w:ascii="Cambria Math" w:hAnsi="Cambria Math" w:cstheme="majorBidi"/>
                  <w:szCs w:val="21"/>
                </w:rPr>
              </m:ctrlPr>
            </m:sSubSupPr>
            <m:e>
              <m:r>
                <w:rPr>
                  <w:rFonts w:ascii="Cambria Math" w:hAnsi="Cambria Math" w:cstheme="majorBidi"/>
                  <w:szCs w:val="21"/>
                </w:rPr>
                <m:t>W</m:t>
              </m:r>
            </m:e>
            <m:sub>
              <m:r>
                <w:rPr>
                  <w:rFonts w:ascii="Cambria Math" w:hAnsi="Cambria Math" w:cstheme="majorBidi"/>
                  <w:szCs w:val="21"/>
                </w:rPr>
                <m:t>t</m:t>
              </m:r>
            </m:sub>
            <m:sup>
              <m:r>
                <w:rPr>
                  <w:rFonts w:ascii="Cambria Math" w:hAnsi="Cambria Math" w:cstheme="majorBidi"/>
                  <w:szCs w:val="21"/>
                </w:rPr>
                <m:t>j</m:t>
              </m:r>
            </m:sup>
          </m:sSubSup>
        </m:oMath>
      </m:oMathPara>
    </w:p>
    <w:p w14:paraId="2ABB9CD2" w14:textId="449FE010" w:rsidR="0058250C" w:rsidRPr="0058250C"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C</m:t>
              </m:r>
            </m:e>
            <m:sub>
              <m:r>
                <w:rPr>
                  <w:rFonts w:ascii="Cambria Math" w:hAnsi="Cambria Math" w:cstheme="majorBidi"/>
                  <w:szCs w:val="21"/>
                </w:rPr>
                <m:t>t</m:t>
              </m:r>
            </m:sub>
            <m:sup>
              <m:r>
                <w:rPr>
                  <w:rFonts w:ascii="Cambria Math" w:hAnsi="Cambria Math" w:cstheme="majorBidi"/>
                  <w:szCs w:val="21"/>
                </w:rPr>
                <m:t>j</m:t>
              </m:r>
            </m:sup>
          </m:sSubSup>
          <m:r>
            <w:rPr>
              <w:rFonts w:ascii="Cambria Math" w:hAnsi="Cambria Math" w:cstheme="majorBidi"/>
              <w:szCs w:val="21"/>
            </w:rPr>
            <m:t>=</m:t>
          </m:r>
          <m:d>
            <m:dPr>
              <m:ctrlPr>
                <w:rPr>
                  <w:rFonts w:ascii="Cambria Math" w:hAnsi="Cambria Math" w:cstheme="majorBidi"/>
                  <w:i/>
                  <w:szCs w:val="21"/>
                </w:rPr>
              </m:ctrlPr>
            </m:dPr>
            <m:e>
              <m:r>
                <w:rPr>
                  <w:rFonts w:ascii="Cambria Math" w:hAnsi="Cambria Math" w:cstheme="majorBidi"/>
                  <w:szCs w:val="21"/>
                </w:rPr>
                <m:t>1-</m:t>
              </m:r>
              <m:sSub>
                <m:sSubPr>
                  <m:ctrlPr>
                    <w:rPr>
                      <w:rFonts w:ascii="Cambria Math" w:hAnsi="Cambria Math" w:cstheme="majorBidi"/>
                      <w:szCs w:val="21"/>
                    </w:rPr>
                  </m:ctrlPr>
                </m:sSubPr>
                <m:e>
                  <m:r>
                    <w:rPr>
                      <w:rFonts w:ascii="Cambria Math" w:hAnsi="Cambria Math" w:cstheme="majorBidi"/>
                      <w:szCs w:val="21"/>
                    </w:rPr>
                    <m:t>λ</m:t>
                  </m:r>
                </m:e>
                <m:sub>
                  <m:r>
                    <w:rPr>
                      <w:rFonts w:ascii="Cambria Math" w:hAnsi="Cambria Math" w:cstheme="majorBidi"/>
                      <w:szCs w:val="21"/>
                    </w:rPr>
                    <m:t>j</m:t>
                  </m:r>
                </m:sub>
              </m:sSub>
            </m:e>
          </m:d>
          <m:sSubSup>
            <m:sSubSupPr>
              <m:ctrlPr>
                <w:rPr>
                  <w:rFonts w:ascii="Cambria Math" w:hAnsi="Cambria Math" w:cstheme="majorBidi"/>
                  <w:szCs w:val="21"/>
                </w:rPr>
              </m:ctrlPr>
            </m:sSubSupPr>
            <m:e>
              <m:r>
                <w:rPr>
                  <w:rFonts w:ascii="Cambria Math" w:hAnsi="Cambria Math" w:cstheme="majorBidi"/>
                  <w:szCs w:val="21"/>
                </w:rPr>
                <m:t>C</m:t>
              </m:r>
            </m:e>
            <m:sub>
              <m:r>
                <w:rPr>
                  <w:rFonts w:ascii="Cambria Math" w:hAnsi="Cambria Math" w:cstheme="majorBidi"/>
                  <w:szCs w:val="21"/>
                </w:rPr>
                <m:t>R,t</m:t>
              </m:r>
            </m:sub>
            <m:sup>
              <m:r>
                <w:rPr>
                  <w:rFonts w:ascii="Cambria Math" w:hAnsi="Cambria Math" w:cstheme="majorBidi"/>
                  <w:szCs w:val="21"/>
                </w:rPr>
                <m:t>j</m:t>
              </m:r>
            </m:sup>
          </m:sSubSup>
          <m:r>
            <w:rPr>
              <w:rFonts w:ascii="Cambria Math" w:hAnsi="Cambria Math" w:cstheme="majorBidi"/>
              <w:szCs w:val="21"/>
            </w:rPr>
            <m:t>+</m:t>
          </m:r>
          <m:sSub>
            <m:sSubPr>
              <m:ctrlPr>
                <w:rPr>
                  <w:rFonts w:ascii="Cambria Math" w:hAnsi="Cambria Math" w:cstheme="majorBidi"/>
                  <w:szCs w:val="21"/>
                </w:rPr>
              </m:ctrlPr>
            </m:sSubPr>
            <m:e>
              <m:r>
                <w:rPr>
                  <w:rFonts w:ascii="Cambria Math" w:hAnsi="Cambria Math" w:cstheme="majorBidi"/>
                  <w:szCs w:val="21"/>
                </w:rPr>
                <m:t>λ</m:t>
              </m:r>
            </m:e>
            <m:sub>
              <m:r>
                <w:rPr>
                  <w:rFonts w:ascii="Cambria Math" w:hAnsi="Cambria Math" w:cstheme="majorBidi"/>
                  <w:szCs w:val="21"/>
                </w:rPr>
                <m:t>j</m:t>
              </m:r>
            </m:sub>
          </m:sSub>
          <m:sSubSup>
            <m:sSubSupPr>
              <m:ctrlPr>
                <w:rPr>
                  <w:rFonts w:ascii="Cambria Math" w:hAnsi="Cambria Math" w:cstheme="majorBidi"/>
                  <w:szCs w:val="21"/>
                </w:rPr>
              </m:ctrlPr>
            </m:sSubSupPr>
            <m:e>
              <m:r>
                <w:rPr>
                  <w:rFonts w:ascii="Cambria Math" w:hAnsi="Cambria Math" w:cstheme="majorBidi"/>
                  <w:szCs w:val="21"/>
                </w:rPr>
                <m:t>C</m:t>
              </m:r>
            </m:e>
            <m:sub>
              <m:r>
                <w:rPr>
                  <w:rFonts w:ascii="Cambria Math" w:hAnsi="Cambria Math" w:cstheme="majorBidi"/>
                  <w:szCs w:val="21"/>
                </w:rPr>
                <m:t>H,t</m:t>
              </m:r>
            </m:sub>
            <m:sup>
              <m:r>
                <w:rPr>
                  <w:rFonts w:ascii="Cambria Math" w:hAnsi="Cambria Math" w:cstheme="majorBidi"/>
                  <w:szCs w:val="21"/>
                </w:rPr>
                <m:t>j</m:t>
              </m:r>
            </m:sup>
          </m:sSubSup>
        </m:oMath>
      </m:oMathPara>
    </w:p>
    <w:p w14:paraId="176DD179" w14:textId="21DCDE4D" w:rsidR="0058250C" w:rsidRPr="0058250C"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N</m:t>
              </m:r>
            </m:e>
            <m:sub>
              <m:r>
                <w:rPr>
                  <w:rFonts w:ascii="Cambria Math" w:hAnsi="Cambria Math" w:cstheme="majorBidi"/>
                  <w:szCs w:val="21"/>
                </w:rPr>
                <m:t>t</m:t>
              </m:r>
            </m:sub>
            <m:sup>
              <m:r>
                <w:rPr>
                  <w:rFonts w:ascii="Cambria Math" w:hAnsi="Cambria Math" w:cstheme="majorBidi"/>
                  <w:szCs w:val="21"/>
                </w:rPr>
                <m:t>j</m:t>
              </m:r>
            </m:sup>
          </m:sSubSup>
          <m:r>
            <w:rPr>
              <w:rFonts w:ascii="Cambria Math" w:hAnsi="Cambria Math" w:cstheme="majorBidi"/>
              <w:szCs w:val="21"/>
            </w:rPr>
            <m:t>=</m:t>
          </m:r>
          <m:d>
            <m:dPr>
              <m:ctrlPr>
                <w:rPr>
                  <w:rFonts w:ascii="Cambria Math" w:hAnsi="Cambria Math" w:cstheme="majorBidi"/>
                  <w:i/>
                  <w:szCs w:val="21"/>
                </w:rPr>
              </m:ctrlPr>
            </m:dPr>
            <m:e>
              <m:r>
                <w:rPr>
                  <w:rFonts w:ascii="Cambria Math" w:hAnsi="Cambria Math" w:cstheme="majorBidi"/>
                  <w:szCs w:val="21"/>
                </w:rPr>
                <m:t>1-</m:t>
              </m:r>
              <m:sSub>
                <m:sSubPr>
                  <m:ctrlPr>
                    <w:rPr>
                      <w:rFonts w:ascii="Cambria Math" w:hAnsi="Cambria Math" w:cstheme="majorBidi"/>
                      <w:szCs w:val="21"/>
                    </w:rPr>
                  </m:ctrlPr>
                </m:sSubPr>
                <m:e>
                  <m:r>
                    <w:rPr>
                      <w:rFonts w:ascii="Cambria Math" w:hAnsi="Cambria Math" w:cstheme="majorBidi"/>
                      <w:szCs w:val="21"/>
                    </w:rPr>
                    <m:t>λ</m:t>
                  </m:r>
                </m:e>
                <m:sub>
                  <m:r>
                    <w:rPr>
                      <w:rFonts w:ascii="Cambria Math" w:hAnsi="Cambria Math" w:cstheme="majorBidi"/>
                      <w:szCs w:val="21"/>
                    </w:rPr>
                    <m:t>j</m:t>
                  </m:r>
                </m:sub>
              </m:sSub>
            </m:e>
          </m:d>
          <m:sSubSup>
            <m:sSubSupPr>
              <m:ctrlPr>
                <w:rPr>
                  <w:rFonts w:ascii="Cambria Math" w:hAnsi="Cambria Math" w:cstheme="majorBidi"/>
                  <w:szCs w:val="21"/>
                </w:rPr>
              </m:ctrlPr>
            </m:sSubSupPr>
            <m:e>
              <m:r>
                <w:rPr>
                  <w:rFonts w:ascii="Cambria Math" w:hAnsi="Cambria Math" w:cstheme="majorBidi"/>
                  <w:szCs w:val="21"/>
                </w:rPr>
                <m:t>N</m:t>
              </m:r>
            </m:e>
            <m:sub>
              <m:r>
                <w:rPr>
                  <w:rFonts w:ascii="Cambria Math" w:hAnsi="Cambria Math" w:cstheme="majorBidi"/>
                  <w:szCs w:val="21"/>
                </w:rPr>
                <m:t>R,t</m:t>
              </m:r>
            </m:sub>
            <m:sup>
              <m:r>
                <w:rPr>
                  <w:rFonts w:ascii="Cambria Math" w:hAnsi="Cambria Math" w:cstheme="majorBidi"/>
                  <w:szCs w:val="21"/>
                </w:rPr>
                <m:t>j</m:t>
              </m:r>
            </m:sup>
          </m:sSubSup>
          <m:r>
            <w:rPr>
              <w:rFonts w:ascii="Cambria Math" w:hAnsi="Cambria Math" w:cstheme="majorBidi"/>
              <w:szCs w:val="21"/>
            </w:rPr>
            <m:t>+</m:t>
          </m:r>
          <m:sSub>
            <m:sSubPr>
              <m:ctrlPr>
                <w:rPr>
                  <w:rFonts w:ascii="Cambria Math" w:hAnsi="Cambria Math" w:cstheme="majorBidi"/>
                  <w:szCs w:val="21"/>
                </w:rPr>
              </m:ctrlPr>
            </m:sSubPr>
            <m:e>
              <m:r>
                <w:rPr>
                  <w:rFonts w:ascii="Cambria Math" w:hAnsi="Cambria Math" w:cstheme="majorBidi"/>
                  <w:szCs w:val="21"/>
                </w:rPr>
                <m:t>λ</m:t>
              </m:r>
            </m:e>
            <m:sub>
              <m:r>
                <w:rPr>
                  <w:rFonts w:ascii="Cambria Math" w:hAnsi="Cambria Math" w:cstheme="majorBidi"/>
                  <w:szCs w:val="21"/>
                </w:rPr>
                <m:t>j</m:t>
              </m:r>
            </m:sub>
          </m:sSub>
          <m:sSubSup>
            <m:sSubSupPr>
              <m:ctrlPr>
                <w:rPr>
                  <w:rFonts w:ascii="Cambria Math" w:hAnsi="Cambria Math" w:cstheme="majorBidi"/>
                  <w:szCs w:val="21"/>
                </w:rPr>
              </m:ctrlPr>
            </m:sSubSupPr>
            <m:e>
              <m:r>
                <w:rPr>
                  <w:rFonts w:ascii="Cambria Math" w:hAnsi="Cambria Math" w:cstheme="majorBidi"/>
                  <w:szCs w:val="21"/>
                </w:rPr>
                <m:t>N</m:t>
              </m:r>
            </m:e>
            <m:sub>
              <m:r>
                <w:rPr>
                  <w:rFonts w:ascii="Cambria Math" w:hAnsi="Cambria Math" w:cstheme="majorBidi"/>
                  <w:szCs w:val="21"/>
                </w:rPr>
                <m:t>H,t</m:t>
              </m:r>
            </m:sub>
            <m:sup>
              <m:r>
                <w:rPr>
                  <w:rFonts w:ascii="Cambria Math" w:hAnsi="Cambria Math" w:cstheme="majorBidi"/>
                  <w:szCs w:val="21"/>
                </w:rPr>
                <m:t>j</m:t>
              </m:r>
            </m:sup>
          </m:sSubSup>
        </m:oMath>
      </m:oMathPara>
    </w:p>
    <w:p w14:paraId="1BBA62AB" w14:textId="508CBC3F" w:rsidR="0058250C" w:rsidRPr="00D1558B"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K</m:t>
              </m:r>
            </m:e>
            <m:sub>
              <m:r>
                <w:rPr>
                  <w:rFonts w:ascii="Cambria Math" w:hAnsi="Cambria Math" w:cstheme="majorBidi"/>
                  <w:szCs w:val="21"/>
                </w:rPr>
                <m:t>t+1</m:t>
              </m:r>
            </m:sub>
            <m:sup>
              <m:r>
                <w:rPr>
                  <w:rFonts w:ascii="Cambria Math" w:hAnsi="Cambria Math" w:cstheme="majorBidi"/>
                  <w:szCs w:val="21"/>
                </w:rPr>
                <m:t>j</m:t>
              </m:r>
            </m:sup>
          </m:sSubSup>
          <m:r>
            <w:rPr>
              <w:rFonts w:ascii="Cambria Math" w:hAnsi="Cambria Math" w:cstheme="majorBidi"/>
              <w:szCs w:val="21"/>
            </w:rPr>
            <m:t>=</m:t>
          </m:r>
          <m:d>
            <m:dPr>
              <m:ctrlPr>
                <w:rPr>
                  <w:rFonts w:ascii="Cambria Math" w:hAnsi="Cambria Math" w:cstheme="majorBidi"/>
                  <w:i/>
                  <w:szCs w:val="21"/>
                </w:rPr>
              </m:ctrlPr>
            </m:dPr>
            <m:e>
              <m:r>
                <w:rPr>
                  <w:rFonts w:ascii="Cambria Math" w:hAnsi="Cambria Math" w:cstheme="majorBidi"/>
                  <w:szCs w:val="21"/>
                </w:rPr>
                <m:t>1-</m:t>
              </m:r>
              <m:sSub>
                <m:sSubPr>
                  <m:ctrlPr>
                    <w:rPr>
                      <w:rFonts w:ascii="Cambria Math" w:hAnsi="Cambria Math" w:cstheme="majorBidi"/>
                      <w:szCs w:val="21"/>
                    </w:rPr>
                  </m:ctrlPr>
                </m:sSubPr>
                <m:e>
                  <m:r>
                    <w:rPr>
                      <w:rFonts w:ascii="Cambria Math" w:hAnsi="Cambria Math" w:cstheme="majorBidi"/>
                      <w:szCs w:val="21"/>
                    </w:rPr>
                    <m:t>δ</m:t>
                  </m:r>
                </m:e>
                <m:sub>
                  <m:r>
                    <w:rPr>
                      <w:rFonts w:ascii="Cambria Math" w:hAnsi="Cambria Math" w:cstheme="majorBidi"/>
                      <w:szCs w:val="21"/>
                    </w:rPr>
                    <m:t>K</m:t>
                  </m:r>
                </m:sub>
              </m:sSub>
            </m:e>
          </m:d>
          <m:sSubSup>
            <m:sSubSupPr>
              <m:ctrlPr>
                <w:rPr>
                  <w:rFonts w:ascii="Cambria Math" w:hAnsi="Cambria Math" w:cstheme="majorBidi"/>
                  <w:szCs w:val="21"/>
                </w:rPr>
              </m:ctrlPr>
            </m:sSubSupPr>
            <m:e>
              <m:r>
                <w:rPr>
                  <w:rFonts w:ascii="Cambria Math" w:hAnsi="Cambria Math" w:cstheme="majorBidi"/>
                  <w:szCs w:val="21"/>
                </w:rPr>
                <m:t>K</m:t>
              </m:r>
            </m:e>
            <m:sub>
              <m:r>
                <w:rPr>
                  <w:rFonts w:ascii="Cambria Math" w:hAnsi="Cambria Math" w:cstheme="majorBidi"/>
                  <w:szCs w:val="21"/>
                </w:rPr>
                <m:t>t</m:t>
              </m:r>
            </m:sub>
            <m:sup>
              <m:r>
                <w:rPr>
                  <w:rFonts w:ascii="Cambria Math" w:hAnsi="Cambria Math" w:cstheme="majorBidi"/>
                  <w:szCs w:val="21"/>
                </w:rPr>
                <m:t>j</m:t>
              </m:r>
            </m:sup>
          </m:sSubSup>
          <m:r>
            <w:rPr>
              <w:rFonts w:ascii="Cambria Math" w:hAnsi="Cambria Math" w:cstheme="majorBidi"/>
              <w:szCs w:val="21"/>
            </w:rPr>
            <m:t>+</m:t>
          </m:r>
          <m:d>
            <m:dPr>
              <m:begChr m:val="["/>
              <m:sepChr m:val="−"/>
              <m:endChr m:val="]"/>
              <m:ctrlPr>
                <w:rPr>
                  <w:rFonts w:ascii="Cambria Math" w:hAnsi="Cambria Math" w:cstheme="majorBidi"/>
                  <w:szCs w:val="21"/>
                </w:rPr>
              </m:ctrlPr>
            </m:dPr>
            <m:e>
              <m:r>
                <w:rPr>
                  <w:rFonts w:ascii="Cambria Math" w:hAnsi="Cambria Math" w:cstheme="majorBidi"/>
                  <w:szCs w:val="21"/>
                </w:rPr>
                <m:t>1</m:t>
              </m:r>
            </m:e>
            <m:e>
              <m:f>
                <m:fPr>
                  <m:ctrlPr>
                    <w:rPr>
                      <w:rFonts w:ascii="Cambria Math" w:hAnsi="Cambria Math" w:cstheme="majorBidi"/>
                      <w:szCs w:val="21"/>
                    </w:rPr>
                  </m:ctrlPr>
                </m:fPr>
                <m:num>
                  <m:sSub>
                    <m:sSubPr>
                      <m:ctrlPr>
                        <w:rPr>
                          <w:rFonts w:ascii="Cambria Math" w:hAnsi="Cambria Math" w:cstheme="majorBidi"/>
                          <w:szCs w:val="21"/>
                        </w:rPr>
                      </m:ctrlPr>
                    </m:sSubPr>
                    <m:e>
                      <m:r>
                        <w:rPr>
                          <w:rFonts w:ascii="Cambria Math" w:hAnsi="Cambria Math" w:cstheme="majorBidi"/>
                          <w:szCs w:val="21"/>
                        </w:rPr>
                        <m:t>ϕ</m:t>
                      </m:r>
                    </m:e>
                    <m:sub>
                      <m:r>
                        <w:rPr>
                          <w:rFonts w:ascii="Cambria Math" w:hAnsi="Cambria Math" w:cstheme="majorBidi"/>
                          <w:szCs w:val="21"/>
                        </w:rPr>
                        <m:t>I</m:t>
                      </m:r>
                    </m:sub>
                  </m:sSub>
                </m:num>
                <m:den>
                  <m:r>
                    <w:rPr>
                      <w:rFonts w:ascii="Cambria Math" w:hAnsi="Cambria Math" w:cstheme="majorBidi"/>
                      <w:szCs w:val="21"/>
                    </w:rPr>
                    <m:t>2</m:t>
                  </m:r>
                </m:den>
              </m:f>
              <m:sSup>
                <m:sSupPr>
                  <m:ctrlPr>
                    <w:rPr>
                      <w:rFonts w:ascii="Cambria Math" w:hAnsi="Cambria Math" w:cstheme="majorBidi"/>
                      <w:szCs w:val="21"/>
                    </w:rPr>
                  </m:ctrlPr>
                </m:sSupPr>
                <m:e>
                  <m:d>
                    <m:dPr>
                      <m:sepChr m:val="−"/>
                      <m:ctrlPr>
                        <w:rPr>
                          <w:rFonts w:ascii="Cambria Math" w:hAnsi="Cambria Math" w:cstheme="majorBidi"/>
                          <w:szCs w:val="21"/>
                        </w:rPr>
                      </m:ctrlPr>
                    </m:dPr>
                    <m:e>
                      <m:f>
                        <m:fPr>
                          <m:ctrlPr>
                            <w:rPr>
                              <w:rFonts w:ascii="Cambria Math" w:hAnsi="Cambria Math" w:cstheme="majorBidi"/>
                              <w:szCs w:val="21"/>
                            </w:rPr>
                          </m:ctrlPr>
                        </m:fPr>
                        <m:num>
                          <m:sSubSup>
                            <m:sSubSupPr>
                              <m:ctrlPr>
                                <w:rPr>
                                  <w:rFonts w:ascii="Cambria Math" w:hAnsi="Cambria Math" w:cstheme="majorBidi"/>
                                  <w:szCs w:val="21"/>
                                </w:rPr>
                              </m:ctrlPr>
                            </m:sSubSupPr>
                            <m:e>
                              <m:r>
                                <w:rPr>
                                  <w:rFonts w:ascii="Cambria Math" w:hAnsi="Cambria Math" w:cstheme="majorBidi"/>
                                  <w:szCs w:val="21"/>
                                </w:rPr>
                                <m:t>I</m:t>
                              </m:r>
                            </m:e>
                            <m:sub>
                              <m:r>
                                <w:rPr>
                                  <w:rFonts w:ascii="Cambria Math" w:hAnsi="Cambria Math" w:cstheme="majorBidi"/>
                                  <w:szCs w:val="21"/>
                                </w:rPr>
                                <m:t>t</m:t>
                              </m:r>
                            </m:sub>
                            <m:sup>
                              <m:r>
                                <w:rPr>
                                  <w:rFonts w:ascii="Cambria Math" w:hAnsi="Cambria Math" w:cstheme="majorBidi"/>
                                  <w:szCs w:val="21"/>
                                </w:rPr>
                                <m:t>j</m:t>
                              </m:r>
                            </m:sup>
                          </m:sSubSup>
                        </m:num>
                        <m:den>
                          <m:sSubSup>
                            <m:sSubSupPr>
                              <m:ctrlPr>
                                <w:rPr>
                                  <w:rFonts w:ascii="Cambria Math" w:hAnsi="Cambria Math" w:cstheme="majorBidi"/>
                                  <w:szCs w:val="21"/>
                                </w:rPr>
                              </m:ctrlPr>
                            </m:sSubSupPr>
                            <m:e>
                              <m:r>
                                <w:rPr>
                                  <w:rFonts w:ascii="Cambria Math" w:hAnsi="Cambria Math" w:cstheme="majorBidi"/>
                                  <w:szCs w:val="21"/>
                                </w:rPr>
                                <m:t>I</m:t>
                              </m:r>
                            </m:e>
                            <m:sub>
                              <m:r>
                                <w:rPr>
                                  <w:rFonts w:ascii="Cambria Math" w:hAnsi="Cambria Math" w:cstheme="majorBidi"/>
                                  <w:szCs w:val="21"/>
                                </w:rPr>
                                <m:t>t-1</m:t>
                              </m:r>
                            </m:sub>
                            <m:sup>
                              <m:r>
                                <w:rPr>
                                  <w:rFonts w:ascii="Cambria Math" w:hAnsi="Cambria Math" w:cstheme="majorBidi"/>
                                  <w:szCs w:val="21"/>
                                </w:rPr>
                                <m:t>j</m:t>
                              </m:r>
                            </m:sup>
                          </m:sSubSup>
                        </m:den>
                      </m:f>
                    </m:e>
                    <m:e>
                      <m:r>
                        <w:rPr>
                          <w:rFonts w:ascii="Cambria Math" w:hAnsi="Cambria Math" w:cstheme="majorBidi"/>
                          <w:szCs w:val="21"/>
                        </w:rPr>
                        <m:t>1</m:t>
                      </m:r>
                    </m:e>
                  </m:d>
                </m:e>
                <m:sup>
                  <m:r>
                    <w:rPr>
                      <w:rFonts w:ascii="Cambria Math" w:hAnsi="Cambria Math" w:cstheme="majorBidi"/>
                      <w:szCs w:val="21"/>
                    </w:rPr>
                    <m:t>2</m:t>
                  </m:r>
                </m:sup>
              </m:sSup>
            </m:e>
          </m:d>
          <m:sSubSup>
            <m:sSubSupPr>
              <m:ctrlPr>
                <w:rPr>
                  <w:rFonts w:ascii="Cambria Math" w:hAnsi="Cambria Math" w:cstheme="majorBidi"/>
                  <w:szCs w:val="21"/>
                </w:rPr>
              </m:ctrlPr>
            </m:sSubSupPr>
            <m:e>
              <m:r>
                <w:rPr>
                  <w:rFonts w:ascii="Cambria Math" w:hAnsi="Cambria Math" w:cstheme="majorBidi"/>
                  <w:szCs w:val="21"/>
                </w:rPr>
                <m:t>I</m:t>
              </m:r>
            </m:e>
            <m:sub>
              <m:r>
                <w:rPr>
                  <w:rFonts w:ascii="Cambria Math" w:hAnsi="Cambria Math" w:cstheme="majorBidi"/>
                  <w:szCs w:val="21"/>
                </w:rPr>
                <m:t>t</m:t>
              </m:r>
            </m:sub>
            <m:sup>
              <m:r>
                <w:rPr>
                  <w:rFonts w:ascii="Cambria Math" w:hAnsi="Cambria Math" w:cstheme="majorBidi"/>
                  <w:szCs w:val="21"/>
                </w:rPr>
                <m:t>j</m:t>
              </m:r>
            </m:sup>
          </m:sSubSup>
        </m:oMath>
      </m:oMathPara>
    </w:p>
    <w:p w14:paraId="09284284" w14:textId="1F4871ED" w:rsidR="00D1558B" w:rsidRPr="00930AF4"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Q</m:t>
              </m:r>
            </m:e>
            <m:sub>
              <m:r>
                <w:rPr>
                  <w:rFonts w:ascii="Cambria Math" w:hAnsi="Cambria Math" w:cstheme="majorBidi"/>
                  <w:szCs w:val="21"/>
                </w:rPr>
                <m:t>K,t</m:t>
              </m:r>
            </m:sub>
            <m:sup>
              <m:r>
                <w:rPr>
                  <w:rFonts w:ascii="Cambria Math" w:hAnsi="Cambria Math" w:cstheme="majorBidi"/>
                  <w:szCs w:val="21"/>
                </w:rPr>
                <m:t>j</m:t>
              </m:r>
            </m:sup>
          </m:sSubSup>
          <m:r>
            <w:rPr>
              <w:rFonts w:ascii="Cambria Math" w:hAnsi="Cambria Math" w:cstheme="majorBidi"/>
              <w:szCs w:val="21"/>
            </w:rPr>
            <m:t>=β</m:t>
          </m:r>
          <m:sSub>
            <m:sSubPr>
              <m:ctrlPr>
                <w:rPr>
                  <w:rFonts w:ascii="Cambria Math" w:hAnsi="Cambria Math" w:cstheme="majorBidi"/>
                  <w:szCs w:val="21"/>
                </w:rPr>
              </m:ctrlPr>
            </m:sSubPr>
            <m:e>
              <m:r>
                <w:rPr>
                  <w:rFonts w:ascii="Cambria Math" w:hAnsi="Cambria Math" w:cstheme="majorBidi"/>
                  <w:szCs w:val="21"/>
                </w:rPr>
                <m:t>E</m:t>
              </m:r>
            </m:e>
            <m:sub>
              <m:r>
                <w:rPr>
                  <w:rFonts w:ascii="Cambria Math" w:hAnsi="Cambria Math" w:cstheme="majorBidi"/>
                  <w:szCs w:val="21"/>
                </w:rPr>
                <m:t>t</m:t>
              </m:r>
            </m:sub>
          </m:sSub>
          <m:d>
            <m:dPr>
              <m:begChr m:val="["/>
              <m:endChr m:val="]"/>
              <m:ctrlPr>
                <w:rPr>
                  <w:rFonts w:ascii="Cambria Math" w:hAnsi="Cambria Math" w:cstheme="majorBidi"/>
                  <w:szCs w:val="21"/>
                </w:rPr>
              </m:ctrlPr>
            </m:dPr>
            <m:e>
              <m:f>
                <m:fPr>
                  <m:ctrlPr>
                    <w:rPr>
                      <w:rFonts w:ascii="Cambria Math" w:hAnsi="Cambria Math" w:cstheme="majorBidi"/>
                      <w:szCs w:val="21"/>
                    </w:rPr>
                  </m:ctrlPr>
                </m:fPr>
                <m:num>
                  <m:sSubSup>
                    <m:sSubSupPr>
                      <m:ctrlPr>
                        <w:rPr>
                          <w:rFonts w:ascii="Cambria Math" w:hAnsi="Cambria Math" w:cstheme="majorBidi"/>
                          <w:szCs w:val="21"/>
                        </w:rPr>
                      </m:ctrlPr>
                    </m:sSubSupPr>
                    <m:e>
                      <m:r>
                        <m:rPr>
                          <m:sty m:val="p"/>
                        </m:rPr>
                        <w:rPr>
                          <w:rFonts w:ascii="Cambria Math" w:hAnsi="Cambria Math" w:cstheme="majorBidi"/>
                          <w:szCs w:val="21"/>
                        </w:rPr>
                        <m:t>Λ</m:t>
                      </m:r>
                    </m:e>
                    <m:sub>
                      <m:r>
                        <w:rPr>
                          <w:rFonts w:ascii="Cambria Math" w:hAnsi="Cambria Math" w:cstheme="majorBidi"/>
                          <w:szCs w:val="21"/>
                        </w:rPr>
                        <m:t>R,t+1</m:t>
                      </m:r>
                    </m:sub>
                    <m:sup>
                      <m:r>
                        <w:rPr>
                          <w:rFonts w:ascii="Cambria Math" w:hAnsi="Cambria Math" w:cstheme="majorBidi"/>
                          <w:szCs w:val="21"/>
                        </w:rPr>
                        <m:t>j</m:t>
                      </m:r>
                    </m:sup>
                  </m:sSubSup>
                </m:num>
                <m:den>
                  <m:sSubSup>
                    <m:sSubSupPr>
                      <m:ctrlPr>
                        <w:rPr>
                          <w:rFonts w:ascii="Cambria Math" w:hAnsi="Cambria Math" w:cstheme="majorBidi"/>
                          <w:szCs w:val="21"/>
                        </w:rPr>
                      </m:ctrlPr>
                    </m:sSubSupPr>
                    <m:e>
                      <m:r>
                        <m:rPr>
                          <m:sty m:val="p"/>
                        </m:rPr>
                        <w:rPr>
                          <w:rFonts w:ascii="Cambria Math" w:hAnsi="Cambria Math" w:cstheme="majorBidi"/>
                          <w:szCs w:val="21"/>
                        </w:rPr>
                        <m:t>Λ</m:t>
                      </m:r>
                    </m:e>
                    <m:sub>
                      <m:r>
                        <w:rPr>
                          <w:rFonts w:ascii="Cambria Math" w:hAnsi="Cambria Math" w:cstheme="majorBidi"/>
                          <w:szCs w:val="21"/>
                        </w:rPr>
                        <m:t>R,t</m:t>
                      </m:r>
                    </m:sub>
                    <m:sup>
                      <m:r>
                        <w:rPr>
                          <w:rFonts w:ascii="Cambria Math" w:hAnsi="Cambria Math" w:cstheme="majorBidi"/>
                          <w:szCs w:val="21"/>
                        </w:rPr>
                        <m:t>j</m:t>
                      </m:r>
                    </m:sup>
                  </m:sSubSup>
                </m:den>
              </m:f>
              <m:d>
                <m:dPr>
                  <m:ctrlPr>
                    <w:rPr>
                      <w:rFonts w:ascii="Cambria Math" w:hAnsi="Cambria Math" w:cstheme="majorBidi"/>
                      <w:szCs w:val="21"/>
                    </w:rPr>
                  </m:ctrlPr>
                </m:dPr>
                <m:e>
                  <m:sSubSup>
                    <m:sSubSupPr>
                      <m:ctrlPr>
                        <w:rPr>
                          <w:rFonts w:ascii="Cambria Math" w:hAnsi="Cambria Math" w:cstheme="majorBidi"/>
                          <w:szCs w:val="21"/>
                        </w:rPr>
                      </m:ctrlPr>
                    </m:sSubSupPr>
                    <m:e>
                      <m:r>
                        <w:rPr>
                          <w:rFonts w:ascii="Cambria Math" w:hAnsi="Cambria Math" w:cstheme="majorBidi"/>
                          <w:szCs w:val="21"/>
                        </w:rPr>
                        <m:t>R</m:t>
                      </m:r>
                    </m:e>
                    <m:sub>
                      <m:r>
                        <w:rPr>
                          <w:rFonts w:ascii="Cambria Math" w:hAnsi="Cambria Math" w:cstheme="majorBidi"/>
                          <w:szCs w:val="21"/>
                        </w:rPr>
                        <m:t>K,t+1</m:t>
                      </m:r>
                    </m:sub>
                    <m:sup>
                      <m:r>
                        <w:rPr>
                          <w:rFonts w:ascii="Cambria Math" w:hAnsi="Cambria Math" w:cstheme="majorBidi"/>
                          <w:szCs w:val="21"/>
                        </w:rPr>
                        <m:t>j</m:t>
                      </m:r>
                    </m:sup>
                  </m:sSubSup>
                  <m:r>
                    <w:rPr>
                      <w:rFonts w:ascii="Cambria Math" w:hAnsi="Cambria Math" w:cstheme="majorBidi"/>
                      <w:szCs w:val="21"/>
                    </w:rPr>
                    <m:t>+(1-</m:t>
                  </m:r>
                  <m:sSub>
                    <m:sSubPr>
                      <m:ctrlPr>
                        <w:rPr>
                          <w:rFonts w:ascii="Cambria Math" w:hAnsi="Cambria Math" w:cstheme="majorBidi"/>
                          <w:szCs w:val="21"/>
                        </w:rPr>
                      </m:ctrlPr>
                    </m:sSubPr>
                    <m:e>
                      <m:r>
                        <w:rPr>
                          <w:rFonts w:ascii="Cambria Math" w:hAnsi="Cambria Math" w:cstheme="majorBidi"/>
                          <w:szCs w:val="21"/>
                        </w:rPr>
                        <m:t>δ</m:t>
                      </m:r>
                    </m:e>
                    <m:sub>
                      <m:r>
                        <w:rPr>
                          <w:rFonts w:ascii="Cambria Math" w:hAnsi="Cambria Math" w:cstheme="majorBidi"/>
                          <w:szCs w:val="21"/>
                        </w:rPr>
                        <m:t>K</m:t>
                      </m:r>
                    </m:sub>
                  </m:sSub>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Q</m:t>
                      </m:r>
                    </m:e>
                    <m:sub>
                      <m:r>
                        <w:rPr>
                          <w:rFonts w:ascii="Cambria Math" w:hAnsi="Cambria Math" w:cstheme="majorBidi"/>
                          <w:szCs w:val="21"/>
                        </w:rPr>
                        <m:t>K,t+1</m:t>
                      </m:r>
                    </m:sub>
                    <m:sup>
                      <m:r>
                        <w:rPr>
                          <w:rFonts w:ascii="Cambria Math" w:hAnsi="Cambria Math" w:cstheme="majorBidi"/>
                          <w:szCs w:val="21"/>
                        </w:rPr>
                        <m:t>j</m:t>
                      </m:r>
                    </m:sup>
                  </m:sSubSup>
                </m:e>
              </m:d>
            </m:e>
          </m:d>
        </m:oMath>
      </m:oMathPara>
    </w:p>
    <w:p w14:paraId="647E92F4" w14:textId="611EA183" w:rsidR="00930AF4" w:rsidRPr="00930AF4" w:rsidRDefault="00930AF4" w:rsidP="000C1BE7">
      <w:pPr>
        <w:snapToGrid w:val="0"/>
        <w:spacing w:line="360" w:lineRule="auto"/>
        <w:ind w:firstLineChars="200" w:firstLine="420"/>
        <w:rPr>
          <w:rFonts w:cstheme="majorBidi"/>
          <w:szCs w:val="21"/>
        </w:rPr>
      </w:pPr>
      <m:oMathPara>
        <m:oMath>
          <m:r>
            <w:rPr>
              <w:rFonts w:ascii="Cambria Math" w:hAnsi="Cambria Math" w:cstheme="majorBidi"/>
              <w:szCs w:val="21"/>
            </w:rPr>
            <m:t>1=</m:t>
          </m:r>
          <m:sSubSup>
            <m:sSubSupPr>
              <m:ctrlPr>
                <w:rPr>
                  <w:rFonts w:ascii="Cambria Math" w:hAnsi="Cambria Math" w:cstheme="majorBidi"/>
                  <w:szCs w:val="21"/>
                </w:rPr>
              </m:ctrlPr>
            </m:sSubSupPr>
            <m:e>
              <m:r>
                <w:rPr>
                  <w:rFonts w:ascii="Cambria Math" w:hAnsi="Cambria Math" w:cstheme="majorBidi"/>
                  <w:szCs w:val="21"/>
                </w:rPr>
                <m:t>Q</m:t>
              </m:r>
            </m:e>
            <m:sub>
              <m:r>
                <w:rPr>
                  <w:rFonts w:ascii="Cambria Math" w:hAnsi="Cambria Math" w:cstheme="majorBidi"/>
                  <w:szCs w:val="21"/>
                </w:rPr>
                <m:t>K,t</m:t>
              </m:r>
            </m:sub>
            <m:sup>
              <m:r>
                <w:rPr>
                  <w:rFonts w:ascii="Cambria Math" w:hAnsi="Cambria Math" w:cstheme="majorBidi"/>
                  <w:szCs w:val="21"/>
                </w:rPr>
                <m:t>j</m:t>
              </m:r>
            </m:sup>
          </m:sSubSup>
          <m:d>
            <m:dPr>
              <m:begChr m:val="["/>
              <m:sepChr m:val="−"/>
              <m:endChr m:val="]"/>
              <m:ctrlPr>
                <w:rPr>
                  <w:rFonts w:ascii="Cambria Math" w:hAnsi="Cambria Math" w:cstheme="majorBidi"/>
                  <w:szCs w:val="21"/>
                </w:rPr>
              </m:ctrlPr>
            </m:dPr>
            <m:e>
              <m:r>
                <w:rPr>
                  <w:rFonts w:ascii="Cambria Math" w:hAnsi="Cambria Math" w:cstheme="majorBidi"/>
                  <w:szCs w:val="21"/>
                </w:rPr>
                <m:t>1</m:t>
              </m:r>
            </m:e>
            <m:e>
              <m:f>
                <m:fPr>
                  <m:ctrlPr>
                    <w:rPr>
                      <w:rFonts w:ascii="Cambria Math" w:hAnsi="Cambria Math" w:cstheme="majorBidi"/>
                      <w:szCs w:val="21"/>
                    </w:rPr>
                  </m:ctrlPr>
                </m:fPr>
                <m:num>
                  <m:sSub>
                    <m:sSubPr>
                      <m:ctrlPr>
                        <w:rPr>
                          <w:rFonts w:ascii="Cambria Math" w:hAnsi="Cambria Math" w:cstheme="majorBidi"/>
                          <w:szCs w:val="21"/>
                        </w:rPr>
                      </m:ctrlPr>
                    </m:sSubPr>
                    <m:e>
                      <m:r>
                        <w:rPr>
                          <w:rFonts w:ascii="Cambria Math" w:hAnsi="Cambria Math" w:cstheme="majorBidi"/>
                          <w:szCs w:val="21"/>
                        </w:rPr>
                        <m:t>ϕ</m:t>
                      </m:r>
                    </m:e>
                    <m:sub>
                      <m:r>
                        <w:rPr>
                          <w:rFonts w:ascii="Cambria Math" w:hAnsi="Cambria Math" w:cstheme="majorBidi"/>
                          <w:szCs w:val="21"/>
                        </w:rPr>
                        <m:t>I</m:t>
                      </m:r>
                    </m:sub>
                  </m:sSub>
                </m:num>
                <m:den>
                  <m:r>
                    <w:rPr>
                      <w:rFonts w:ascii="Cambria Math" w:hAnsi="Cambria Math" w:cstheme="majorBidi"/>
                      <w:szCs w:val="21"/>
                    </w:rPr>
                    <m:t>2</m:t>
                  </m:r>
                </m:den>
              </m:f>
              <m:sSup>
                <m:sSupPr>
                  <m:ctrlPr>
                    <w:rPr>
                      <w:rFonts w:ascii="Cambria Math" w:hAnsi="Cambria Math" w:cstheme="majorBidi"/>
                      <w:szCs w:val="21"/>
                    </w:rPr>
                  </m:ctrlPr>
                </m:sSupPr>
                <m:e>
                  <m:d>
                    <m:dPr>
                      <m:sepChr m:val="−"/>
                      <m:ctrlPr>
                        <w:rPr>
                          <w:rFonts w:ascii="Cambria Math" w:hAnsi="Cambria Math" w:cstheme="majorBidi"/>
                          <w:szCs w:val="21"/>
                        </w:rPr>
                      </m:ctrlPr>
                    </m:dPr>
                    <m:e>
                      <m:f>
                        <m:fPr>
                          <m:ctrlPr>
                            <w:rPr>
                              <w:rFonts w:ascii="Cambria Math" w:hAnsi="Cambria Math" w:cstheme="majorBidi"/>
                              <w:szCs w:val="21"/>
                            </w:rPr>
                          </m:ctrlPr>
                        </m:fPr>
                        <m:num>
                          <m:sSubSup>
                            <m:sSubSupPr>
                              <m:ctrlPr>
                                <w:rPr>
                                  <w:rFonts w:ascii="Cambria Math" w:hAnsi="Cambria Math" w:cstheme="majorBidi"/>
                                  <w:szCs w:val="21"/>
                                </w:rPr>
                              </m:ctrlPr>
                            </m:sSubSupPr>
                            <m:e>
                              <m:r>
                                <w:rPr>
                                  <w:rFonts w:ascii="Cambria Math" w:hAnsi="Cambria Math" w:cstheme="majorBidi"/>
                                  <w:szCs w:val="21"/>
                                </w:rPr>
                                <m:t>I</m:t>
                              </m:r>
                            </m:e>
                            <m:sub>
                              <m:r>
                                <w:rPr>
                                  <w:rFonts w:ascii="Cambria Math" w:hAnsi="Cambria Math" w:cstheme="majorBidi"/>
                                  <w:szCs w:val="21"/>
                                </w:rPr>
                                <m:t>t</m:t>
                              </m:r>
                            </m:sub>
                            <m:sup>
                              <m:r>
                                <w:rPr>
                                  <w:rFonts w:ascii="Cambria Math" w:hAnsi="Cambria Math" w:cstheme="majorBidi"/>
                                  <w:szCs w:val="21"/>
                                </w:rPr>
                                <m:t>j</m:t>
                              </m:r>
                            </m:sup>
                          </m:sSubSup>
                        </m:num>
                        <m:den>
                          <m:sSubSup>
                            <m:sSubSupPr>
                              <m:ctrlPr>
                                <w:rPr>
                                  <w:rFonts w:ascii="Cambria Math" w:hAnsi="Cambria Math" w:cstheme="majorBidi"/>
                                  <w:szCs w:val="21"/>
                                </w:rPr>
                              </m:ctrlPr>
                            </m:sSubSupPr>
                            <m:e>
                              <m:r>
                                <w:rPr>
                                  <w:rFonts w:ascii="Cambria Math" w:hAnsi="Cambria Math" w:cstheme="majorBidi"/>
                                  <w:szCs w:val="21"/>
                                </w:rPr>
                                <m:t>I</m:t>
                              </m:r>
                            </m:e>
                            <m:sub>
                              <m:r>
                                <w:rPr>
                                  <w:rFonts w:ascii="Cambria Math" w:hAnsi="Cambria Math" w:cstheme="majorBidi"/>
                                  <w:szCs w:val="21"/>
                                </w:rPr>
                                <m:t>t-1</m:t>
                              </m:r>
                            </m:sub>
                            <m:sup>
                              <m:r>
                                <w:rPr>
                                  <w:rFonts w:ascii="Cambria Math" w:hAnsi="Cambria Math" w:cstheme="majorBidi"/>
                                  <w:szCs w:val="21"/>
                                </w:rPr>
                                <m:t>j</m:t>
                              </m:r>
                            </m:sup>
                          </m:sSubSup>
                        </m:den>
                      </m:f>
                    </m:e>
                    <m:e>
                      <m:r>
                        <w:rPr>
                          <w:rFonts w:ascii="Cambria Math" w:hAnsi="Cambria Math" w:cstheme="majorBidi"/>
                          <w:szCs w:val="21"/>
                        </w:rPr>
                        <m:t>1</m:t>
                      </m:r>
                    </m:e>
                  </m:d>
                </m:e>
                <m:sup>
                  <m:r>
                    <w:rPr>
                      <w:rFonts w:ascii="Cambria Math" w:hAnsi="Cambria Math" w:cstheme="majorBidi"/>
                      <w:szCs w:val="21"/>
                    </w:rPr>
                    <m:t>2</m:t>
                  </m:r>
                </m:sup>
              </m:sSup>
            </m:e>
            <m:e>
              <m:sSub>
                <m:sSubPr>
                  <m:ctrlPr>
                    <w:rPr>
                      <w:rFonts w:ascii="Cambria Math" w:hAnsi="Cambria Math" w:cstheme="majorBidi"/>
                      <w:szCs w:val="21"/>
                    </w:rPr>
                  </m:ctrlPr>
                </m:sSubPr>
                <m:e>
                  <m:r>
                    <w:rPr>
                      <w:rFonts w:ascii="Cambria Math" w:hAnsi="Cambria Math" w:cstheme="majorBidi"/>
                      <w:szCs w:val="21"/>
                    </w:rPr>
                    <m:t>ϕ</m:t>
                  </m:r>
                </m:e>
                <m:sub>
                  <m:r>
                    <w:rPr>
                      <w:rFonts w:ascii="Cambria Math" w:hAnsi="Cambria Math" w:cstheme="majorBidi"/>
                      <w:szCs w:val="21"/>
                    </w:rPr>
                    <m:t>I</m:t>
                  </m:r>
                </m:sub>
              </m:sSub>
              <m:d>
                <m:dPr>
                  <m:sepChr m:val="−"/>
                  <m:ctrlPr>
                    <w:rPr>
                      <w:rFonts w:ascii="Cambria Math" w:hAnsi="Cambria Math" w:cstheme="majorBidi"/>
                      <w:szCs w:val="21"/>
                    </w:rPr>
                  </m:ctrlPr>
                </m:dPr>
                <m:e>
                  <m:f>
                    <m:fPr>
                      <m:ctrlPr>
                        <w:rPr>
                          <w:rFonts w:ascii="Cambria Math" w:hAnsi="Cambria Math" w:cstheme="majorBidi"/>
                          <w:szCs w:val="21"/>
                        </w:rPr>
                      </m:ctrlPr>
                    </m:fPr>
                    <m:num>
                      <m:sSubSup>
                        <m:sSubSupPr>
                          <m:ctrlPr>
                            <w:rPr>
                              <w:rFonts w:ascii="Cambria Math" w:hAnsi="Cambria Math" w:cstheme="majorBidi"/>
                              <w:szCs w:val="21"/>
                            </w:rPr>
                          </m:ctrlPr>
                        </m:sSubSupPr>
                        <m:e>
                          <m:r>
                            <w:rPr>
                              <w:rFonts w:ascii="Cambria Math" w:hAnsi="Cambria Math" w:cstheme="majorBidi"/>
                              <w:szCs w:val="21"/>
                            </w:rPr>
                            <m:t>I</m:t>
                          </m:r>
                        </m:e>
                        <m:sub>
                          <m:r>
                            <w:rPr>
                              <w:rFonts w:ascii="Cambria Math" w:hAnsi="Cambria Math" w:cstheme="majorBidi"/>
                              <w:szCs w:val="21"/>
                            </w:rPr>
                            <m:t>t</m:t>
                          </m:r>
                        </m:sub>
                        <m:sup>
                          <m:r>
                            <w:rPr>
                              <w:rFonts w:ascii="Cambria Math" w:hAnsi="Cambria Math" w:cstheme="majorBidi"/>
                              <w:szCs w:val="21"/>
                            </w:rPr>
                            <m:t>j</m:t>
                          </m:r>
                        </m:sup>
                      </m:sSubSup>
                    </m:num>
                    <m:den>
                      <m:sSubSup>
                        <m:sSubSupPr>
                          <m:ctrlPr>
                            <w:rPr>
                              <w:rFonts w:ascii="Cambria Math" w:hAnsi="Cambria Math" w:cstheme="majorBidi"/>
                              <w:szCs w:val="21"/>
                            </w:rPr>
                          </m:ctrlPr>
                        </m:sSubSupPr>
                        <m:e>
                          <m:r>
                            <w:rPr>
                              <w:rFonts w:ascii="Cambria Math" w:hAnsi="Cambria Math" w:cstheme="majorBidi"/>
                              <w:szCs w:val="21"/>
                            </w:rPr>
                            <m:t>I</m:t>
                          </m:r>
                        </m:e>
                        <m:sub>
                          <m:r>
                            <w:rPr>
                              <w:rFonts w:ascii="Cambria Math" w:hAnsi="Cambria Math" w:cstheme="majorBidi"/>
                              <w:szCs w:val="21"/>
                            </w:rPr>
                            <m:t>t-1</m:t>
                          </m:r>
                        </m:sub>
                        <m:sup>
                          <m:r>
                            <w:rPr>
                              <w:rFonts w:ascii="Cambria Math" w:hAnsi="Cambria Math" w:cstheme="majorBidi"/>
                              <w:szCs w:val="21"/>
                            </w:rPr>
                            <m:t>j</m:t>
                          </m:r>
                        </m:sup>
                      </m:sSubSup>
                    </m:den>
                  </m:f>
                </m:e>
                <m:e>
                  <m:r>
                    <w:rPr>
                      <w:rFonts w:ascii="Cambria Math" w:hAnsi="Cambria Math" w:cstheme="majorBidi"/>
                      <w:szCs w:val="21"/>
                    </w:rPr>
                    <m:t>1</m:t>
                  </m:r>
                </m:e>
              </m:d>
              <m:f>
                <m:fPr>
                  <m:ctrlPr>
                    <w:rPr>
                      <w:rFonts w:ascii="Cambria Math" w:hAnsi="Cambria Math" w:cstheme="majorBidi"/>
                      <w:szCs w:val="21"/>
                    </w:rPr>
                  </m:ctrlPr>
                </m:fPr>
                <m:num>
                  <m:sSubSup>
                    <m:sSubSupPr>
                      <m:ctrlPr>
                        <w:rPr>
                          <w:rFonts w:ascii="Cambria Math" w:hAnsi="Cambria Math" w:cstheme="majorBidi"/>
                          <w:szCs w:val="21"/>
                        </w:rPr>
                      </m:ctrlPr>
                    </m:sSubSupPr>
                    <m:e>
                      <m:r>
                        <w:rPr>
                          <w:rFonts w:ascii="Cambria Math" w:hAnsi="Cambria Math" w:cstheme="majorBidi"/>
                          <w:szCs w:val="21"/>
                        </w:rPr>
                        <m:t>I</m:t>
                      </m:r>
                    </m:e>
                    <m:sub>
                      <m:r>
                        <w:rPr>
                          <w:rFonts w:ascii="Cambria Math" w:hAnsi="Cambria Math" w:cstheme="majorBidi"/>
                          <w:szCs w:val="21"/>
                        </w:rPr>
                        <m:t>t</m:t>
                      </m:r>
                    </m:sub>
                    <m:sup>
                      <m:r>
                        <w:rPr>
                          <w:rFonts w:ascii="Cambria Math" w:hAnsi="Cambria Math" w:cstheme="majorBidi"/>
                          <w:szCs w:val="21"/>
                        </w:rPr>
                        <m:t>j</m:t>
                      </m:r>
                    </m:sup>
                  </m:sSubSup>
                </m:num>
                <m:den>
                  <m:sSubSup>
                    <m:sSubSupPr>
                      <m:ctrlPr>
                        <w:rPr>
                          <w:rFonts w:ascii="Cambria Math" w:hAnsi="Cambria Math" w:cstheme="majorBidi"/>
                          <w:szCs w:val="21"/>
                        </w:rPr>
                      </m:ctrlPr>
                    </m:sSubSupPr>
                    <m:e>
                      <m:r>
                        <w:rPr>
                          <w:rFonts w:ascii="Cambria Math" w:hAnsi="Cambria Math" w:cstheme="majorBidi"/>
                          <w:szCs w:val="21"/>
                        </w:rPr>
                        <m:t>I</m:t>
                      </m:r>
                    </m:e>
                    <m:sub>
                      <m:r>
                        <w:rPr>
                          <w:rFonts w:ascii="Cambria Math" w:hAnsi="Cambria Math" w:cstheme="majorBidi"/>
                          <w:szCs w:val="21"/>
                        </w:rPr>
                        <m:t>t-1</m:t>
                      </m:r>
                    </m:sub>
                    <m:sup>
                      <m:r>
                        <w:rPr>
                          <w:rFonts w:ascii="Cambria Math" w:hAnsi="Cambria Math" w:cstheme="majorBidi"/>
                          <w:szCs w:val="21"/>
                        </w:rPr>
                        <m:t>j</m:t>
                      </m:r>
                    </m:sup>
                  </m:sSubSup>
                </m:den>
              </m:f>
            </m:e>
          </m:d>
          <m:r>
            <w:rPr>
              <w:rFonts w:ascii="Cambria Math" w:hAnsi="Cambria Math" w:cstheme="majorBidi"/>
              <w:szCs w:val="21"/>
            </w:rPr>
            <m:t>+β</m:t>
          </m:r>
          <m:sSub>
            <m:sSubPr>
              <m:ctrlPr>
                <w:rPr>
                  <w:rFonts w:ascii="Cambria Math" w:hAnsi="Cambria Math" w:cstheme="majorBidi"/>
                  <w:szCs w:val="21"/>
                </w:rPr>
              </m:ctrlPr>
            </m:sSubPr>
            <m:e>
              <m:r>
                <w:rPr>
                  <w:rFonts w:ascii="Cambria Math" w:hAnsi="Cambria Math" w:cstheme="majorBidi"/>
                  <w:szCs w:val="21"/>
                </w:rPr>
                <m:t>E</m:t>
              </m:r>
            </m:e>
            <m:sub>
              <m:r>
                <w:rPr>
                  <w:rFonts w:ascii="Cambria Math" w:hAnsi="Cambria Math" w:cstheme="majorBidi"/>
                  <w:szCs w:val="21"/>
                </w:rPr>
                <m:t>t</m:t>
              </m:r>
            </m:sub>
          </m:sSub>
          <m:d>
            <m:dPr>
              <m:begChr m:val="["/>
              <m:endChr m:val="]"/>
              <m:ctrlPr>
                <w:rPr>
                  <w:rFonts w:ascii="Cambria Math" w:hAnsi="Cambria Math" w:cstheme="majorBidi"/>
                  <w:szCs w:val="21"/>
                </w:rPr>
              </m:ctrlPr>
            </m:dPr>
            <m:e>
              <m:f>
                <m:fPr>
                  <m:ctrlPr>
                    <w:rPr>
                      <w:rFonts w:ascii="Cambria Math" w:hAnsi="Cambria Math" w:cstheme="majorBidi"/>
                      <w:szCs w:val="21"/>
                    </w:rPr>
                  </m:ctrlPr>
                </m:fPr>
                <m:num>
                  <m:sSubSup>
                    <m:sSubSupPr>
                      <m:ctrlPr>
                        <w:rPr>
                          <w:rFonts w:ascii="Cambria Math" w:hAnsi="Cambria Math" w:cstheme="majorBidi"/>
                          <w:szCs w:val="21"/>
                        </w:rPr>
                      </m:ctrlPr>
                    </m:sSubSupPr>
                    <m:e>
                      <m:r>
                        <m:rPr>
                          <m:sty m:val="p"/>
                        </m:rPr>
                        <w:rPr>
                          <w:rFonts w:ascii="Cambria Math" w:hAnsi="Cambria Math" w:cstheme="majorBidi"/>
                          <w:szCs w:val="21"/>
                        </w:rPr>
                        <m:t>Λ</m:t>
                      </m:r>
                    </m:e>
                    <m:sub>
                      <m:r>
                        <w:rPr>
                          <w:rFonts w:ascii="Cambria Math" w:hAnsi="Cambria Math" w:cstheme="majorBidi"/>
                          <w:szCs w:val="21"/>
                        </w:rPr>
                        <m:t>R,t+1</m:t>
                      </m:r>
                    </m:sub>
                    <m:sup>
                      <m:r>
                        <w:rPr>
                          <w:rFonts w:ascii="Cambria Math" w:hAnsi="Cambria Math" w:cstheme="majorBidi"/>
                          <w:szCs w:val="21"/>
                        </w:rPr>
                        <m:t>j</m:t>
                      </m:r>
                    </m:sup>
                  </m:sSubSup>
                </m:num>
                <m:den>
                  <m:sSubSup>
                    <m:sSubSupPr>
                      <m:ctrlPr>
                        <w:rPr>
                          <w:rFonts w:ascii="Cambria Math" w:hAnsi="Cambria Math" w:cstheme="majorBidi"/>
                          <w:szCs w:val="21"/>
                        </w:rPr>
                      </m:ctrlPr>
                    </m:sSubSupPr>
                    <m:e>
                      <m:r>
                        <m:rPr>
                          <m:sty m:val="p"/>
                        </m:rPr>
                        <w:rPr>
                          <w:rFonts w:ascii="Cambria Math" w:hAnsi="Cambria Math" w:cstheme="majorBidi"/>
                          <w:szCs w:val="21"/>
                        </w:rPr>
                        <m:t>Λ</m:t>
                      </m:r>
                    </m:e>
                    <m:sub>
                      <m:r>
                        <w:rPr>
                          <w:rFonts w:ascii="Cambria Math" w:hAnsi="Cambria Math" w:cstheme="majorBidi"/>
                          <w:szCs w:val="21"/>
                        </w:rPr>
                        <m:t>R,t</m:t>
                      </m:r>
                    </m:sub>
                    <m:sup>
                      <m:r>
                        <w:rPr>
                          <w:rFonts w:ascii="Cambria Math" w:hAnsi="Cambria Math" w:cstheme="majorBidi"/>
                          <w:szCs w:val="21"/>
                        </w:rPr>
                        <m:t>j</m:t>
                      </m:r>
                    </m:sup>
                  </m:sSubSup>
                </m:den>
              </m:f>
              <m:sSubSup>
                <m:sSubSupPr>
                  <m:ctrlPr>
                    <w:rPr>
                      <w:rFonts w:ascii="Cambria Math" w:hAnsi="Cambria Math" w:cstheme="majorBidi"/>
                      <w:szCs w:val="21"/>
                    </w:rPr>
                  </m:ctrlPr>
                </m:sSubSupPr>
                <m:e>
                  <m:r>
                    <w:rPr>
                      <w:rFonts w:ascii="Cambria Math" w:hAnsi="Cambria Math" w:cstheme="majorBidi"/>
                      <w:szCs w:val="21"/>
                    </w:rPr>
                    <m:t>Q</m:t>
                  </m:r>
                </m:e>
                <m:sub>
                  <m:r>
                    <w:rPr>
                      <w:rFonts w:ascii="Cambria Math" w:hAnsi="Cambria Math" w:cstheme="majorBidi"/>
                      <w:szCs w:val="21"/>
                    </w:rPr>
                    <m:t>K,t+1</m:t>
                  </m:r>
                </m:sub>
                <m:sup>
                  <m:r>
                    <w:rPr>
                      <w:rFonts w:ascii="Cambria Math" w:hAnsi="Cambria Math" w:cstheme="majorBidi"/>
                      <w:szCs w:val="21"/>
                    </w:rPr>
                    <m:t>j</m:t>
                  </m:r>
                </m:sup>
              </m:sSubSup>
              <m:sSub>
                <m:sSubPr>
                  <m:ctrlPr>
                    <w:rPr>
                      <w:rFonts w:ascii="Cambria Math" w:hAnsi="Cambria Math" w:cstheme="majorBidi"/>
                      <w:szCs w:val="21"/>
                    </w:rPr>
                  </m:ctrlPr>
                </m:sSubPr>
                <m:e>
                  <m:r>
                    <w:rPr>
                      <w:rFonts w:ascii="Cambria Math" w:hAnsi="Cambria Math" w:cstheme="majorBidi"/>
                      <w:szCs w:val="21"/>
                    </w:rPr>
                    <m:t>ϕ</m:t>
                  </m:r>
                </m:e>
                <m:sub>
                  <m:r>
                    <w:rPr>
                      <w:rFonts w:ascii="Cambria Math" w:hAnsi="Cambria Math" w:cstheme="majorBidi"/>
                      <w:szCs w:val="21"/>
                    </w:rPr>
                    <m:t>I</m:t>
                  </m:r>
                </m:sub>
              </m:sSub>
              <m:d>
                <m:dPr>
                  <m:sepChr m:val="−"/>
                  <m:ctrlPr>
                    <w:rPr>
                      <w:rFonts w:ascii="Cambria Math" w:hAnsi="Cambria Math" w:cstheme="majorBidi"/>
                      <w:szCs w:val="21"/>
                    </w:rPr>
                  </m:ctrlPr>
                </m:dPr>
                <m:e>
                  <m:f>
                    <m:fPr>
                      <m:ctrlPr>
                        <w:rPr>
                          <w:rFonts w:ascii="Cambria Math" w:hAnsi="Cambria Math" w:cstheme="majorBidi"/>
                          <w:szCs w:val="21"/>
                        </w:rPr>
                      </m:ctrlPr>
                    </m:fPr>
                    <m:num>
                      <m:sSubSup>
                        <m:sSubSupPr>
                          <m:ctrlPr>
                            <w:rPr>
                              <w:rFonts w:ascii="Cambria Math" w:hAnsi="Cambria Math" w:cstheme="majorBidi"/>
                              <w:szCs w:val="21"/>
                            </w:rPr>
                          </m:ctrlPr>
                        </m:sSubSupPr>
                        <m:e>
                          <m:r>
                            <w:rPr>
                              <w:rFonts w:ascii="Cambria Math" w:hAnsi="Cambria Math" w:cstheme="majorBidi"/>
                              <w:szCs w:val="21"/>
                            </w:rPr>
                            <m:t>I</m:t>
                          </m:r>
                        </m:e>
                        <m:sub>
                          <m:r>
                            <w:rPr>
                              <w:rFonts w:ascii="Cambria Math" w:hAnsi="Cambria Math" w:cstheme="majorBidi"/>
                              <w:szCs w:val="21"/>
                            </w:rPr>
                            <m:t>t+1</m:t>
                          </m:r>
                        </m:sub>
                        <m:sup>
                          <m:r>
                            <w:rPr>
                              <w:rFonts w:ascii="Cambria Math" w:hAnsi="Cambria Math" w:cstheme="majorBidi"/>
                              <w:szCs w:val="21"/>
                            </w:rPr>
                            <m:t>j</m:t>
                          </m:r>
                        </m:sup>
                      </m:sSubSup>
                    </m:num>
                    <m:den>
                      <m:sSubSup>
                        <m:sSubSupPr>
                          <m:ctrlPr>
                            <w:rPr>
                              <w:rFonts w:ascii="Cambria Math" w:hAnsi="Cambria Math" w:cstheme="majorBidi"/>
                              <w:szCs w:val="21"/>
                            </w:rPr>
                          </m:ctrlPr>
                        </m:sSubSupPr>
                        <m:e>
                          <m:r>
                            <w:rPr>
                              <w:rFonts w:ascii="Cambria Math" w:hAnsi="Cambria Math" w:cstheme="majorBidi"/>
                              <w:szCs w:val="21"/>
                            </w:rPr>
                            <m:t>I</m:t>
                          </m:r>
                        </m:e>
                        <m:sub>
                          <m:r>
                            <w:rPr>
                              <w:rFonts w:ascii="Cambria Math" w:hAnsi="Cambria Math" w:cstheme="majorBidi"/>
                              <w:szCs w:val="21"/>
                            </w:rPr>
                            <m:t>t</m:t>
                          </m:r>
                        </m:sub>
                        <m:sup>
                          <m:r>
                            <w:rPr>
                              <w:rFonts w:ascii="Cambria Math" w:hAnsi="Cambria Math" w:cstheme="majorBidi"/>
                              <w:szCs w:val="21"/>
                            </w:rPr>
                            <m:t>j</m:t>
                          </m:r>
                        </m:sup>
                      </m:sSubSup>
                    </m:den>
                  </m:f>
                </m:e>
                <m:e>
                  <m:r>
                    <w:rPr>
                      <w:rFonts w:ascii="Cambria Math" w:hAnsi="Cambria Math" w:cstheme="majorBidi"/>
                      <w:szCs w:val="21"/>
                    </w:rPr>
                    <m:t>1</m:t>
                  </m:r>
                </m:e>
              </m:d>
              <m:sSup>
                <m:sSupPr>
                  <m:ctrlPr>
                    <w:rPr>
                      <w:rFonts w:ascii="Cambria Math" w:hAnsi="Cambria Math" w:cstheme="majorBidi"/>
                      <w:szCs w:val="21"/>
                    </w:rPr>
                  </m:ctrlPr>
                </m:sSupPr>
                <m:e>
                  <m:d>
                    <m:dPr>
                      <m:ctrlPr>
                        <w:rPr>
                          <w:rFonts w:ascii="Cambria Math" w:hAnsi="Cambria Math" w:cstheme="majorBidi"/>
                          <w:szCs w:val="21"/>
                        </w:rPr>
                      </m:ctrlPr>
                    </m:dPr>
                    <m:e>
                      <m:f>
                        <m:fPr>
                          <m:ctrlPr>
                            <w:rPr>
                              <w:rFonts w:ascii="Cambria Math" w:hAnsi="Cambria Math" w:cstheme="majorBidi"/>
                              <w:szCs w:val="21"/>
                            </w:rPr>
                          </m:ctrlPr>
                        </m:fPr>
                        <m:num>
                          <m:sSubSup>
                            <m:sSubSupPr>
                              <m:ctrlPr>
                                <w:rPr>
                                  <w:rFonts w:ascii="Cambria Math" w:hAnsi="Cambria Math" w:cstheme="majorBidi"/>
                                  <w:szCs w:val="21"/>
                                </w:rPr>
                              </m:ctrlPr>
                            </m:sSubSupPr>
                            <m:e>
                              <m:r>
                                <w:rPr>
                                  <w:rFonts w:ascii="Cambria Math" w:hAnsi="Cambria Math" w:cstheme="majorBidi"/>
                                  <w:szCs w:val="21"/>
                                </w:rPr>
                                <m:t>I</m:t>
                              </m:r>
                            </m:e>
                            <m:sub>
                              <m:r>
                                <w:rPr>
                                  <w:rFonts w:ascii="Cambria Math" w:hAnsi="Cambria Math" w:cstheme="majorBidi"/>
                                  <w:szCs w:val="21"/>
                                </w:rPr>
                                <m:t>t+1</m:t>
                              </m:r>
                            </m:sub>
                            <m:sup>
                              <m:r>
                                <w:rPr>
                                  <w:rFonts w:ascii="Cambria Math" w:hAnsi="Cambria Math" w:cstheme="majorBidi"/>
                                  <w:szCs w:val="21"/>
                                </w:rPr>
                                <m:t>j</m:t>
                              </m:r>
                            </m:sup>
                          </m:sSubSup>
                        </m:num>
                        <m:den>
                          <m:sSubSup>
                            <m:sSubSupPr>
                              <m:ctrlPr>
                                <w:rPr>
                                  <w:rFonts w:ascii="Cambria Math" w:hAnsi="Cambria Math" w:cstheme="majorBidi"/>
                                  <w:szCs w:val="21"/>
                                </w:rPr>
                              </m:ctrlPr>
                            </m:sSubSupPr>
                            <m:e>
                              <m:r>
                                <w:rPr>
                                  <w:rFonts w:ascii="Cambria Math" w:hAnsi="Cambria Math" w:cstheme="majorBidi"/>
                                  <w:szCs w:val="21"/>
                                </w:rPr>
                                <m:t>I</m:t>
                              </m:r>
                            </m:e>
                            <m:sub>
                              <m:r>
                                <w:rPr>
                                  <w:rFonts w:ascii="Cambria Math" w:hAnsi="Cambria Math" w:cstheme="majorBidi"/>
                                  <w:szCs w:val="21"/>
                                </w:rPr>
                                <m:t>t</m:t>
                              </m:r>
                            </m:sub>
                            <m:sup>
                              <m:r>
                                <w:rPr>
                                  <w:rFonts w:ascii="Cambria Math" w:hAnsi="Cambria Math" w:cstheme="majorBidi"/>
                                  <w:szCs w:val="21"/>
                                </w:rPr>
                                <m:t>j</m:t>
                              </m:r>
                            </m:sup>
                          </m:sSubSup>
                        </m:den>
                      </m:f>
                    </m:e>
                  </m:d>
                </m:e>
                <m:sup>
                  <m:r>
                    <w:rPr>
                      <w:rFonts w:ascii="Cambria Math" w:hAnsi="Cambria Math" w:cstheme="majorBidi"/>
                      <w:szCs w:val="21"/>
                    </w:rPr>
                    <m:t>2</m:t>
                  </m:r>
                </m:sup>
              </m:sSup>
            </m:e>
          </m:d>
        </m:oMath>
      </m:oMathPara>
    </w:p>
    <w:p w14:paraId="26E7FB5E" w14:textId="56506218" w:rsidR="000C1BE7" w:rsidRPr="000C1BE7" w:rsidRDefault="000C1BE7" w:rsidP="000C1BE7">
      <w:pPr>
        <w:snapToGrid w:val="0"/>
        <w:spacing w:line="360" w:lineRule="auto"/>
        <w:ind w:firstLineChars="200" w:firstLine="420"/>
        <w:rPr>
          <w:szCs w:val="21"/>
        </w:rPr>
      </w:pPr>
    </w:p>
    <w:p w14:paraId="6CF87962" w14:textId="3945976B" w:rsidR="000C1BE7" w:rsidRPr="00B372A9" w:rsidRDefault="000C1BE7" w:rsidP="000C1BE7">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b/>
          <w:bCs/>
          <w:color w:val="auto"/>
          <w:sz w:val="21"/>
          <w:szCs w:val="21"/>
        </w:rPr>
        <w:t>（</w:t>
      </w:r>
      <w:r>
        <w:rPr>
          <w:rFonts w:ascii="Times New Roman" w:eastAsia="宋体" w:hAnsi="Times New Roman" w:hint="eastAsia"/>
          <w:b/>
          <w:bCs/>
          <w:color w:val="auto"/>
          <w:sz w:val="21"/>
          <w:szCs w:val="21"/>
        </w:rPr>
        <w:t>二</w:t>
      </w:r>
      <w:r w:rsidRPr="00B372A9">
        <w:rPr>
          <w:rFonts w:ascii="Times New Roman" w:eastAsia="宋体" w:hAnsi="Times New Roman"/>
          <w:b/>
          <w:bCs/>
          <w:color w:val="auto"/>
          <w:sz w:val="21"/>
          <w:szCs w:val="21"/>
        </w:rPr>
        <w:t>）</w:t>
      </w:r>
      <w:r w:rsidRPr="000C1BE7">
        <w:rPr>
          <w:rFonts w:ascii="Times New Roman" w:eastAsia="宋体" w:hAnsi="Times New Roman"/>
          <w:b/>
          <w:bCs/>
          <w:color w:val="auto"/>
          <w:sz w:val="21"/>
          <w:szCs w:val="21"/>
        </w:rPr>
        <w:t>最终品</w:t>
      </w:r>
      <w:r w:rsidRPr="000C1BE7">
        <w:rPr>
          <w:rFonts w:ascii="Times New Roman" w:eastAsia="宋体" w:hAnsi="Times New Roman"/>
          <w:b/>
          <w:bCs/>
          <w:color w:val="auto"/>
          <w:sz w:val="21"/>
          <w:szCs w:val="21"/>
        </w:rPr>
        <w:t xml:space="preserve"> CES </w:t>
      </w:r>
      <w:r w:rsidRPr="000C1BE7">
        <w:rPr>
          <w:rFonts w:ascii="Times New Roman" w:eastAsia="宋体" w:hAnsi="Times New Roman"/>
          <w:b/>
          <w:bCs/>
          <w:color w:val="auto"/>
          <w:sz w:val="21"/>
          <w:szCs w:val="21"/>
        </w:rPr>
        <w:t>制造与跨区域相对价格动态（对</w:t>
      </w:r>
      <m:oMath>
        <m:r>
          <m:rPr>
            <m:sty m:val="bi"/>
          </m:rPr>
          <w:rPr>
            <w:rFonts w:ascii="Cambria Math" w:eastAsia="宋体" w:hAnsi="Cambria Math" w:cstheme="minorBidi"/>
            <w:color w:val="auto"/>
            <w:sz w:val="21"/>
            <w:szCs w:val="21"/>
          </w:rPr>
          <m:t>j∈{1,2}</m:t>
        </m:r>
      </m:oMath>
      <w:r w:rsidRPr="000C1BE7">
        <w:rPr>
          <w:rFonts w:ascii="Times New Roman" w:eastAsia="宋体" w:hAnsi="Times New Roman"/>
          <w:b/>
          <w:bCs/>
          <w:color w:val="auto"/>
          <w:sz w:val="21"/>
          <w:szCs w:val="21"/>
        </w:rPr>
        <w:t>）</w:t>
      </w:r>
    </w:p>
    <w:p w14:paraId="7C34F33D" w14:textId="34B299B0" w:rsidR="00930AF4" w:rsidRPr="00930AF4" w:rsidRDefault="00930AF4" w:rsidP="000C1BE7">
      <w:pPr>
        <w:snapToGrid w:val="0"/>
        <w:spacing w:line="360" w:lineRule="auto"/>
        <w:ind w:firstLineChars="200" w:firstLine="420"/>
        <w:rPr>
          <w:rFonts w:cstheme="majorBidi"/>
          <w:szCs w:val="21"/>
        </w:rPr>
      </w:pPr>
      <m:oMathPara>
        <m:oMath>
          <m:r>
            <w:rPr>
              <w:rFonts w:ascii="Cambria Math" w:hAnsi="Cambria Math"/>
              <w:szCs w:val="21"/>
            </w:rPr>
            <m:t>1=</m:t>
          </m:r>
          <m:sSup>
            <m:sSupPr>
              <m:ctrlPr>
                <w:rPr>
                  <w:rFonts w:ascii="Cambria Math" w:hAnsi="Cambria Math"/>
                  <w:szCs w:val="21"/>
                </w:rPr>
              </m:ctrlPr>
            </m:sSupPr>
            <m:e>
              <m:d>
                <m:dPr>
                  <m:begChr m:val="["/>
                  <m:endChr m:val="]"/>
                  <m:ctrlPr>
                    <w:rPr>
                      <w:rFonts w:ascii="Cambria Math" w:hAnsi="Cambria Math"/>
                      <w:szCs w:val="21"/>
                    </w:rPr>
                  </m:ctrlPr>
                </m:dPr>
                <m:e>
                  <m:sSub>
                    <m:sSubPr>
                      <m:ctrlPr>
                        <w:rPr>
                          <w:rFonts w:ascii="Cambria Math" w:hAnsi="Cambria Math"/>
                          <w:szCs w:val="21"/>
                        </w:rPr>
                      </m:ctrlPr>
                    </m:sSubPr>
                    <m:e>
                      <m:r>
                        <w:rPr>
                          <w:rFonts w:ascii="Cambria Math" w:hAnsi="Cambria Math"/>
                          <w:szCs w:val="21"/>
                        </w:rPr>
                        <m:t>ω</m:t>
                      </m:r>
                    </m:e>
                    <m:sub>
                      <m:r>
                        <w:rPr>
                          <w:rFonts w:ascii="Cambria Math" w:hAnsi="Cambria Math"/>
                          <w:szCs w:val="21"/>
                        </w:rPr>
                        <m:t>j</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j,t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1-η</m:t>
                      </m:r>
                    </m:sup>
                  </m:sSup>
                  <m:r>
                    <w:rPr>
                      <w:rFonts w:ascii="Cambria Math" w:hAnsi="Cambria Math"/>
                      <w:szCs w:val="21"/>
                    </w:rPr>
                    <m:t>+(1-</m:t>
                  </m:r>
                  <m:sSub>
                    <m:sSubPr>
                      <m:ctrlPr>
                        <w:rPr>
                          <w:rFonts w:ascii="Cambria Math" w:hAnsi="Cambria Math"/>
                          <w:szCs w:val="21"/>
                        </w:rPr>
                      </m:ctrlPr>
                    </m:sSubPr>
                    <m:e>
                      <m:r>
                        <w:rPr>
                          <w:rFonts w:ascii="Cambria Math" w:hAnsi="Cambria Math"/>
                          <w:szCs w:val="21"/>
                        </w:rPr>
                        <m:t>ω</m:t>
                      </m:r>
                    </m:e>
                    <m:sub>
                      <m:r>
                        <w:rPr>
                          <w:rFonts w:ascii="Cambria Math" w:hAnsi="Cambria Math"/>
                          <w:szCs w:val="21"/>
                        </w:rPr>
                        <m:t>j</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-j,t</m:t>
                      </m:r>
                    </m:sub>
                    <m:sup>
                      <m:r>
                        <w:rPr>
                          <w:rFonts w:ascii="Cambria Math" w:hAnsi="Cambria Math"/>
                          <w:szCs w:val="21"/>
                        </w:rPr>
                        <m:t>j</m:t>
                      </m:r>
                    </m:sup>
                  </m:sSubSup>
                  <m:sSup>
                    <m:sSupPr>
                      <m:ctrlPr>
                        <w:rPr>
                          <w:rFonts w:ascii="Cambria Math" w:hAnsi="Cambria Math"/>
                          <w:szCs w:val="21"/>
                        </w:rPr>
                      </m:ctrlPr>
                    </m:sSupPr>
                    <m:e>
                      <m:r>
                        <w:rPr>
                          <w:rFonts w:ascii="Cambria Math" w:hAnsi="Cambria Math"/>
                          <w:szCs w:val="21"/>
                        </w:rPr>
                        <m:t>)</m:t>
                      </m:r>
                    </m:e>
                    <m:sup>
                      <m:r>
                        <w:rPr>
                          <w:rFonts w:ascii="Cambria Math" w:hAnsi="Cambria Math"/>
                          <w:szCs w:val="21"/>
                        </w:rPr>
                        <m:t>1-η</m:t>
                      </m:r>
                    </m:sup>
                  </m:sSup>
                </m:e>
              </m:d>
            </m:e>
            <m:sup>
              <m:f>
                <m:fPr>
                  <m:ctrlPr>
                    <w:rPr>
                      <w:rFonts w:ascii="Cambria Math" w:hAnsi="Cambria Math"/>
                      <w:szCs w:val="21"/>
                    </w:rPr>
                  </m:ctrlPr>
                </m:fPr>
                <m:num>
                  <m:r>
                    <w:rPr>
                      <w:rFonts w:ascii="Cambria Math" w:hAnsi="Cambria Math"/>
                      <w:szCs w:val="21"/>
                    </w:rPr>
                    <m:t>1</m:t>
                  </m:r>
                </m:num>
                <m:den>
                  <m:r>
                    <w:rPr>
                      <w:rFonts w:ascii="Cambria Math" w:hAnsi="Cambria Math"/>
                      <w:szCs w:val="21"/>
                    </w:rPr>
                    <m:t>1-η</m:t>
                  </m:r>
                </m:den>
              </m:f>
            </m:sup>
          </m:sSup>
        </m:oMath>
      </m:oMathPara>
    </w:p>
    <w:p w14:paraId="0E1A7909" w14:textId="472114FD" w:rsidR="00930AF4" w:rsidRPr="00930AF4"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M</m:t>
              </m:r>
            </m:e>
            <m:sub>
              <m:r>
                <w:rPr>
                  <w:rFonts w:ascii="Cambria Math" w:hAnsi="Cambria Math" w:cstheme="majorBidi"/>
                  <w:szCs w:val="21"/>
                </w:rPr>
                <m:t>j,t</m:t>
              </m:r>
            </m:sub>
            <m:sup>
              <m:r>
                <w:rPr>
                  <w:rFonts w:ascii="Cambria Math" w:hAnsi="Cambria Math" w:cstheme="majorBidi"/>
                  <w:szCs w:val="21"/>
                </w:rPr>
                <m:t>j</m:t>
              </m:r>
            </m:sup>
          </m:sSubSup>
          <m:r>
            <w:rPr>
              <w:rFonts w:ascii="Cambria Math" w:hAnsi="Cambria Math" w:cstheme="majorBidi"/>
              <w:szCs w:val="21"/>
            </w:rPr>
            <m:t>=</m:t>
          </m:r>
          <m:sSub>
            <m:sSubPr>
              <m:ctrlPr>
                <w:rPr>
                  <w:rFonts w:ascii="Cambria Math" w:hAnsi="Cambria Math" w:cstheme="majorBidi"/>
                  <w:szCs w:val="21"/>
                </w:rPr>
              </m:ctrlPr>
            </m:sSubPr>
            <m:e>
              <m:r>
                <w:rPr>
                  <w:rFonts w:ascii="Cambria Math" w:hAnsi="Cambria Math" w:cstheme="majorBidi"/>
                  <w:szCs w:val="21"/>
                </w:rPr>
                <m:t>ω</m:t>
              </m:r>
            </m:e>
            <m:sub>
              <m:r>
                <w:rPr>
                  <w:rFonts w:ascii="Cambria Math" w:hAnsi="Cambria Math" w:cstheme="majorBidi"/>
                  <w:szCs w:val="21"/>
                </w:rPr>
                <m:t>j</m:t>
              </m:r>
            </m:sub>
          </m:sSub>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Q</m:t>
              </m:r>
            </m:e>
            <m:sub>
              <m:r>
                <w:rPr>
                  <w:rFonts w:ascii="Cambria Math" w:hAnsi="Cambria Math" w:cstheme="majorBidi"/>
                  <w:szCs w:val="21"/>
                </w:rPr>
                <m:t>j,t</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r>
                <w:rPr>
                  <w:rFonts w:ascii="Cambria Math" w:hAnsi="Cambria Math" w:cstheme="majorBidi"/>
                  <w:szCs w:val="21"/>
                </w:rPr>
                <m:t>-η</m:t>
              </m:r>
            </m:sup>
          </m:sSup>
          <m:sSubSup>
            <m:sSubSupPr>
              <m:ctrlPr>
                <w:rPr>
                  <w:rFonts w:ascii="Cambria Math" w:hAnsi="Cambria Math" w:cstheme="majorBidi"/>
                  <w:szCs w:val="21"/>
                </w:rPr>
              </m:ctrlPr>
            </m:sSubSupPr>
            <m:e>
              <m:r>
                <w:rPr>
                  <w:rFonts w:ascii="Cambria Math" w:hAnsi="Cambria Math" w:cstheme="majorBidi"/>
                  <w:szCs w:val="21"/>
                </w:rPr>
                <m:t>Y</m:t>
              </m:r>
            </m:e>
            <m:sub>
              <m:r>
                <w:rPr>
                  <w:rFonts w:ascii="Cambria Math" w:hAnsi="Cambria Math" w:cstheme="majorBidi"/>
                  <w:szCs w:val="21"/>
                </w:rPr>
                <m:t>t</m:t>
              </m:r>
            </m:sub>
            <m:sup>
              <m:r>
                <w:rPr>
                  <w:rFonts w:ascii="Cambria Math" w:hAnsi="Cambria Math" w:cstheme="majorBidi"/>
                  <w:szCs w:val="21"/>
                </w:rPr>
                <m:t>j</m:t>
              </m:r>
            </m:sup>
          </m:sSubSup>
        </m:oMath>
      </m:oMathPara>
    </w:p>
    <w:p w14:paraId="3B4E86B0" w14:textId="5EB8E877" w:rsidR="00930AF4" w:rsidRPr="00930AF4"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M</m:t>
              </m:r>
            </m:e>
            <m:sub>
              <m:r>
                <w:rPr>
                  <w:rFonts w:ascii="Cambria Math" w:hAnsi="Cambria Math" w:cstheme="majorBidi"/>
                  <w:szCs w:val="21"/>
                </w:rPr>
                <m:t>-j,t</m:t>
              </m:r>
            </m:sub>
            <m:sup>
              <m:r>
                <w:rPr>
                  <w:rFonts w:ascii="Cambria Math" w:hAnsi="Cambria Math" w:cstheme="majorBidi"/>
                  <w:szCs w:val="21"/>
                </w:rPr>
                <m:t>j</m:t>
              </m:r>
            </m:sup>
          </m:sSubSup>
          <m:r>
            <w:rPr>
              <w:rFonts w:ascii="Cambria Math" w:hAnsi="Cambria Math" w:cstheme="majorBidi"/>
              <w:szCs w:val="21"/>
            </w:rPr>
            <m:t>=(1-</m:t>
          </m:r>
          <m:sSub>
            <m:sSubPr>
              <m:ctrlPr>
                <w:rPr>
                  <w:rFonts w:ascii="Cambria Math" w:hAnsi="Cambria Math" w:cstheme="majorBidi"/>
                  <w:szCs w:val="21"/>
                </w:rPr>
              </m:ctrlPr>
            </m:sSubPr>
            <m:e>
              <m:r>
                <w:rPr>
                  <w:rFonts w:ascii="Cambria Math" w:hAnsi="Cambria Math" w:cstheme="majorBidi"/>
                  <w:szCs w:val="21"/>
                </w:rPr>
                <m:t>ω</m:t>
              </m:r>
            </m:e>
            <m:sub>
              <m:r>
                <w:rPr>
                  <w:rFonts w:ascii="Cambria Math" w:hAnsi="Cambria Math" w:cstheme="majorBidi"/>
                  <w:szCs w:val="21"/>
                </w:rPr>
                <m:t>j</m:t>
              </m:r>
            </m:sub>
          </m:sSub>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Q</m:t>
              </m:r>
            </m:e>
            <m:sub>
              <m:r>
                <w:rPr>
                  <w:rFonts w:ascii="Cambria Math" w:hAnsi="Cambria Math" w:cstheme="majorBidi"/>
                  <w:szCs w:val="21"/>
                </w:rPr>
                <m:t>-j,t</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r>
                <w:rPr>
                  <w:rFonts w:ascii="Cambria Math" w:hAnsi="Cambria Math" w:cstheme="majorBidi"/>
                  <w:szCs w:val="21"/>
                </w:rPr>
                <m:t>-η</m:t>
              </m:r>
            </m:sup>
          </m:sSup>
          <m:sSubSup>
            <m:sSubSupPr>
              <m:ctrlPr>
                <w:rPr>
                  <w:rFonts w:ascii="Cambria Math" w:hAnsi="Cambria Math" w:cstheme="majorBidi"/>
                  <w:szCs w:val="21"/>
                </w:rPr>
              </m:ctrlPr>
            </m:sSubSupPr>
            <m:e>
              <m:r>
                <w:rPr>
                  <w:rFonts w:ascii="Cambria Math" w:hAnsi="Cambria Math" w:cstheme="majorBidi"/>
                  <w:szCs w:val="21"/>
                </w:rPr>
                <m:t>Y</m:t>
              </m:r>
            </m:e>
            <m:sub>
              <m:r>
                <w:rPr>
                  <w:rFonts w:ascii="Cambria Math" w:hAnsi="Cambria Math" w:cstheme="majorBidi"/>
                  <w:szCs w:val="21"/>
                </w:rPr>
                <m:t>t</m:t>
              </m:r>
            </m:sub>
            <m:sup>
              <m:r>
                <w:rPr>
                  <w:rFonts w:ascii="Cambria Math" w:hAnsi="Cambria Math" w:cstheme="majorBidi"/>
                  <w:szCs w:val="21"/>
                </w:rPr>
                <m:t>j</m:t>
              </m:r>
            </m:sup>
          </m:sSubSup>
        </m:oMath>
      </m:oMathPara>
    </w:p>
    <w:p w14:paraId="0B2198C7" w14:textId="018BC207" w:rsidR="000C1BE7" w:rsidRDefault="000C1BE7" w:rsidP="000C1BE7">
      <w:pPr>
        <w:snapToGrid w:val="0"/>
        <w:spacing w:line="360" w:lineRule="auto"/>
        <w:ind w:firstLineChars="200" w:firstLine="420"/>
        <w:rPr>
          <w:szCs w:val="21"/>
        </w:rPr>
      </w:pPr>
      <w:r w:rsidRPr="000C1BE7">
        <w:rPr>
          <w:rFonts w:hint="eastAsia"/>
          <w:szCs w:val="21"/>
        </w:rPr>
        <w:t>对于全部四种区域交互组合（对所有</w:t>
      </w:r>
      <m:oMath>
        <m:r>
          <w:rPr>
            <w:rFonts w:ascii="Cambria Math" w:hAnsi="Cambria Math"/>
            <w:szCs w:val="21"/>
          </w:rPr>
          <m:t>k∈{1,2}</m:t>
        </m:r>
      </m:oMath>
      <w:r w:rsidRPr="000C1BE7">
        <w:rPr>
          <w:rFonts w:hint="eastAsia"/>
          <w:szCs w:val="21"/>
        </w:rPr>
        <w:t>与</w:t>
      </w:r>
      <m:oMath>
        <m:r>
          <w:rPr>
            <w:rFonts w:ascii="Cambria Math" w:hAnsi="Cambria Math"/>
            <w:szCs w:val="21"/>
          </w:rPr>
          <m:t>j∈{1,2}</m:t>
        </m:r>
      </m:oMath>
      <w:r w:rsidRPr="000C1BE7">
        <w:rPr>
          <w:rFonts w:hint="eastAsia"/>
          <w:szCs w:val="21"/>
        </w:rPr>
        <w:t>），其计价相对价格跨期闭合满足：</w:t>
      </w:r>
    </w:p>
    <w:p w14:paraId="57FF8B31" w14:textId="35AD6274" w:rsidR="00930AF4" w:rsidRPr="00930AF4" w:rsidRDefault="00000000" w:rsidP="000C1BE7">
      <w:pPr>
        <w:snapToGrid w:val="0"/>
        <w:spacing w:line="360" w:lineRule="auto"/>
        <w:ind w:firstLineChars="200" w:firstLine="420"/>
        <w:rPr>
          <w:szCs w:val="21"/>
        </w:rPr>
      </w:pPr>
      <m:oMathPara>
        <m:oMath>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k,t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k,t-1</m:t>
                  </m:r>
                </m:sub>
                <m:sup>
                  <m:r>
                    <w:rPr>
                      <w:rFonts w:ascii="Cambria Math" w:hAnsi="Cambria Math"/>
                      <w:szCs w:val="21"/>
                    </w:rPr>
                    <m:t>j</m:t>
                  </m:r>
                </m:sup>
              </m:sSubSup>
            </m:den>
          </m:f>
          <m:r>
            <w:rPr>
              <w:rFonts w:ascii="Cambria Math" w:hAnsi="Cambria Math"/>
              <w:szCs w:val="21"/>
            </w:rPr>
            <m:t>=</m:t>
          </m:r>
          <m:f>
            <m:fPr>
              <m:ctrlPr>
                <w:rPr>
                  <w:rFonts w:ascii="Cambria Math" w:hAnsi="Cambria Math"/>
                  <w:szCs w:val="21"/>
                </w:rPr>
              </m:ctrlPr>
            </m:fPr>
            <m:num>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M,t</m:t>
                  </m:r>
                </m:sub>
                <m:sup>
                  <m:r>
                    <w:rPr>
                      <w:rFonts w:ascii="Cambria Math" w:hAnsi="Cambria Math"/>
                      <w:szCs w:val="21"/>
                    </w:rPr>
                    <m:t>k</m:t>
                  </m:r>
                </m:sup>
              </m:sSubSup>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j</m:t>
                  </m:r>
                </m:sup>
              </m:sSubSup>
            </m:den>
          </m:f>
        </m:oMath>
      </m:oMathPara>
    </w:p>
    <w:p w14:paraId="161804EA" w14:textId="77777777" w:rsidR="00930AF4" w:rsidRPr="00930AF4" w:rsidRDefault="00930AF4" w:rsidP="000C1BE7">
      <w:pPr>
        <w:snapToGrid w:val="0"/>
        <w:spacing w:line="360" w:lineRule="auto"/>
        <w:ind w:firstLineChars="200" w:firstLine="420"/>
        <w:rPr>
          <w:szCs w:val="21"/>
        </w:rPr>
      </w:pPr>
    </w:p>
    <w:p w14:paraId="55FDC83B" w14:textId="6135FE61" w:rsidR="000C1BE7" w:rsidRPr="00D663DB" w:rsidRDefault="000C1BE7" w:rsidP="000C1BE7">
      <w:pPr>
        <w:pStyle w:val="3"/>
        <w:snapToGrid w:val="0"/>
        <w:spacing w:before="0" w:after="0" w:line="360" w:lineRule="auto"/>
        <w:ind w:firstLineChars="200" w:firstLine="422"/>
        <w:rPr>
          <w:rFonts w:ascii="Times New Roman" w:eastAsia="宋体" w:hAnsi="Times New Roman"/>
          <w:b/>
          <w:bCs/>
          <w:color w:val="auto"/>
          <w:sz w:val="21"/>
          <w:szCs w:val="21"/>
        </w:rPr>
      </w:pPr>
      <w:r w:rsidRPr="00D663DB">
        <w:rPr>
          <w:rFonts w:ascii="Times New Roman" w:eastAsia="宋体" w:hAnsi="Times New Roman"/>
          <w:b/>
          <w:bCs/>
          <w:color w:val="auto"/>
          <w:sz w:val="21"/>
          <w:szCs w:val="21"/>
        </w:rPr>
        <w:t>（</w:t>
      </w:r>
      <w:r w:rsidRPr="00D663DB">
        <w:rPr>
          <w:rFonts w:ascii="Times New Roman" w:eastAsia="宋体" w:hAnsi="Times New Roman" w:hint="eastAsia"/>
          <w:b/>
          <w:bCs/>
          <w:color w:val="auto"/>
          <w:sz w:val="21"/>
          <w:szCs w:val="21"/>
        </w:rPr>
        <w:t>三</w:t>
      </w:r>
      <w:r w:rsidRPr="00D663DB">
        <w:rPr>
          <w:rFonts w:ascii="Times New Roman" w:eastAsia="宋体" w:hAnsi="Times New Roman"/>
          <w:b/>
          <w:bCs/>
          <w:color w:val="auto"/>
          <w:sz w:val="21"/>
          <w:szCs w:val="21"/>
        </w:rPr>
        <w:t>）中间品供给网络、要素分成与</w:t>
      </w:r>
      <w:r w:rsidRPr="00D663DB">
        <w:rPr>
          <w:rFonts w:ascii="Times New Roman" w:eastAsia="宋体" w:hAnsi="Times New Roman"/>
          <w:b/>
          <w:bCs/>
          <w:color w:val="auto"/>
          <w:sz w:val="21"/>
          <w:szCs w:val="21"/>
        </w:rPr>
        <w:t xml:space="preserve"> Calvo </w:t>
      </w:r>
      <w:r w:rsidRPr="00D663DB">
        <w:rPr>
          <w:rFonts w:ascii="Times New Roman" w:eastAsia="宋体" w:hAnsi="Times New Roman"/>
          <w:b/>
          <w:bCs/>
          <w:color w:val="auto"/>
          <w:sz w:val="21"/>
          <w:szCs w:val="21"/>
        </w:rPr>
        <w:t>定价辅助递归（对</w:t>
      </w:r>
      <m:oMath>
        <m:r>
          <m:rPr>
            <m:sty m:val="bi"/>
          </m:rPr>
          <w:rPr>
            <w:rFonts w:ascii="Cambria Math" w:eastAsia="宋体" w:hAnsi="Cambria Math" w:cstheme="minorBidi"/>
            <w:color w:val="auto"/>
            <w:sz w:val="21"/>
            <w:szCs w:val="21"/>
          </w:rPr>
          <m:t>j∈{1,2}</m:t>
        </m:r>
      </m:oMath>
      <w:r w:rsidRPr="00D663DB">
        <w:rPr>
          <w:rFonts w:ascii="Times New Roman" w:eastAsia="宋体" w:hAnsi="Times New Roman"/>
          <w:b/>
          <w:bCs/>
          <w:color w:val="auto"/>
          <w:sz w:val="21"/>
          <w:szCs w:val="21"/>
        </w:rPr>
        <w:t>）</w:t>
      </w:r>
    </w:p>
    <w:p w14:paraId="1F71FA60" w14:textId="3D7C657F" w:rsidR="00D663DB" w:rsidRPr="00D663DB"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szCs w:val="21"/>
                </w:rPr>
              </m:ctrlPr>
            </m:sSubSupPr>
            <m:e>
              <m:r>
                <w:rPr>
                  <w:rFonts w:ascii="Cambria Math" w:hAnsi="Cambria Math"/>
                  <w:szCs w:val="21"/>
                </w:rPr>
                <m:t>A</m:t>
              </m:r>
            </m:e>
            <m:sub>
              <m:r>
                <w:rPr>
                  <w:rFonts w:ascii="Cambria Math" w:hAnsi="Cambria Math"/>
                  <w:szCs w:val="21"/>
                </w:rPr>
                <m:t>t</m:t>
              </m:r>
            </m:sub>
            <m:sup>
              <m:r>
                <w:rPr>
                  <w:rFonts w:ascii="Cambria Math" w:hAnsi="Cambria Math"/>
                  <w:szCs w:val="21"/>
                </w:rPr>
                <m:t>j</m:t>
              </m:r>
            </m:sup>
          </m:sSubSup>
          <m:r>
            <w:rPr>
              <w:rFonts w:ascii="Cambria Math" w:hAnsi="Cambria Math"/>
              <w:szCs w:val="21"/>
            </w:rPr>
            <m:t>=1</m:t>
          </m:r>
        </m:oMath>
      </m:oMathPara>
    </w:p>
    <w:p w14:paraId="304A8F74" w14:textId="61059CDE" w:rsidR="00D663DB" w:rsidRPr="00D663DB"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Y</m:t>
              </m:r>
            </m:e>
            <m:sub>
              <m:r>
                <w:rPr>
                  <w:rFonts w:ascii="Cambria Math" w:hAnsi="Cambria Math" w:cstheme="majorBidi"/>
                  <w:szCs w:val="21"/>
                </w:rPr>
                <m:t>M,t</m:t>
              </m:r>
            </m:sub>
            <m:sup>
              <m:r>
                <w:rPr>
                  <w:rFonts w:ascii="Cambria Math" w:hAnsi="Cambria Math" w:cstheme="majorBidi"/>
                  <w:szCs w:val="21"/>
                </w:rPr>
                <m:t>j</m:t>
              </m:r>
            </m:sup>
          </m:sSubSup>
          <m:r>
            <w:rPr>
              <w:rFonts w:ascii="Cambria Math" w:hAnsi="Cambria Math" w:cstheme="majorBidi"/>
              <w:szCs w:val="21"/>
            </w:rPr>
            <m:t>=</m:t>
          </m:r>
          <m:f>
            <m:fPr>
              <m:ctrlPr>
                <w:rPr>
                  <w:rFonts w:ascii="Cambria Math" w:hAnsi="Cambria Math" w:cstheme="majorBidi"/>
                  <w:szCs w:val="21"/>
                </w:rPr>
              </m:ctrlPr>
            </m:fPr>
            <m:num>
              <m:sSubSup>
                <m:sSubSupPr>
                  <m:ctrlPr>
                    <w:rPr>
                      <w:rFonts w:ascii="Cambria Math" w:hAnsi="Cambria Math" w:cstheme="majorBidi"/>
                      <w:szCs w:val="21"/>
                    </w:rPr>
                  </m:ctrlPr>
                </m:sSubSupPr>
                <m:e>
                  <m:r>
                    <w:rPr>
                      <w:rFonts w:ascii="Cambria Math" w:hAnsi="Cambria Math" w:cstheme="majorBidi"/>
                      <w:szCs w:val="21"/>
                    </w:rPr>
                    <m:t>A</m:t>
                  </m:r>
                </m:e>
                <m:sub>
                  <m:r>
                    <w:rPr>
                      <w:rFonts w:ascii="Cambria Math" w:hAnsi="Cambria Math" w:cstheme="majorBidi"/>
                      <w:szCs w:val="21"/>
                    </w:rPr>
                    <m:t>t</m:t>
                  </m:r>
                </m:sub>
                <m:sup>
                  <m:r>
                    <w:rPr>
                      <w:rFonts w:ascii="Cambria Math" w:hAnsi="Cambria Math" w:cstheme="majorBidi"/>
                      <w:szCs w:val="21"/>
                    </w:rPr>
                    <m:t>j</m:t>
                  </m:r>
                </m:sup>
              </m:sSubSup>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K</m:t>
                  </m:r>
                </m:e>
                <m:sub>
                  <m:r>
                    <w:rPr>
                      <w:rFonts w:ascii="Cambria Math" w:hAnsi="Cambria Math" w:cstheme="majorBidi"/>
                      <w:szCs w:val="21"/>
                    </w:rPr>
                    <m:t>G,t</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sSub>
                    <m:sSubPr>
                      <m:ctrlPr>
                        <w:rPr>
                          <w:rFonts w:ascii="Cambria Math" w:hAnsi="Cambria Math" w:cstheme="majorBidi"/>
                          <w:szCs w:val="21"/>
                        </w:rPr>
                      </m:ctrlPr>
                    </m:sSubPr>
                    <m:e>
                      <m:r>
                        <w:rPr>
                          <w:rFonts w:ascii="Cambria Math" w:hAnsi="Cambria Math" w:cstheme="majorBidi"/>
                          <w:szCs w:val="21"/>
                        </w:rPr>
                        <m:t>γ</m:t>
                      </m:r>
                    </m:e>
                    <m:sub>
                      <m:r>
                        <w:rPr>
                          <w:rFonts w:ascii="Cambria Math" w:hAnsi="Cambria Math" w:cstheme="majorBidi"/>
                          <w:szCs w:val="21"/>
                        </w:rPr>
                        <m:t>G</m:t>
                      </m:r>
                    </m:sub>
                  </m:sSub>
                </m:sup>
              </m:sSup>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K</m:t>
                  </m:r>
                </m:e>
                <m:sub>
                  <m:r>
                    <w:rPr>
                      <w:rFonts w:ascii="Cambria Math" w:hAnsi="Cambria Math" w:cstheme="majorBidi"/>
                      <w:szCs w:val="21"/>
                    </w:rPr>
                    <m:t>t</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r>
                    <w:rPr>
                      <w:rFonts w:ascii="Cambria Math" w:hAnsi="Cambria Math" w:cstheme="majorBidi"/>
                      <w:szCs w:val="21"/>
                    </w:rPr>
                    <m:t>α</m:t>
                  </m:r>
                </m:sup>
              </m:sSup>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N</m:t>
                  </m:r>
                </m:e>
                <m:sub>
                  <m:r>
                    <w:rPr>
                      <w:rFonts w:ascii="Cambria Math" w:hAnsi="Cambria Math" w:cstheme="majorBidi"/>
                      <w:szCs w:val="21"/>
                    </w:rPr>
                    <m:t>t</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r>
                    <w:rPr>
                      <w:rFonts w:ascii="Cambria Math" w:hAnsi="Cambria Math" w:cstheme="majorBidi"/>
                      <w:szCs w:val="21"/>
                    </w:rPr>
                    <m:t>1-α</m:t>
                  </m:r>
                </m:sup>
              </m:sSup>
            </m:num>
            <m:den>
              <m:sSubSup>
                <m:sSubSupPr>
                  <m:ctrlPr>
                    <w:rPr>
                      <w:rFonts w:ascii="Cambria Math" w:hAnsi="Cambria Math" w:cstheme="majorBidi"/>
                      <w:szCs w:val="21"/>
                    </w:rPr>
                  </m:ctrlPr>
                </m:sSubSupPr>
                <m:e>
                  <m:r>
                    <w:rPr>
                      <w:rFonts w:ascii="Cambria Math" w:hAnsi="Cambria Math" w:cstheme="majorBidi"/>
                      <w:szCs w:val="21"/>
                    </w:rPr>
                    <m:t>V</m:t>
                  </m:r>
                </m:e>
                <m:sub>
                  <m:r>
                    <w:rPr>
                      <w:rFonts w:ascii="Cambria Math" w:hAnsi="Cambria Math" w:cstheme="majorBidi"/>
                      <w:szCs w:val="21"/>
                    </w:rPr>
                    <m:t>t</m:t>
                  </m:r>
                </m:sub>
                <m:sup>
                  <m:r>
                    <w:rPr>
                      <w:rFonts w:ascii="Cambria Math" w:hAnsi="Cambria Math" w:cstheme="majorBidi"/>
                      <w:szCs w:val="21"/>
                    </w:rPr>
                    <m:t>j</m:t>
                  </m:r>
                </m:sup>
              </m:sSubSup>
            </m:den>
          </m:f>
        </m:oMath>
      </m:oMathPara>
    </w:p>
    <w:p w14:paraId="2858DD7C" w14:textId="57157F83" w:rsidR="00D663DB" w:rsidRPr="00D663DB"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W</m:t>
              </m:r>
            </m:e>
            <m:sub>
              <m:r>
                <w:rPr>
                  <w:rFonts w:ascii="Cambria Math" w:hAnsi="Cambria Math" w:cstheme="majorBidi"/>
                  <w:szCs w:val="21"/>
                </w:rPr>
                <m:t>t</m:t>
              </m:r>
            </m:sub>
            <m:sup>
              <m:r>
                <w:rPr>
                  <w:rFonts w:ascii="Cambria Math" w:hAnsi="Cambria Math" w:cstheme="majorBidi"/>
                  <w:szCs w:val="21"/>
                </w:rPr>
                <m:t>j</m:t>
              </m:r>
            </m:sup>
          </m:sSubSup>
          <m:r>
            <w:rPr>
              <w:rFonts w:ascii="Cambria Math" w:hAnsi="Cambria Math" w:cstheme="majorBidi"/>
              <w:szCs w:val="21"/>
            </w:rPr>
            <m:t>=</m:t>
          </m:r>
          <m:d>
            <m:dPr>
              <m:ctrlPr>
                <w:rPr>
                  <w:rFonts w:ascii="Cambria Math" w:hAnsi="Cambria Math" w:cstheme="majorBidi"/>
                  <w:i/>
                  <w:szCs w:val="21"/>
                </w:rPr>
              </m:ctrlPr>
            </m:dPr>
            <m:e>
              <m:r>
                <w:rPr>
                  <w:rFonts w:ascii="Cambria Math" w:hAnsi="Cambria Math" w:cstheme="majorBidi"/>
                  <w:szCs w:val="21"/>
                </w:rPr>
                <m:t>1-α</m:t>
              </m:r>
            </m:e>
          </m:d>
          <m:sSubSup>
            <m:sSubSupPr>
              <m:ctrlPr>
                <w:rPr>
                  <w:rFonts w:ascii="Cambria Math" w:hAnsi="Cambria Math" w:cstheme="majorBidi"/>
                  <w:szCs w:val="21"/>
                </w:rPr>
              </m:ctrlPr>
            </m:sSubSupPr>
            <m:e>
              <m:r>
                <w:rPr>
                  <w:rFonts w:ascii="Cambria Math" w:hAnsi="Cambria Math" w:cstheme="majorBidi"/>
                  <w:szCs w:val="21"/>
                </w:rPr>
                <m:t>Q</m:t>
              </m:r>
            </m:e>
            <m:sub>
              <m:r>
                <w:rPr>
                  <w:rFonts w:ascii="Cambria Math" w:hAnsi="Cambria Math" w:cstheme="majorBidi"/>
                  <w:szCs w:val="21"/>
                </w:rPr>
                <m:t>j,t</m:t>
              </m:r>
            </m:sub>
            <m:sup>
              <m:r>
                <w:rPr>
                  <w:rFonts w:ascii="Cambria Math" w:hAnsi="Cambria Math" w:cstheme="majorBidi"/>
                  <w:szCs w:val="21"/>
                </w:rPr>
                <m:t>j</m:t>
              </m:r>
            </m:sup>
          </m:sSubSup>
          <m:r>
            <w:rPr>
              <w:rFonts w:ascii="Cambria Math" w:hAnsi="Cambria Math" w:cstheme="majorBidi"/>
              <w:szCs w:val="21"/>
            </w:rPr>
            <m:t>M</m:t>
          </m:r>
          <m:sSubSup>
            <m:sSubSupPr>
              <m:ctrlPr>
                <w:rPr>
                  <w:rFonts w:ascii="Cambria Math" w:hAnsi="Cambria Math" w:cstheme="majorBidi"/>
                  <w:szCs w:val="21"/>
                </w:rPr>
              </m:ctrlPr>
            </m:sSubSupPr>
            <m:e>
              <m:r>
                <w:rPr>
                  <w:rFonts w:ascii="Cambria Math" w:hAnsi="Cambria Math" w:cstheme="majorBidi"/>
                  <w:szCs w:val="21"/>
                </w:rPr>
                <m:t>C</m:t>
              </m:r>
            </m:e>
            <m:sub>
              <m:r>
                <w:rPr>
                  <w:rFonts w:ascii="Cambria Math" w:hAnsi="Cambria Math" w:cstheme="majorBidi"/>
                  <w:szCs w:val="21"/>
                </w:rPr>
                <m:t>t</m:t>
              </m:r>
            </m:sub>
            <m:sup>
              <m:r>
                <w:rPr>
                  <w:rFonts w:ascii="Cambria Math" w:hAnsi="Cambria Math" w:cstheme="majorBidi"/>
                  <w:szCs w:val="21"/>
                </w:rPr>
                <m:t>j</m:t>
              </m:r>
            </m:sup>
          </m:sSubSup>
          <m:f>
            <m:fPr>
              <m:ctrlPr>
                <w:rPr>
                  <w:rFonts w:ascii="Cambria Math" w:hAnsi="Cambria Math" w:cstheme="majorBidi"/>
                  <w:szCs w:val="21"/>
                </w:rPr>
              </m:ctrlPr>
            </m:fPr>
            <m:num>
              <m:sSubSup>
                <m:sSubSupPr>
                  <m:ctrlPr>
                    <w:rPr>
                      <w:rFonts w:ascii="Cambria Math" w:hAnsi="Cambria Math" w:cstheme="majorBidi"/>
                      <w:szCs w:val="21"/>
                    </w:rPr>
                  </m:ctrlPr>
                </m:sSubSupPr>
                <m:e>
                  <m:r>
                    <w:rPr>
                      <w:rFonts w:ascii="Cambria Math" w:hAnsi="Cambria Math" w:cstheme="majorBidi"/>
                      <w:szCs w:val="21"/>
                    </w:rPr>
                    <m:t>Y</m:t>
                  </m:r>
                </m:e>
                <m:sub>
                  <m:r>
                    <w:rPr>
                      <w:rFonts w:ascii="Cambria Math" w:hAnsi="Cambria Math" w:cstheme="majorBidi"/>
                      <w:szCs w:val="21"/>
                    </w:rPr>
                    <m:t>M,t</m:t>
                  </m:r>
                </m:sub>
                <m:sup>
                  <m:r>
                    <w:rPr>
                      <w:rFonts w:ascii="Cambria Math" w:hAnsi="Cambria Math" w:cstheme="majorBidi"/>
                      <w:szCs w:val="21"/>
                    </w:rPr>
                    <m:t>j</m:t>
                  </m:r>
                </m:sup>
              </m:sSubSup>
              <m:sSubSup>
                <m:sSubSupPr>
                  <m:ctrlPr>
                    <w:rPr>
                      <w:rFonts w:ascii="Cambria Math" w:hAnsi="Cambria Math" w:cstheme="majorBidi"/>
                      <w:szCs w:val="21"/>
                    </w:rPr>
                  </m:ctrlPr>
                </m:sSubSupPr>
                <m:e>
                  <m:r>
                    <w:rPr>
                      <w:rFonts w:ascii="Cambria Math" w:hAnsi="Cambria Math" w:cstheme="majorBidi"/>
                      <w:szCs w:val="21"/>
                    </w:rPr>
                    <m:t>V</m:t>
                  </m:r>
                </m:e>
                <m:sub>
                  <m:r>
                    <w:rPr>
                      <w:rFonts w:ascii="Cambria Math" w:hAnsi="Cambria Math" w:cstheme="majorBidi"/>
                      <w:szCs w:val="21"/>
                    </w:rPr>
                    <m:t>t</m:t>
                  </m:r>
                </m:sub>
                <m:sup>
                  <m:r>
                    <w:rPr>
                      <w:rFonts w:ascii="Cambria Math" w:hAnsi="Cambria Math" w:cstheme="majorBidi"/>
                      <w:szCs w:val="21"/>
                    </w:rPr>
                    <m:t>j</m:t>
                  </m:r>
                </m:sup>
              </m:sSubSup>
            </m:num>
            <m:den>
              <m:sSubSup>
                <m:sSubSupPr>
                  <m:ctrlPr>
                    <w:rPr>
                      <w:rFonts w:ascii="Cambria Math" w:hAnsi="Cambria Math" w:cstheme="majorBidi"/>
                      <w:szCs w:val="21"/>
                    </w:rPr>
                  </m:ctrlPr>
                </m:sSubSupPr>
                <m:e>
                  <m:r>
                    <w:rPr>
                      <w:rFonts w:ascii="Cambria Math" w:hAnsi="Cambria Math" w:cstheme="majorBidi"/>
                      <w:szCs w:val="21"/>
                    </w:rPr>
                    <m:t>N</m:t>
                  </m:r>
                </m:e>
                <m:sub>
                  <m:r>
                    <w:rPr>
                      <w:rFonts w:ascii="Cambria Math" w:hAnsi="Cambria Math" w:cstheme="majorBidi"/>
                      <w:szCs w:val="21"/>
                    </w:rPr>
                    <m:t>t</m:t>
                  </m:r>
                </m:sub>
                <m:sup>
                  <m:r>
                    <w:rPr>
                      <w:rFonts w:ascii="Cambria Math" w:hAnsi="Cambria Math" w:cstheme="majorBidi"/>
                      <w:szCs w:val="21"/>
                    </w:rPr>
                    <m:t>j</m:t>
                  </m:r>
                </m:sup>
              </m:sSubSup>
            </m:den>
          </m:f>
        </m:oMath>
      </m:oMathPara>
    </w:p>
    <w:p w14:paraId="26FCC0E8" w14:textId="10F15565" w:rsidR="00D663DB" w:rsidRPr="00D663DB"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R</m:t>
              </m:r>
            </m:e>
            <m:sub>
              <m:r>
                <w:rPr>
                  <w:rFonts w:ascii="Cambria Math" w:hAnsi="Cambria Math" w:cstheme="majorBidi"/>
                  <w:szCs w:val="21"/>
                </w:rPr>
                <m:t>K,t</m:t>
              </m:r>
            </m:sub>
            <m:sup>
              <m:r>
                <w:rPr>
                  <w:rFonts w:ascii="Cambria Math" w:hAnsi="Cambria Math" w:cstheme="majorBidi"/>
                  <w:szCs w:val="21"/>
                </w:rPr>
                <m:t>j</m:t>
              </m:r>
            </m:sup>
          </m:sSubSup>
          <m:r>
            <w:rPr>
              <w:rFonts w:ascii="Cambria Math" w:hAnsi="Cambria Math" w:cstheme="majorBidi"/>
              <w:szCs w:val="21"/>
            </w:rPr>
            <m:t>=α</m:t>
          </m:r>
          <m:sSubSup>
            <m:sSubSupPr>
              <m:ctrlPr>
                <w:rPr>
                  <w:rFonts w:ascii="Cambria Math" w:hAnsi="Cambria Math" w:cstheme="majorBidi"/>
                  <w:szCs w:val="21"/>
                </w:rPr>
              </m:ctrlPr>
            </m:sSubSupPr>
            <m:e>
              <m:r>
                <w:rPr>
                  <w:rFonts w:ascii="Cambria Math" w:hAnsi="Cambria Math" w:cstheme="majorBidi"/>
                  <w:szCs w:val="21"/>
                </w:rPr>
                <m:t>Q</m:t>
              </m:r>
            </m:e>
            <m:sub>
              <m:r>
                <w:rPr>
                  <w:rFonts w:ascii="Cambria Math" w:hAnsi="Cambria Math" w:cstheme="majorBidi"/>
                  <w:szCs w:val="21"/>
                </w:rPr>
                <m:t>j,t</m:t>
              </m:r>
            </m:sub>
            <m:sup>
              <m:r>
                <w:rPr>
                  <w:rFonts w:ascii="Cambria Math" w:hAnsi="Cambria Math" w:cstheme="majorBidi"/>
                  <w:szCs w:val="21"/>
                </w:rPr>
                <m:t>j</m:t>
              </m:r>
            </m:sup>
          </m:sSubSup>
          <m:r>
            <w:rPr>
              <w:rFonts w:ascii="Cambria Math" w:hAnsi="Cambria Math" w:cstheme="majorBidi"/>
              <w:szCs w:val="21"/>
            </w:rPr>
            <m:t>M</m:t>
          </m:r>
          <m:sSubSup>
            <m:sSubSupPr>
              <m:ctrlPr>
                <w:rPr>
                  <w:rFonts w:ascii="Cambria Math" w:hAnsi="Cambria Math" w:cstheme="majorBidi"/>
                  <w:szCs w:val="21"/>
                </w:rPr>
              </m:ctrlPr>
            </m:sSubSupPr>
            <m:e>
              <m:r>
                <w:rPr>
                  <w:rFonts w:ascii="Cambria Math" w:hAnsi="Cambria Math" w:cstheme="majorBidi"/>
                  <w:szCs w:val="21"/>
                </w:rPr>
                <m:t>C</m:t>
              </m:r>
            </m:e>
            <m:sub>
              <m:r>
                <w:rPr>
                  <w:rFonts w:ascii="Cambria Math" w:hAnsi="Cambria Math" w:cstheme="majorBidi"/>
                  <w:szCs w:val="21"/>
                </w:rPr>
                <m:t>t</m:t>
              </m:r>
            </m:sub>
            <m:sup>
              <m:r>
                <w:rPr>
                  <w:rFonts w:ascii="Cambria Math" w:hAnsi="Cambria Math" w:cstheme="majorBidi"/>
                  <w:szCs w:val="21"/>
                </w:rPr>
                <m:t>j</m:t>
              </m:r>
            </m:sup>
          </m:sSubSup>
          <m:f>
            <m:fPr>
              <m:ctrlPr>
                <w:rPr>
                  <w:rFonts w:ascii="Cambria Math" w:hAnsi="Cambria Math" w:cstheme="majorBidi"/>
                  <w:szCs w:val="21"/>
                </w:rPr>
              </m:ctrlPr>
            </m:fPr>
            <m:num>
              <m:sSubSup>
                <m:sSubSupPr>
                  <m:ctrlPr>
                    <w:rPr>
                      <w:rFonts w:ascii="Cambria Math" w:hAnsi="Cambria Math" w:cstheme="majorBidi"/>
                      <w:szCs w:val="21"/>
                    </w:rPr>
                  </m:ctrlPr>
                </m:sSubSupPr>
                <m:e>
                  <m:r>
                    <w:rPr>
                      <w:rFonts w:ascii="Cambria Math" w:hAnsi="Cambria Math" w:cstheme="majorBidi"/>
                      <w:szCs w:val="21"/>
                    </w:rPr>
                    <m:t>Y</m:t>
                  </m:r>
                </m:e>
                <m:sub>
                  <m:r>
                    <w:rPr>
                      <w:rFonts w:ascii="Cambria Math" w:hAnsi="Cambria Math" w:cstheme="majorBidi"/>
                      <w:szCs w:val="21"/>
                    </w:rPr>
                    <m:t>M,t</m:t>
                  </m:r>
                </m:sub>
                <m:sup>
                  <m:r>
                    <w:rPr>
                      <w:rFonts w:ascii="Cambria Math" w:hAnsi="Cambria Math" w:cstheme="majorBidi"/>
                      <w:szCs w:val="21"/>
                    </w:rPr>
                    <m:t>j</m:t>
                  </m:r>
                </m:sup>
              </m:sSubSup>
              <m:sSubSup>
                <m:sSubSupPr>
                  <m:ctrlPr>
                    <w:rPr>
                      <w:rFonts w:ascii="Cambria Math" w:hAnsi="Cambria Math" w:cstheme="majorBidi"/>
                      <w:szCs w:val="21"/>
                    </w:rPr>
                  </m:ctrlPr>
                </m:sSubSupPr>
                <m:e>
                  <m:r>
                    <w:rPr>
                      <w:rFonts w:ascii="Cambria Math" w:hAnsi="Cambria Math" w:cstheme="majorBidi"/>
                      <w:szCs w:val="21"/>
                    </w:rPr>
                    <m:t>V</m:t>
                  </m:r>
                </m:e>
                <m:sub>
                  <m:r>
                    <w:rPr>
                      <w:rFonts w:ascii="Cambria Math" w:hAnsi="Cambria Math" w:cstheme="majorBidi"/>
                      <w:szCs w:val="21"/>
                    </w:rPr>
                    <m:t>t</m:t>
                  </m:r>
                </m:sub>
                <m:sup>
                  <m:r>
                    <w:rPr>
                      <w:rFonts w:ascii="Cambria Math" w:hAnsi="Cambria Math" w:cstheme="majorBidi"/>
                      <w:szCs w:val="21"/>
                    </w:rPr>
                    <m:t>j</m:t>
                  </m:r>
                </m:sup>
              </m:sSubSup>
            </m:num>
            <m:den>
              <m:sSubSup>
                <m:sSubSupPr>
                  <m:ctrlPr>
                    <w:rPr>
                      <w:rFonts w:ascii="Cambria Math" w:hAnsi="Cambria Math" w:cstheme="majorBidi"/>
                      <w:szCs w:val="21"/>
                    </w:rPr>
                  </m:ctrlPr>
                </m:sSubSupPr>
                <m:e>
                  <m:r>
                    <w:rPr>
                      <w:rFonts w:ascii="Cambria Math" w:hAnsi="Cambria Math" w:cstheme="majorBidi"/>
                      <w:szCs w:val="21"/>
                    </w:rPr>
                    <m:t>K</m:t>
                  </m:r>
                </m:e>
                <m:sub>
                  <m:r>
                    <w:rPr>
                      <w:rFonts w:ascii="Cambria Math" w:hAnsi="Cambria Math" w:cstheme="majorBidi"/>
                      <w:szCs w:val="21"/>
                    </w:rPr>
                    <m:t>t</m:t>
                  </m:r>
                </m:sub>
                <m:sup>
                  <m:r>
                    <w:rPr>
                      <w:rFonts w:ascii="Cambria Math" w:hAnsi="Cambria Math" w:cstheme="majorBidi"/>
                      <w:szCs w:val="21"/>
                    </w:rPr>
                    <m:t>j</m:t>
                  </m:r>
                </m:sup>
              </m:sSubSup>
            </m:den>
          </m:f>
        </m:oMath>
      </m:oMathPara>
    </w:p>
    <w:p w14:paraId="30860B7D" w14:textId="56C85C79" w:rsidR="00D663DB" w:rsidRPr="00D663DB"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Y</m:t>
              </m:r>
            </m:e>
            <m:sub>
              <m:r>
                <w:rPr>
                  <w:rFonts w:ascii="Cambria Math" w:hAnsi="Cambria Math" w:cstheme="majorBidi"/>
                  <w:szCs w:val="21"/>
                </w:rPr>
                <m:t>M,t</m:t>
              </m:r>
            </m:sub>
            <m:sup>
              <m:r>
                <w:rPr>
                  <w:rFonts w:ascii="Cambria Math" w:hAnsi="Cambria Math" w:cstheme="majorBidi"/>
                  <w:szCs w:val="21"/>
                </w:rPr>
                <m:t>j</m:t>
              </m:r>
            </m:sup>
          </m:sSubSup>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M</m:t>
              </m:r>
            </m:e>
            <m:sub>
              <m:r>
                <w:rPr>
                  <w:rFonts w:ascii="Cambria Math" w:hAnsi="Cambria Math" w:cstheme="majorBidi"/>
                  <w:szCs w:val="21"/>
                </w:rPr>
                <m:t>j,t</m:t>
              </m:r>
            </m:sub>
            <m:sup>
              <m:r>
                <w:rPr>
                  <w:rFonts w:ascii="Cambria Math" w:hAnsi="Cambria Math" w:cstheme="majorBidi"/>
                  <w:szCs w:val="21"/>
                </w:rPr>
                <m:t>1</m:t>
              </m:r>
            </m:sup>
          </m:sSubSup>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M</m:t>
              </m:r>
            </m:e>
            <m:sub>
              <m:r>
                <w:rPr>
                  <w:rFonts w:ascii="Cambria Math" w:hAnsi="Cambria Math" w:cstheme="majorBidi"/>
                  <w:szCs w:val="21"/>
                </w:rPr>
                <m:t>j,t</m:t>
              </m:r>
            </m:sub>
            <m:sup>
              <m:r>
                <w:rPr>
                  <w:rFonts w:ascii="Cambria Math" w:hAnsi="Cambria Math" w:cstheme="majorBidi"/>
                  <w:szCs w:val="21"/>
                </w:rPr>
                <m:t>2</m:t>
              </m:r>
            </m:sup>
          </m:sSubSup>
        </m:oMath>
      </m:oMathPara>
    </w:p>
    <w:p w14:paraId="35B8922E" w14:textId="42C43AA8" w:rsidR="00D663DB" w:rsidRPr="00D663DB" w:rsidRDefault="00D663DB" w:rsidP="000C1BE7">
      <w:pPr>
        <w:snapToGrid w:val="0"/>
        <w:spacing w:line="360" w:lineRule="auto"/>
        <w:ind w:firstLineChars="200" w:firstLine="420"/>
        <w:rPr>
          <w:rFonts w:cstheme="majorBidi"/>
          <w:szCs w:val="21"/>
        </w:rPr>
      </w:pPr>
      <m:oMathPara>
        <m:oMath>
          <m:r>
            <w:rPr>
              <w:rFonts w:ascii="Cambria Math" w:hAnsi="Cambria Math" w:cstheme="majorBidi"/>
              <w:szCs w:val="21"/>
            </w:rPr>
            <m:t>1=(1-</m:t>
          </m:r>
          <m:sSub>
            <m:sSubPr>
              <m:ctrlPr>
                <w:rPr>
                  <w:rFonts w:ascii="Cambria Math" w:hAnsi="Cambria Math" w:cstheme="majorBidi"/>
                  <w:szCs w:val="21"/>
                </w:rPr>
              </m:ctrlPr>
            </m:sSubPr>
            <m:e>
              <m:r>
                <w:rPr>
                  <w:rFonts w:ascii="Cambria Math" w:hAnsi="Cambria Math" w:cstheme="majorBidi"/>
                  <w:szCs w:val="21"/>
                </w:rPr>
                <m:t>θ</m:t>
              </m:r>
            </m:e>
            <m:sub>
              <m:r>
                <w:rPr>
                  <w:rFonts w:ascii="Cambria Math" w:hAnsi="Cambria Math" w:cstheme="majorBidi"/>
                  <w:szCs w:val="21"/>
                </w:rPr>
                <m:t>p</m:t>
              </m:r>
            </m:sub>
          </m:sSub>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p</m:t>
              </m:r>
            </m:e>
            <m:sub>
              <m:r>
                <w:rPr>
                  <w:rFonts w:ascii="Cambria Math" w:hAnsi="Cambria Math" w:cstheme="majorBidi"/>
                  <w:szCs w:val="21"/>
                </w:rPr>
                <m:t>*,t</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r>
                <w:rPr>
                  <w:rFonts w:ascii="Cambria Math" w:hAnsi="Cambria Math" w:cstheme="majorBidi"/>
                  <w:szCs w:val="21"/>
                </w:rPr>
                <m:t>1-</m:t>
              </m:r>
              <m:sSub>
                <m:sSubPr>
                  <m:ctrlPr>
                    <w:rPr>
                      <w:rFonts w:ascii="Cambria Math" w:hAnsi="Cambria Math" w:cstheme="majorBidi"/>
                      <w:szCs w:val="21"/>
                    </w:rPr>
                  </m:ctrlPr>
                </m:sSubPr>
                <m:e>
                  <m:r>
                    <w:rPr>
                      <w:rFonts w:ascii="Cambria Math" w:hAnsi="Cambria Math" w:cstheme="majorBidi"/>
                      <w:szCs w:val="21"/>
                    </w:rPr>
                    <m:t>ϵ</m:t>
                  </m:r>
                </m:e>
                <m:sub>
                  <m:r>
                    <w:rPr>
                      <w:rFonts w:ascii="Cambria Math" w:hAnsi="Cambria Math" w:cstheme="majorBidi"/>
                      <w:szCs w:val="21"/>
                    </w:rPr>
                    <m:t>p</m:t>
                  </m:r>
                </m:sub>
              </m:sSub>
            </m:sup>
          </m:sSup>
          <m:r>
            <w:rPr>
              <w:rFonts w:ascii="Cambria Math" w:hAnsi="Cambria Math" w:cstheme="majorBidi"/>
              <w:szCs w:val="21"/>
            </w:rPr>
            <m:t>+</m:t>
          </m:r>
          <m:sSub>
            <m:sSubPr>
              <m:ctrlPr>
                <w:rPr>
                  <w:rFonts w:ascii="Cambria Math" w:hAnsi="Cambria Math" w:cstheme="majorBidi"/>
                  <w:szCs w:val="21"/>
                </w:rPr>
              </m:ctrlPr>
            </m:sSubPr>
            <m:e>
              <m:r>
                <w:rPr>
                  <w:rFonts w:ascii="Cambria Math" w:hAnsi="Cambria Math" w:cstheme="majorBidi"/>
                  <w:szCs w:val="21"/>
                </w:rPr>
                <m:t>θ</m:t>
              </m:r>
            </m:e>
            <m:sub>
              <m:r>
                <w:rPr>
                  <w:rFonts w:ascii="Cambria Math" w:hAnsi="Cambria Math" w:cstheme="majorBidi"/>
                  <w:szCs w:val="21"/>
                </w:rPr>
                <m:t>p</m:t>
              </m:r>
            </m:sub>
          </m:sSub>
          <m:r>
            <w:rPr>
              <w:rFonts w:ascii="Cambria Math" w:hAnsi="Cambria Math" w:cstheme="majorBidi"/>
              <w:szCs w:val="21"/>
            </w:rPr>
            <m:t>(</m:t>
          </m:r>
          <m:sSubSup>
            <m:sSubSupPr>
              <m:ctrlPr>
                <w:rPr>
                  <w:rFonts w:ascii="Cambria Math" w:hAnsi="Cambria Math" w:cstheme="majorBidi"/>
                  <w:szCs w:val="21"/>
                </w:rPr>
              </m:ctrlPr>
            </m:sSubSupPr>
            <m:e>
              <m:r>
                <m:rPr>
                  <m:sty m:val="p"/>
                </m:rPr>
                <w:rPr>
                  <w:rFonts w:ascii="Cambria Math" w:hAnsi="Cambria Math" w:cstheme="majorBidi"/>
                  <w:szCs w:val="21"/>
                </w:rPr>
                <m:t>Π</m:t>
              </m:r>
            </m:e>
            <m:sub>
              <m:r>
                <w:rPr>
                  <w:rFonts w:ascii="Cambria Math" w:hAnsi="Cambria Math" w:cstheme="majorBidi"/>
                  <w:szCs w:val="21"/>
                </w:rPr>
                <m:t>M,t</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sSub>
                <m:sSubPr>
                  <m:ctrlPr>
                    <w:rPr>
                      <w:rFonts w:ascii="Cambria Math" w:hAnsi="Cambria Math" w:cstheme="majorBidi"/>
                      <w:szCs w:val="21"/>
                    </w:rPr>
                  </m:ctrlPr>
                </m:sSubPr>
                <m:e>
                  <m:r>
                    <w:rPr>
                      <w:rFonts w:ascii="Cambria Math" w:hAnsi="Cambria Math" w:cstheme="majorBidi"/>
                      <w:szCs w:val="21"/>
                    </w:rPr>
                    <m:t>ϵ</m:t>
                  </m:r>
                </m:e>
                <m:sub>
                  <m:r>
                    <w:rPr>
                      <w:rFonts w:ascii="Cambria Math" w:hAnsi="Cambria Math" w:cstheme="majorBidi"/>
                      <w:szCs w:val="21"/>
                    </w:rPr>
                    <m:t>p</m:t>
                  </m:r>
                </m:sub>
              </m:sSub>
              <m:r>
                <w:rPr>
                  <w:rFonts w:ascii="Cambria Math" w:hAnsi="Cambria Math" w:cstheme="majorBidi"/>
                  <w:szCs w:val="21"/>
                </w:rPr>
                <m:t>-1</m:t>
              </m:r>
            </m:sup>
          </m:sSup>
        </m:oMath>
      </m:oMathPara>
    </w:p>
    <w:p w14:paraId="39CFEA57" w14:textId="6BA0B19E" w:rsidR="00D663DB" w:rsidRPr="00D663DB"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X</m:t>
              </m:r>
            </m:e>
            <m:sub>
              <m:r>
                <w:rPr>
                  <w:rFonts w:ascii="Cambria Math" w:hAnsi="Cambria Math" w:cstheme="majorBidi"/>
                  <w:szCs w:val="21"/>
                </w:rPr>
                <m:t>1,t</m:t>
              </m:r>
            </m:sub>
            <m:sup>
              <m:r>
                <w:rPr>
                  <w:rFonts w:ascii="Cambria Math" w:hAnsi="Cambria Math" w:cstheme="majorBidi"/>
                  <w:szCs w:val="21"/>
                </w:rPr>
                <m:t>j</m:t>
              </m:r>
            </m:sup>
          </m:sSubSup>
          <m:r>
            <w:rPr>
              <w:rFonts w:ascii="Cambria Math" w:hAnsi="Cambria Math" w:cstheme="majorBidi"/>
              <w:szCs w:val="21"/>
            </w:rPr>
            <m:t>=</m:t>
          </m:r>
          <m:sSubSup>
            <m:sSubSupPr>
              <m:ctrlPr>
                <w:rPr>
                  <w:rFonts w:ascii="Cambria Math" w:hAnsi="Cambria Math" w:cstheme="majorBidi"/>
                  <w:szCs w:val="21"/>
                </w:rPr>
              </m:ctrlPr>
            </m:sSubSupPr>
            <m:e>
              <m:r>
                <m:rPr>
                  <m:sty m:val="p"/>
                </m:rPr>
                <w:rPr>
                  <w:rFonts w:ascii="Cambria Math" w:hAnsi="Cambria Math" w:cstheme="majorBidi"/>
                  <w:szCs w:val="21"/>
                </w:rPr>
                <m:t>Λ</m:t>
              </m:r>
            </m:e>
            <m:sub>
              <m:r>
                <w:rPr>
                  <w:rFonts w:ascii="Cambria Math" w:hAnsi="Cambria Math" w:cstheme="majorBidi"/>
                  <w:szCs w:val="21"/>
                </w:rPr>
                <m:t>R,t</m:t>
              </m:r>
            </m:sub>
            <m:sup>
              <m:r>
                <w:rPr>
                  <w:rFonts w:ascii="Cambria Math" w:hAnsi="Cambria Math" w:cstheme="majorBidi"/>
                  <w:szCs w:val="21"/>
                </w:rPr>
                <m:t>j</m:t>
              </m:r>
            </m:sup>
          </m:sSubSup>
          <m:sSubSup>
            <m:sSubSupPr>
              <m:ctrlPr>
                <w:rPr>
                  <w:rFonts w:ascii="Cambria Math" w:hAnsi="Cambria Math" w:cstheme="majorBidi"/>
                  <w:szCs w:val="21"/>
                </w:rPr>
              </m:ctrlPr>
            </m:sSubSupPr>
            <m:e>
              <m:r>
                <w:rPr>
                  <w:rFonts w:ascii="Cambria Math" w:hAnsi="Cambria Math" w:cstheme="majorBidi"/>
                  <w:szCs w:val="21"/>
                </w:rPr>
                <m:t>Q</m:t>
              </m:r>
            </m:e>
            <m:sub>
              <m:r>
                <w:rPr>
                  <w:rFonts w:ascii="Cambria Math" w:hAnsi="Cambria Math" w:cstheme="majorBidi"/>
                  <w:szCs w:val="21"/>
                </w:rPr>
                <m:t>j,t</m:t>
              </m:r>
            </m:sub>
            <m:sup>
              <m:r>
                <w:rPr>
                  <w:rFonts w:ascii="Cambria Math" w:hAnsi="Cambria Math" w:cstheme="majorBidi"/>
                  <w:szCs w:val="21"/>
                </w:rPr>
                <m:t>j</m:t>
              </m:r>
            </m:sup>
          </m:sSubSup>
          <m:r>
            <w:rPr>
              <w:rFonts w:ascii="Cambria Math" w:hAnsi="Cambria Math" w:cstheme="majorBidi"/>
              <w:szCs w:val="21"/>
            </w:rPr>
            <m:t>M</m:t>
          </m:r>
          <m:sSubSup>
            <m:sSubSupPr>
              <m:ctrlPr>
                <w:rPr>
                  <w:rFonts w:ascii="Cambria Math" w:hAnsi="Cambria Math" w:cstheme="majorBidi"/>
                  <w:szCs w:val="21"/>
                </w:rPr>
              </m:ctrlPr>
            </m:sSubSupPr>
            <m:e>
              <m:r>
                <w:rPr>
                  <w:rFonts w:ascii="Cambria Math" w:hAnsi="Cambria Math" w:cstheme="majorBidi"/>
                  <w:szCs w:val="21"/>
                </w:rPr>
                <m:t>C</m:t>
              </m:r>
            </m:e>
            <m:sub>
              <m:r>
                <w:rPr>
                  <w:rFonts w:ascii="Cambria Math" w:hAnsi="Cambria Math" w:cstheme="majorBidi"/>
                  <w:szCs w:val="21"/>
                </w:rPr>
                <m:t>t</m:t>
              </m:r>
            </m:sub>
            <m:sup>
              <m:r>
                <w:rPr>
                  <w:rFonts w:ascii="Cambria Math" w:hAnsi="Cambria Math" w:cstheme="majorBidi"/>
                  <w:szCs w:val="21"/>
                </w:rPr>
                <m:t>j</m:t>
              </m:r>
            </m:sup>
          </m:sSubSup>
          <m:sSubSup>
            <m:sSubSupPr>
              <m:ctrlPr>
                <w:rPr>
                  <w:rFonts w:ascii="Cambria Math" w:hAnsi="Cambria Math" w:cstheme="majorBidi"/>
                  <w:szCs w:val="21"/>
                </w:rPr>
              </m:ctrlPr>
            </m:sSubSupPr>
            <m:e>
              <m:r>
                <w:rPr>
                  <w:rFonts w:ascii="Cambria Math" w:hAnsi="Cambria Math" w:cstheme="majorBidi"/>
                  <w:szCs w:val="21"/>
                </w:rPr>
                <m:t>Y</m:t>
              </m:r>
            </m:e>
            <m:sub>
              <m:r>
                <w:rPr>
                  <w:rFonts w:ascii="Cambria Math" w:hAnsi="Cambria Math" w:cstheme="majorBidi"/>
                  <w:szCs w:val="21"/>
                </w:rPr>
                <m:t>M,t</m:t>
              </m:r>
            </m:sub>
            <m:sup>
              <m:r>
                <w:rPr>
                  <w:rFonts w:ascii="Cambria Math" w:hAnsi="Cambria Math" w:cstheme="majorBidi"/>
                  <w:szCs w:val="21"/>
                </w:rPr>
                <m:t>j</m:t>
              </m:r>
            </m:sup>
          </m:sSubSup>
          <m:r>
            <w:rPr>
              <w:rFonts w:ascii="Cambria Math" w:hAnsi="Cambria Math" w:cstheme="majorBidi"/>
              <w:szCs w:val="21"/>
            </w:rPr>
            <m:t>+β</m:t>
          </m:r>
          <m:sSub>
            <m:sSubPr>
              <m:ctrlPr>
                <w:rPr>
                  <w:rFonts w:ascii="Cambria Math" w:hAnsi="Cambria Math" w:cstheme="majorBidi"/>
                  <w:szCs w:val="21"/>
                </w:rPr>
              </m:ctrlPr>
            </m:sSubPr>
            <m:e>
              <m:r>
                <w:rPr>
                  <w:rFonts w:ascii="Cambria Math" w:hAnsi="Cambria Math" w:cstheme="majorBidi"/>
                  <w:szCs w:val="21"/>
                </w:rPr>
                <m:t>θ</m:t>
              </m:r>
            </m:e>
            <m:sub>
              <m:r>
                <w:rPr>
                  <w:rFonts w:ascii="Cambria Math" w:hAnsi="Cambria Math" w:cstheme="majorBidi"/>
                  <w:szCs w:val="21"/>
                </w:rPr>
                <m:t>p</m:t>
              </m:r>
            </m:sub>
          </m:sSub>
          <m:sSub>
            <m:sSubPr>
              <m:ctrlPr>
                <w:rPr>
                  <w:rFonts w:ascii="Cambria Math" w:hAnsi="Cambria Math" w:cstheme="majorBidi"/>
                  <w:szCs w:val="21"/>
                </w:rPr>
              </m:ctrlPr>
            </m:sSubPr>
            <m:e>
              <m:r>
                <w:rPr>
                  <w:rFonts w:ascii="Cambria Math" w:hAnsi="Cambria Math" w:cstheme="majorBidi"/>
                  <w:szCs w:val="21"/>
                </w:rPr>
                <m:t>E</m:t>
              </m:r>
            </m:e>
            <m:sub>
              <m:r>
                <w:rPr>
                  <w:rFonts w:ascii="Cambria Math" w:hAnsi="Cambria Math" w:cstheme="majorBidi"/>
                  <w:szCs w:val="21"/>
                </w:rPr>
                <m:t>t</m:t>
              </m:r>
            </m:sub>
          </m:sSub>
          <m:d>
            <m:dPr>
              <m:begChr m:val="["/>
              <m:sepChr m:val="("/>
              <m:endChr m:val="]"/>
              <m:ctrlPr>
                <w:rPr>
                  <w:rFonts w:ascii="Cambria Math" w:hAnsi="Cambria Math" w:cstheme="majorBidi"/>
                  <w:szCs w:val="21"/>
                </w:rPr>
              </m:ctrlPr>
            </m:dPr>
            <m:e/>
            <m:e>
              <m:sSubSup>
                <m:sSubSupPr>
                  <m:ctrlPr>
                    <w:rPr>
                      <w:rFonts w:ascii="Cambria Math" w:hAnsi="Cambria Math" w:cstheme="majorBidi"/>
                      <w:szCs w:val="21"/>
                    </w:rPr>
                  </m:ctrlPr>
                </m:sSubSupPr>
                <m:e>
                  <m:r>
                    <m:rPr>
                      <m:sty m:val="p"/>
                    </m:rPr>
                    <w:rPr>
                      <w:rFonts w:ascii="Cambria Math" w:hAnsi="Cambria Math" w:cstheme="majorBidi"/>
                      <w:szCs w:val="21"/>
                    </w:rPr>
                    <m:t>Π</m:t>
                  </m:r>
                </m:e>
                <m:sub>
                  <m:r>
                    <w:rPr>
                      <w:rFonts w:ascii="Cambria Math" w:hAnsi="Cambria Math" w:cstheme="majorBidi"/>
                      <w:szCs w:val="21"/>
                    </w:rPr>
                    <m:t>M,t+1</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sSub>
                    <m:sSubPr>
                      <m:ctrlPr>
                        <w:rPr>
                          <w:rFonts w:ascii="Cambria Math" w:hAnsi="Cambria Math" w:cstheme="majorBidi"/>
                          <w:szCs w:val="21"/>
                        </w:rPr>
                      </m:ctrlPr>
                    </m:sSubPr>
                    <m:e>
                      <m:r>
                        <w:rPr>
                          <w:rFonts w:ascii="Cambria Math" w:hAnsi="Cambria Math" w:cstheme="majorBidi"/>
                          <w:szCs w:val="21"/>
                        </w:rPr>
                        <m:t>ϵ</m:t>
                      </m:r>
                    </m:e>
                    <m:sub>
                      <m:r>
                        <w:rPr>
                          <w:rFonts w:ascii="Cambria Math" w:hAnsi="Cambria Math" w:cstheme="majorBidi"/>
                          <w:szCs w:val="21"/>
                        </w:rPr>
                        <m:t>p</m:t>
                      </m:r>
                    </m:sub>
                  </m:sSub>
                </m:sup>
              </m:sSup>
              <m:sSubSup>
                <m:sSubSupPr>
                  <m:ctrlPr>
                    <w:rPr>
                      <w:rFonts w:ascii="Cambria Math" w:hAnsi="Cambria Math" w:cstheme="majorBidi"/>
                      <w:szCs w:val="21"/>
                    </w:rPr>
                  </m:ctrlPr>
                </m:sSubSupPr>
                <m:e>
                  <m:r>
                    <w:rPr>
                      <w:rFonts w:ascii="Cambria Math" w:hAnsi="Cambria Math" w:cstheme="majorBidi"/>
                      <w:szCs w:val="21"/>
                    </w:rPr>
                    <m:t>X</m:t>
                  </m:r>
                </m:e>
                <m:sub>
                  <m:r>
                    <w:rPr>
                      <w:rFonts w:ascii="Cambria Math" w:hAnsi="Cambria Math" w:cstheme="majorBidi"/>
                      <w:szCs w:val="21"/>
                    </w:rPr>
                    <m:t>1,t+1</m:t>
                  </m:r>
                </m:sub>
                <m:sup>
                  <m:r>
                    <w:rPr>
                      <w:rFonts w:ascii="Cambria Math" w:hAnsi="Cambria Math" w:cstheme="majorBidi"/>
                      <w:szCs w:val="21"/>
                    </w:rPr>
                    <m:t>j</m:t>
                  </m:r>
                </m:sup>
              </m:sSubSup>
            </m:e>
          </m:d>
        </m:oMath>
      </m:oMathPara>
    </w:p>
    <w:p w14:paraId="2AA01DC7" w14:textId="320FB8C3" w:rsidR="00D663DB" w:rsidRPr="00D663DB"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X</m:t>
              </m:r>
            </m:e>
            <m:sub>
              <m:r>
                <w:rPr>
                  <w:rFonts w:ascii="Cambria Math" w:hAnsi="Cambria Math" w:cstheme="majorBidi"/>
                  <w:szCs w:val="21"/>
                </w:rPr>
                <m:t>2,t</m:t>
              </m:r>
            </m:sub>
            <m:sup>
              <m:r>
                <w:rPr>
                  <w:rFonts w:ascii="Cambria Math" w:hAnsi="Cambria Math" w:cstheme="majorBidi"/>
                  <w:szCs w:val="21"/>
                </w:rPr>
                <m:t>j</m:t>
              </m:r>
            </m:sup>
          </m:sSubSup>
          <m:r>
            <w:rPr>
              <w:rFonts w:ascii="Cambria Math" w:hAnsi="Cambria Math" w:cstheme="majorBidi"/>
              <w:szCs w:val="21"/>
            </w:rPr>
            <m:t>=</m:t>
          </m:r>
          <m:sSubSup>
            <m:sSubSupPr>
              <m:ctrlPr>
                <w:rPr>
                  <w:rFonts w:ascii="Cambria Math" w:hAnsi="Cambria Math" w:cstheme="majorBidi"/>
                  <w:szCs w:val="21"/>
                </w:rPr>
              </m:ctrlPr>
            </m:sSubSupPr>
            <m:e>
              <m:r>
                <m:rPr>
                  <m:sty m:val="p"/>
                </m:rPr>
                <w:rPr>
                  <w:rFonts w:ascii="Cambria Math" w:hAnsi="Cambria Math" w:cstheme="majorBidi"/>
                  <w:szCs w:val="21"/>
                </w:rPr>
                <m:t>Λ</m:t>
              </m:r>
            </m:e>
            <m:sub>
              <m:r>
                <w:rPr>
                  <w:rFonts w:ascii="Cambria Math" w:hAnsi="Cambria Math" w:cstheme="majorBidi"/>
                  <w:szCs w:val="21"/>
                </w:rPr>
                <m:t>R,t</m:t>
              </m:r>
            </m:sub>
            <m:sup>
              <m:r>
                <w:rPr>
                  <w:rFonts w:ascii="Cambria Math" w:hAnsi="Cambria Math" w:cstheme="majorBidi"/>
                  <w:szCs w:val="21"/>
                </w:rPr>
                <m:t>j</m:t>
              </m:r>
            </m:sup>
          </m:sSubSup>
          <m:sSubSup>
            <m:sSubSupPr>
              <m:ctrlPr>
                <w:rPr>
                  <w:rFonts w:ascii="Cambria Math" w:hAnsi="Cambria Math" w:cstheme="majorBidi"/>
                  <w:szCs w:val="21"/>
                </w:rPr>
              </m:ctrlPr>
            </m:sSubSupPr>
            <m:e>
              <m:r>
                <w:rPr>
                  <w:rFonts w:ascii="Cambria Math" w:hAnsi="Cambria Math" w:cstheme="majorBidi"/>
                  <w:szCs w:val="21"/>
                </w:rPr>
                <m:t>Q</m:t>
              </m:r>
            </m:e>
            <m:sub>
              <m:r>
                <w:rPr>
                  <w:rFonts w:ascii="Cambria Math" w:hAnsi="Cambria Math" w:cstheme="majorBidi"/>
                  <w:szCs w:val="21"/>
                </w:rPr>
                <m:t>j,t</m:t>
              </m:r>
            </m:sub>
            <m:sup>
              <m:r>
                <w:rPr>
                  <w:rFonts w:ascii="Cambria Math" w:hAnsi="Cambria Math" w:cstheme="majorBidi"/>
                  <w:szCs w:val="21"/>
                </w:rPr>
                <m:t>j</m:t>
              </m:r>
            </m:sup>
          </m:sSubSup>
          <m:sSubSup>
            <m:sSubSupPr>
              <m:ctrlPr>
                <w:rPr>
                  <w:rFonts w:ascii="Cambria Math" w:hAnsi="Cambria Math" w:cstheme="majorBidi"/>
                  <w:szCs w:val="21"/>
                </w:rPr>
              </m:ctrlPr>
            </m:sSubSupPr>
            <m:e>
              <m:r>
                <w:rPr>
                  <w:rFonts w:ascii="Cambria Math" w:hAnsi="Cambria Math" w:cstheme="majorBidi"/>
                  <w:szCs w:val="21"/>
                </w:rPr>
                <m:t>Y</m:t>
              </m:r>
            </m:e>
            <m:sub>
              <m:r>
                <w:rPr>
                  <w:rFonts w:ascii="Cambria Math" w:hAnsi="Cambria Math" w:cstheme="majorBidi"/>
                  <w:szCs w:val="21"/>
                </w:rPr>
                <m:t>M,t</m:t>
              </m:r>
            </m:sub>
            <m:sup>
              <m:r>
                <w:rPr>
                  <w:rFonts w:ascii="Cambria Math" w:hAnsi="Cambria Math" w:cstheme="majorBidi"/>
                  <w:szCs w:val="21"/>
                </w:rPr>
                <m:t>j</m:t>
              </m:r>
            </m:sup>
          </m:sSubSup>
          <m:r>
            <w:rPr>
              <w:rFonts w:ascii="Cambria Math" w:hAnsi="Cambria Math" w:cstheme="majorBidi"/>
              <w:szCs w:val="21"/>
            </w:rPr>
            <m:t>+β</m:t>
          </m:r>
          <m:sSub>
            <m:sSubPr>
              <m:ctrlPr>
                <w:rPr>
                  <w:rFonts w:ascii="Cambria Math" w:hAnsi="Cambria Math" w:cstheme="majorBidi"/>
                  <w:szCs w:val="21"/>
                </w:rPr>
              </m:ctrlPr>
            </m:sSubPr>
            <m:e>
              <m:r>
                <w:rPr>
                  <w:rFonts w:ascii="Cambria Math" w:hAnsi="Cambria Math" w:cstheme="majorBidi"/>
                  <w:szCs w:val="21"/>
                </w:rPr>
                <m:t>θ</m:t>
              </m:r>
            </m:e>
            <m:sub>
              <m:r>
                <w:rPr>
                  <w:rFonts w:ascii="Cambria Math" w:hAnsi="Cambria Math" w:cstheme="majorBidi"/>
                  <w:szCs w:val="21"/>
                </w:rPr>
                <m:t>p</m:t>
              </m:r>
            </m:sub>
          </m:sSub>
          <m:sSub>
            <m:sSubPr>
              <m:ctrlPr>
                <w:rPr>
                  <w:rFonts w:ascii="Cambria Math" w:hAnsi="Cambria Math" w:cstheme="majorBidi"/>
                  <w:szCs w:val="21"/>
                </w:rPr>
              </m:ctrlPr>
            </m:sSubPr>
            <m:e>
              <m:r>
                <w:rPr>
                  <w:rFonts w:ascii="Cambria Math" w:hAnsi="Cambria Math" w:cstheme="majorBidi"/>
                  <w:szCs w:val="21"/>
                </w:rPr>
                <m:t>E</m:t>
              </m:r>
            </m:e>
            <m:sub>
              <m:r>
                <w:rPr>
                  <w:rFonts w:ascii="Cambria Math" w:hAnsi="Cambria Math" w:cstheme="majorBidi"/>
                  <w:szCs w:val="21"/>
                </w:rPr>
                <m:t>t</m:t>
              </m:r>
            </m:sub>
          </m:sSub>
          <m:d>
            <m:dPr>
              <m:begChr m:val="["/>
              <m:sepChr m:val="("/>
              <m:endChr m:val="]"/>
              <m:ctrlPr>
                <w:rPr>
                  <w:rFonts w:ascii="Cambria Math" w:hAnsi="Cambria Math" w:cstheme="majorBidi"/>
                  <w:szCs w:val="21"/>
                </w:rPr>
              </m:ctrlPr>
            </m:dPr>
            <m:e/>
            <m:e>
              <m:sSubSup>
                <m:sSubSupPr>
                  <m:ctrlPr>
                    <w:rPr>
                      <w:rFonts w:ascii="Cambria Math" w:hAnsi="Cambria Math" w:cstheme="majorBidi"/>
                      <w:szCs w:val="21"/>
                    </w:rPr>
                  </m:ctrlPr>
                </m:sSubSupPr>
                <m:e>
                  <m:r>
                    <m:rPr>
                      <m:sty m:val="p"/>
                    </m:rPr>
                    <w:rPr>
                      <w:rFonts w:ascii="Cambria Math" w:hAnsi="Cambria Math" w:cstheme="majorBidi"/>
                      <w:szCs w:val="21"/>
                    </w:rPr>
                    <m:t>Π</m:t>
                  </m:r>
                </m:e>
                <m:sub>
                  <m:r>
                    <w:rPr>
                      <w:rFonts w:ascii="Cambria Math" w:hAnsi="Cambria Math" w:cstheme="majorBidi"/>
                      <w:szCs w:val="21"/>
                    </w:rPr>
                    <m:t>M,t+1</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sSub>
                    <m:sSubPr>
                      <m:ctrlPr>
                        <w:rPr>
                          <w:rFonts w:ascii="Cambria Math" w:hAnsi="Cambria Math" w:cstheme="majorBidi"/>
                          <w:szCs w:val="21"/>
                        </w:rPr>
                      </m:ctrlPr>
                    </m:sSubPr>
                    <m:e>
                      <m:r>
                        <w:rPr>
                          <w:rFonts w:ascii="Cambria Math" w:hAnsi="Cambria Math" w:cstheme="majorBidi"/>
                          <w:szCs w:val="21"/>
                        </w:rPr>
                        <m:t>ϵ</m:t>
                      </m:r>
                    </m:e>
                    <m:sub>
                      <m:r>
                        <w:rPr>
                          <w:rFonts w:ascii="Cambria Math" w:hAnsi="Cambria Math" w:cstheme="majorBidi"/>
                          <w:szCs w:val="21"/>
                        </w:rPr>
                        <m:t>p</m:t>
                      </m:r>
                    </m:sub>
                  </m:sSub>
                  <m:r>
                    <w:rPr>
                      <w:rFonts w:ascii="Cambria Math" w:hAnsi="Cambria Math" w:cstheme="majorBidi"/>
                      <w:szCs w:val="21"/>
                    </w:rPr>
                    <m:t>-1</m:t>
                  </m:r>
                </m:sup>
              </m:sSup>
              <m:sSubSup>
                <m:sSubSupPr>
                  <m:ctrlPr>
                    <w:rPr>
                      <w:rFonts w:ascii="Cambria Math" w:hAnsi="Cambria Math" w:cstheme="majorBidi"/>
                      <w:szCs w:val="21"/>
                    </w:rPr>
                  </m:ctrlPr>
                </m:sSubSupPr>
                <m:e>
                  <m:r>
                    <w:rPr>
                      <w:rFonts w:ascii="Cambria Math" w:hAnsi="Cambria Math" w:cstheme="majorBidi"/>
                      <w:szCs w:val="21"/>
                    </w:rPr>
                    <m:t>X</m:t>
                  </m:r>
                </m:e>
                <m:sub>
                  <m:r>
                    <w:rPr>
                      <w:rFonts w:ascii="Cambria Math" w:hAnsi="Cambria Math" w:cstheme="majorBidi"/>
                      <w:szCs w:val="21"/>
                    </w:rPr>
                    <m:t>2,t+1</m:t>
                  </m:r>
                </m:sub>
                <m:sup>
                  <m:r>
                    <w:rPr>
                      <w:rFonts w:ascii="Cambria Math" w:hAnsi="Cambria Math" w:cstheme="majorBidi"/>
                      <w:szCs w:val="21"/>
                    </w:rPr>
                    <m:t>j</m:t>
                  </m:r>
                </m:sup>
              </m:sSubSup>
            </m:e>
          </m:d>
        </m:oMath>
      </m:oMathPara>
    </w:p>
    <w:p w14:paraId="2AA95A75" w14:textId="2EF3585C" w:rsidR="00D663DB" w:rsidRPr="00D663DB"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p</m:t>
              </m:r>
            </m:e>
            <m:sub>
              <m:r>
                <w:rPr>
                  <w:rFonts w:ascii="Cambria Math" w:hAnsi="Cambria Math" w:cstheme="majorBidi"/>
                  <w:szCs w:val="21"/>
                </w:rPr>
                <m:t>*,t</m:t>
              </m:r>
            </m:sub>
            <m:sup>
              <m:r>
                <w:rPr>
                  <w:rFonts w:ascii="Cambria Math" w:hAnsi="Cambria Math" w:cstheme="majorBidi"/>
                  <w:szCs w:val="21"/>
                </w:rPr>
                <m:t>j</m:t>
              </m:r>
            </m:sup>
          </m:sSubSup>
          <m:r>
            <w:rPr>
              <w:rFonts w:ascii="Cambria Math" w:hAnsi="Cambria Math" w:cstheme="majorBidi"/>
              <w:szCs w:val="21"/>
            </w:rPr>
            <m:t>=</m:t>
          </m:r>
          <m:f>
            <m:fPr>
              <m:ctrlPr>
                <w:rPr>
                  <w:rFonts w:ascii="Cambria Math" w:hAnsi="Cambria Math" w:cstheme="majorBidi"/>
                  <w:szCs w:val="21"/>
                </w:rPr>
              </m:ctrlPr>
            </m:fPr>
            <m:num>
              <m:sSub>
                <m:sSubPr>
                  <m:ctrlPr>
                    <w:rPr>
                      <w:rFonts w:ascii="Cambria Math" w:hAnsi="Cambria Math" w:cstheme="majorBidi"/>
                      <w:szCs w:val="21"/>
                    </w:rPr>
                  </m:ctrlPr>
                </m:sSubPr>
                <m:e>
                  <m:r>
                    <w:rPr>
                      <w:rFonts w:ascii="Cambria Math" w:hAnsi="Cambria Math" w:cstheme="majorBidi"/>
                      <w:szCs w:val="21"/>
                    </w:rPr>
                    <m:t>ϵ</m:t>
                  </m:r>
                </m:e>
                <m:sub>
                  <m:r>
                    <w:rPr>
                      <w:rFonts w:ascii="Cambria Math" w:hAnsi="Cambria Math" w:cstheme="majorBidi"/>
                      <w:szCs w:val="21"/>
                    </w:rPr>
                    <m:t>p</m:t>
                  </m:r>
                </m:sub>
              </m:sSub>
            </m:num>
            <m:den>
              <m:sSub>
                <m:sSubPr>
                  <m:ctrlPr>
                    <w:rPr>
                      <w:rFonts w:ascii="Cambria Math" w:hAnsi="Cambria Math" w:cstheme="majorBidi"/>
                      <w:szCs w:val="21"/>
                    </w:rPr>
                  </m:ctrlPr>
                </m:sSubPr>
                <m:e>
                  <m:r>
                    <w:rPr>
                      <w:rFonts w:ascii="Cambria Math" w:hAnsi="Cambria Math" w:cstheme="majorBidi"/>
                      <w:szCs w:val="21"/>
                    </w:rPr>
                    <m:t>ϵ</m:t>
                  </m:r>
                </m:e>
                <m:sub>
                  <m:r>
                    <w:rPr>
                      <w:rFonts w:ascii="Cambria Math" w:hAnsi="Cambria Math" w:cstheme="majorBidi"/>
                      <w:szCs w:val="21"/>
                    </w:rPr>
                    <m:t>p</m:t>
                  </m:r>
                </m:sub>
              </m:sSub>
              <m:r>
                <w:rPr>
                  <w:rFonts w:ascii="Cambria Math" w:hAnsi="Cambria Math" w:cstheme="majorBidi"/>
                  <w:szCs w:val="21"/>
                </w:rPr>
                <m:t>-1</m:t>
              </m:r>
            </m:den>
          </m:f>
          <m:f>
            <m:fPr>
              <m:ctrlPr>
                <w:rPr>
                  <w:rFonts w:ascii="Cambria Math" w:hAnsi="Cambria Math" w:cstheme="majorBidi"/>
                  <w:szCs w:val="21"/>
                </w:rPr>
              </m:ctrlPr>
            </m:fPr>
            <m:num>
              <m:sSubSup>
                <m:sSubSupPr>
                  <m:ctrlPr>
                    <w:rPr>
                      <w:rFonts w:ascii="Cambria Math" w:hAnsi="Cambria Math" w:cstheme="majorBidi"/>
                      <w:szCs w:val="21"/>
                    </w:rPr>
                  </m:ctrlPr>
                </m:sSubSupPr>
                <m:e>
                  <m:r>
                    <w:rPr>
                      <w:rFonts w:ascii="Cambria Math" w:hAnsi="Cambria Math" w:cstheme="majorBidi"/>
                      <w:szCs w:val="21"/>
                    </w:rPr>
                    <m:t>X</m:t>
                  </m:r>
                </m:e>
                <m:sub>
                  <m:r>
                    <w:rPr>
                      <w:rFonts w:ascii="Cambria Math" w:hAnsi="Cambria Math" w:cstheme="majorBidi"/>
                      <w:szCs w:val="21"/>
                    </w:rPr>
                    <m:t>1,t</m:t>
                  </m:r>
                </m:sub>
                <m:sup>
                  <m:r>
                    <w:rPr>
                      <w:rFonts w:ascii="Cambria Math" w:hAnsi="Cambria Math" w:cstheme="majorBidi"/>
                      <w:szCs w:val="21"/>
                    </w:rPr>
                    <m:t>j</m:t>
                  </m:r>
                </m:sup>
              </m:sSubSup>
            </m:num>
            <m:den>
              <m:sSubSup>
                <m:sSubSupPr>
                  <m:ctrlPr>
                    <w:rPr>
                      <w:rFonts w:ascii="Cambria Math" w:hAnsi="Cambria Math" w:cstheme="majorBidi"/>
                      <w:szCs w:val="21"/>
                    </w:rPr>
                  </m:ctrlPr>
                </m:sSubSupPr>
                <m:e>
                  <m:r>
                    <w:rPr>
                      <w:rFonts w:ascii="Cambria Math" w:hAnsi="Cambria Math" w:cstheme="majorBidi"/>
                      <w:szCs w:val="21"/>
                    </w:rPr>
                    <m:t>X</m:t>
                  </m:r>
                </m:e>
                <m:sub>
                  <m:r>
                    <w:rPr>
                      <w:rFonts w:ascii="Cambria Math" w:hAnsi="Cambria Math" w:cstheme="majorBidi"/>
                      <w:szCs w:val="21"/>
                    </w:rPr>
                    <m:t>2,t</m:t>
                  </m:r>
                </m:sub>
                <m:sup>
                  <m:r>
                    <w:rPr>
                      <w:rFonts w:ascii="Cambria Math" w:hAnsi="Cambria Math" w:cstheme="majorBidi"/>
                      <w:szCs w:val="21"/>
                    </w:rPr>
                    <m:t>j</m:t>
                  </m:r>
                </m:sup>
              </m:sSubSup>
            </m:den>
          </m:f>
        </m:oMath>
      </m:oMathPara>
    </w:p>
    <w:p w14:paraId="45EC74CB" w14:textId="775968A6" w:rsidR="00D663DB" w:rsidRPr="00D663DB" w:rsidRDefault="00000000" w:rsidP="000C1BE7">
      <w:pPr>
        <w:snapToGrid w:val="0"/>
        <w:spacing w:line="360" w:lineRule="auto"/>
        <w:ind w:firstLineChars="200" w:firstLine="420"/>
        <w:rPr>
          <w:rFonts w:cstheme="majorBidi"/>
          <w:szCs w:val="21"/>
        </w:rPr>
      </w:pPr>
      <m:oMathPara>
        <m:oMath>
          <m:sSubSup>
            <m:sSubSupPr>
              <m:ctrlPr>
                <w:rPr>
                  <w:rFonts w:ascii="Cambria Math" w:hAnsi="Cambria Math" w:cstheme="majorBidi"/>
                  <w:szCs w:val="21"/>
                </w:rPr>
              </m:ctrlPr>
            </m:sSubSupPr>
            <m:e>
              <m:r>
                <w:rPr>
                  <w:rFonts w:ascii="Cambria Math" w:hAnsi="Cambria Math" w:cstheme="majorBidi"/>
                  <w:szCs w:val="21"/>
                </w:rPr>
                <m:t>V</m:t>
              </m:r>
            </m:e>
            <m:sub>
              <m:r>
                <w:rPr>
                  <w:rFonts w:ascii="Cambria Math" w:hAnsi="Cambria Math" w:cstheme="majorBidi"/>
                  <w:szCs w:val="21"/>
                </w:rPr>
                <m:t>t</m:t>
              </m:r>
            </m:sub>
            <m:sup>
              <m:r>
                <w:rPr>
                  <w:rFonts w:ascii="Cambria Math" w:hAnsi="Cambria Math" w:cstheme="majorBidi"/>
                  <w:szCs w:val="21"/>
                </w:rPr>
                <m:t>j</m:t>
              </m:r>
            </m:sup>
          </m:sSubSup>
          <m:r>
            <w:rPr>
              <w:rFonts w:ascii="Cambria Math" w:hAnsi="Cambria Math" w:cstheme="majorBidi"/>
              <w:szCs w:val="21"/>
            </w:rPr>
            <m:t>=(1-</m:t>
          </m:r>
          <m:sSub>
            <m:sSubPr>
              <m:ctrlPr>
                <w:rPr>
                  <w:rFonts w:ascii="Cambria Math" w:hAnsi="Cambria Math" w:cstheme="majorBidi"/>
                  <w:szCs w:val="21"/>
                </w:rPr>
              </m:ctrlPr>
            </m:sSubPr>
            <m:e>
              <m:r>
                <w:rPr>
                  <w:rFonts w:ascii="Cambria Math" w:hAnsi="Cambria Math" w:cstheme="majorBidi"/>
                  <w:szCs w:val="21"/>
                </w:rPr>
                <m:t>θ</m:t>
              </m:r>
            </m:e>
            <m:sub>
              <m:r>
                <w:rPr>
                  <w:rFonts w:ascii="Cambria Math" w:hAnsi="Cambria Math" w:cstheme="majorBidi"/>
                  <w:szCs w:val="21"/>
                </w:rPr>
                <m:t>p</m:t>
              </m:r>
            </m:sub>
          </m:sSub>
          <m:r>
            <w:rPr>
              <w:rFonts w:ascii="Cambria Math" w:hAnsi="Cambria Math" w:cstheme="majorBidi"/>
              <w:szCs w:val="21"/>
            </w:rPr>
            <m:t>)(</m:t>
          </m:r>
          <m:sSubSup>
            <m:sSubSupPr>
              <m:ctrlPr>
                <w:rPr>
                  <w:rFonts w:ascii="Cambria Math" w:hAnsi="Cambria Math" w:cstheme="majorBidi"/>
                  <w:szCs w:val="21"/>
                </w:rPr>
              </m:ctrlPr>
            </m:sSubSupPr>
            <m:e>
              <m:r>
                <w:rPr>
                  <w:rFonts w:ascii="Cambria Math" w:hAnsi="Cambria Math" w:cstheme="majorBidi"/>
                  <w:szCs w:val="21"/>
                </w:rPr>
                <m:t>p</m:t>
              </m:r>
            </m:e>
            <m:sub>
              <m:r>
                <w:rPr>
                  <w:rFonts w:ascii="Cambria Math" w:hAnsi="Cambria Math" w:cstheme="majorBidi"/>
                  <w:szCs w:val="21"/>
                </w:rPr>
                <m:t>*,t</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r>
                <w:rPr>
                  <w:rFonts w:ascii="Cambria Math" w:hAnsi="Cambria Math" w:cstheme="majorBidi"/>
                  <w:szCs w:val="21"/>
                </w:rPr>
                <m:t>-</m:t>
              </m:r>
              <m:sSub>
                <m:sSubPr>
                  <m:ctrlPr>
                    <w:rPr>
                      <w:rFonts w:ascii="Cambria Math" w:hAnsi="Cambria Math" w:cstheme="majorBidi"/>
                      <w:szCs w:val="21"/>
                    </w:rPr>
                  </m:ctrlPr>
                </m:sSubPr>
                <m:e>
                  <m:r>
                    <w:rPr>
                      <w:rFonts w:ascii="Cambria Math" w:hAnsi="Cambria Math" w:cstheme="majorBidi"/>
                      <w:szCs w:val="21"/>
                    </w:rPr>
                    <m:t>ϵ</m:t>
                  </m:r>
                </m:e>
                <m:sub>
                  <m:r>
                    <w:rPr>
                      <w:rFonts w:ascii="Cambria Math" w:hAnsi="Cambria Math" w:cstheme="majorBidi"/>
                      <w:szCs w:val="21"/>
                    </w:rPr>
                    <m:t>p</m:t>
                  </m:r>
                </m:sub>
              </m:sSub>
            </m:sup>
          </m:sSup>
          <m:r>
            <w:rPr>
              <w:rFonts w:ascii="Cambria Math" w:hAnsi="Cambria Math" w:cstheme="majorBidi"/>
              <w:szCs w:val="21"/>
            </w:rPr>
            <m:t>+</m:t>
          </m:r>
          <m:sSub>
            <m:sSubPr>
              <m:ctrlPr>
                <w:rPr>
                  <w:rFonts w:ascii="Cambria Math" w:hAnsi="Cambria Math" w:cstheme="majorBidi"/>
                  <w:szCs w:val="21"/>
                </w:rPr>
              </m:ctrlPr>
            </m:sSubPr>
            <m:e>
              <m:r>
                <w:rPr>
                  <w:rFonts w:ascii="Cambria Math" w:hAnsi="Cambria Math" w:cstheme="majorBidi"/>
                  <w:szCs w:val="21"/>
                </w:rPr>
                <m:t>θ</m:t>
              </m:r>
            </m:e>
            <m:sub>
              <m:r>
                <w:rPr>
                  <w:rFonts w:ascii="Cambria Math" w:hAnsi="Cambria Math" w:cstheme="majorBidi"/>
                  <w:szCs w:val="21"/>
                </w:rPr>
                <m:t>p</m:t>
              </m:r>
            </m:sub>
          </m:sSub>
          <m:r>
            <w:rPr>
              <w:rFonts w:ascii="Cambria Math" w:hAnsi="Cambria Math" w:cstheme="majorBidi"/>
              <w:szCs w:val="21"/>
            </w:rPr>
            <m:t>(</m:t>
          </m:r>
          <m:sSubSup>
            <m:sSubSupPr>
              <m:ctrlPr>
                <w:rPr>
                  <w:rFonts w:ascii="Cambria Math" w:hAnsi="Cambria Math" w:cstheme="majorBidi"/>
                  <w:szCs w:val="21"/>
                </w:rPr>
              </m:ctrlPr>
            </m:sSubSupPr>
            <m:e>
              <m:r>
                <m:rPr>
                  <m:sty m:val="p"/>
                </m:rPr>
                <w:rPr>
                  <w:rFonts w:ascii="Cambria Math" w:hAnsi="Cambria Math" w:cstheme="majorBidi"/>
                  <w:szCs w:val="21"/>
                </w:rPr>
                <m:t>Π</m:t>
              </m:r>
            </m:e>
            <m:sub>
              <m:r>
                <w:rPr>
                  <w:rFonts w:ascii="Cambria Math" w:hAnsi="Cambria Math" w:cstheme="majorBidi"/>
                  <w:szCs w:val="21"/>
                </w:rPr>
                <m:t>M,t</m:t>
              </m:r>
            </m:sub>
            <m:sup>
              <m:r>
                <w:rPr>
                  <w:rFonts w:ascii="Cambria Math" w:hAnsi="Cambria Math" w:cstheme="majorBidi"/>
                  <w:szCs w:val="21"/>
                </w:rPr>
                <m:t>j</m:t>
              </m:r>
            </m:sup>
          </m:sSubSup>
          <m:sSup>
            <m:sSupPr>
              <m:ctrlPr>
                <w:rPr>
                  <w:rFonts w:ascii="Cambria Math" w:hAnsi="Cambria Math" w:cstheme="majorBidi"/>
                  <w:szCs w:val="21"/>
                </w:rPr>
              </m:ctrlPr>
            </m:sSupPr>
            <m:e>
              <m:r>
                <w:rPr>
                  <w:rFonts w:ascii="Cambria Math" w:hAnsi="Cambria Math" w:cstheme="majorBidi"/>
                  <w:szCs w:val="21"/>
                </w:rPr>
                <m:t>)</m:t>
              </m:r>
            </m:e>
            <m:sup>
              <m:sSub>
                <m:sSubPr>
                  <m:ctrlPr>
                    <w:rPr>
                      <w:rFonts w:ascii="Cambria Math" w:hAnsi="Cambria Math" w:cstheme="majorBidi"/>
                      <w:szCs w:val="21"/>
                    </w:rPr>
                  </m:ctrlPr>
                </m:sSubPr>
                <m:e>
                  <m:r>
                    <w:rPr>
                      <w:rFonts w:ascii="Cambria Math" w:hAnsi="Cambria Math" w:cstheme="majorBidi"/>
                      <w:szCs w:val="21"/>
                    </w:rPr>
                    <m:t>ϵ</m:t>
                  </m:r>
                </m:e>
                <m:sub>
                  <m:r>
                    <w:rPr>
                      <w:rFonts w:ascii="Cambria Math" w:hAnsi="Cambria Math" w:cstheme="majorBidi"/>
                      <w:szCs w:val="21"/>
                    </w:rPr>
                    <m:t>p</m:t>
                  </m:r>
                </m:sub>
              </m:sSub>
            </m:sup>
          </m:sSup>
          <m:sSubSup>
            <m:sSubSupPr>
              <m:ctrlPr>
                <w:rPr>
                  <w:rFonts w:ascii="Cambria Math" w:hAnsi="Cambria Math" w:cstheme="majorBidi"/>
                  <w:szCs w:val="21"/>
                </w:rPr>
              </m:ctrlPr>
            </m:sSubSupPr>
            <m:e>
              <m:r>
                <w:rPr>
                  <w:rFonts w:ascii="Cambria Math" w:hAnsi="Cambria Math" w:cstheme="majorBidi"/>
                  <w:szCs w:val="21"/>
                </w:rPr>
                <m:t>V</m:t>
              </m:r>
            </m:e>
            <m:sub>
              <m:r>
                <w:rPr>
                  <w:rFonts w:ascii="Cambria Math" w:hAnsi="Cambria Math" w:cstheme="majorBidi"/>
                  <w:szCs w:val="21"/>
                </w:rPr>
                <m:t>t-1</m:t>
              </m:r>
            </m:sub>
            <m:sup>
              <m:r>
                <w:rPr>
                  <w:rFonts w:ascii="Cambria Math" w:hAnsi="Cambria Math" w:cstheme="majorBidi"/>
                  <w:szCs w:val="21"/>
                </w:rPr>
                <m:t>j</m:t>
              </m:r>
            </m:sup>
          </m:sSubSup>
        </m:oMath>
      </m:oMathPara>
    </w:p>
    <w:p w14:paraId="0638FFD9" w14:textId="77777777" w:rsidR="00D663DB" w:rsidRPr="00D663DB" w:rsidRDefault="00D663DB" w:rsidP="000C1BE7">
      <w:pPr>
        <w:snapToGrid w:val="0"/>
        <w:spacing w:line="360" w:lineRule="auto"/>
        <w:ind w:firstLineChars="200" w:firstLine="420"/>
        <w:rPr>
          <w:rFonts w:cstheme="majorBidi"/>
          <w:szCs w:val="21"/>
        </w:rPr>
      </w:pPr>
    </w:p>
    <w:p w14:paraId="015A1164" w14:textId="15957AD9" w:rsidR="000C1BE7" w:rsidRPr="00B372A9" w:rsidRDefault="000C1BE7" w:rsidP="000C1BE7">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b/>
          <w:bCs/>
          <w:color w:val="auto"/>
          <w:sz w:val="21"/>
          <w:szCs w:val="21"/>
        </w:rPr>
        <w:lastRenderedPageBreak/>
        <w:t>（</w:t>
      </w:r>
      <w:r>
        <w:rPr>
          <w:rFonts w:ascii="Times New Roman" w:eastAsia="宋体" w:hAnsi="Times New Roman" w:hint="eastAsia"/>
          <w:b/>
          <w:bCs/>
          <w:color w:val="auto"/>
          <w:sz w:val="21"/>
          <w:szCs w:val="21"/>
        </w:rPr>
        <w:t>四</w:t>
      </w:r>
      <w:r w:rsidRPr="00B372A9">
        <w:rPr>
          <w:rFonts w:ascii="Times New Roman" w:eastAsia="宋体" w:hAnsi="Times New Roman"/>
          <w:b/>
          <w:bCs/>
          <w:color w:val="auto"/>
          <w:sz w:val="21"/>
          <w:szCs w:val="21"/>
        </w:rPr>
        <w:t>）</w:t>
      </w:r>
      <w:r w:rsidRPr="000C1BE7">
        <w:rPr>
          <w:rFonts w:ascii="Times New Roman" w:eastAsia="宋体" w:hAnsi="Times New Roman"/>
          <w:b/>
          <w:bCs/>
          <w:color w:val="auto"/>
          <w:sz w:val="21"/>
          <w:szCs w:val="21"/>
        </w:rPr>
        <w:t>地方国库、内生公共资本与地方政府最优选择系统（对</w:t>
      </w:r>
      <w:r w:rsidRPr="000C1BE7">
        <w:rPr>
          <w:rFonts w:ascii="Times New Roman" w:eastAsia="宋体" w:hAnsi="Times New Roman"/>
          <w:b/>
          <w:bCs/>
          <w:color w:val="auto"/>
          <w:sz w:val="21"/>
          <w:szCs w:val="21"/>
        </w:rPr>
        <w:t xml:space="preserve"> </w:t>
      </w:r>
      <m:oMath>
        <m:r>
          <m:rPr>
            <m:sty m:val="bi"/>
          </m:rPr>
          <w:rPr>
            <w:rFonts w:ascii="Cambria Math" w:eastAsia="宋体" w:hAnsi="Cambria Math" w:cstheme="minorBidi"/>
            <w:color w:val="auto"/>
            <w:sz w:val="21"/>
            <w:szCs w:val="21"/>
          </w:rPr>
          <m:t>j∈{1,2}</m:t>
        </m:r>
      </m:oMath>
      <w:r w:rsidRPr="000C1BE7">
        <w:rPr>
          <w:rFonts w:ascii="Times New Roman" w:eastAsia="宋体" w:hAnsi="Times New Roman"/>
          <w:b/>
          <w:bCs/>
          <w:color w:val="auto"/>
          <w:sz w:val="21"/>
          <w:szCs w:val="21"/>
        </w:rPr>
        <w:t>）</w:t>
      </w:r>
    </w:p>
    <w:p w14:paraId="68E896D8" w14:textId="0BE9D7AF" w:rsidR="000C1BE7" w:rsidRDefault="000C1BE7" w:rsidP="000C1BE7">
      <w:pPr>
        <w:snapToGrid w:val="0"/>
        <w:spacing w:line="360" w:lineRule="auto"/>
        <w:ind w:firstLineChars="200" w:firstLine="420"/>
        <w:rPr>
          <w:szCs w:val="21"/>
        </w:rPr>
      </w:pPr>
      <w:r w:rsidRPr="000C1BE7">
        <w:rPr>
          <w:rFonts w:hint="eastAsia"/>
          <w:szCs w:val="21"/>
        </w:rPr>
        <w:t>为便于核对地方政府最优条件，本小节同时保留预算约束、公共资本积累方程和两条</w:t>
      </w:r>
      <w:r w:rsidRPr="000C1BE7">
        <w:rPr>
          <w:rFonts w:hint="eastAsia"/>
          <w:szCs w:val="21"/>
        </w:rPr>
        <w:t xml:space="preserve"> Euler </w:t>
      </w:r>
      <w:r w:rsidRPr="000C1BE7">
        <w:rPr>
          <w:rFonts w:hint="eastAsia"/>
          <w:szCs w:val="21"/>
        </w:rPr>
        <w:t>方程。式</w:t>
      </w:r>
      <w:r w:rsidRPr="000C1BE7">
        <w:rPr>
          <w:rFonts w:hint="eastAsia"/>
          <w:szCs w:val="21"/>
        </w:rPr>
        <w:t xml:space="preserve"> \</w:t>
      </w:r>
      <w:proofErr w:type="spellStart"/>
      <w:r w:rsidRPr="000C1BE7">
        <w:rPr>
          <w:rFonts w:hint="eastAsia"/>
          <w:szCs w:val="21"/>
        </w:rPr>
        <w:t>eqref</w:t>
      </w:r>
      <w:proofErr w:type="spellEnd"/>
      <w:r w:rsidRPr="000C1BE7">
        <w:rPr>
          <w:rFonts w:hint="eastAsia"/>
          <w:szCs w:val="21"/>
        </w:rPr>
        <w:t xml:space="preserve">{a34} </w:t>
      </w:r>
      <w:r w:rsidRPr="000C1BE7">
        <w:rPr>
          <w:rFonts w:hint="eastAsia"/>
          <w:szCs w:val="21"/>
        </w:rPr>
        <w:t>左侧括号中的三项分别来自新增一单位公共投资的直接预算成本、当期公共投资调整成本的一阶导数以及调整成本随投资规模变化形成的附加边际项；右侧的前瞻</w:t>
      </w:r>
      <w:proofErr w:type="gramStart"/>
      <w:r w:rsidRPr="000C1BE7">
        <w:rPr>
          <w:rFonts w:hint="eastAsia"/>
          <w:szCs w:val="21"/>
        </w:rPr>
        <w:t>项来自</w:t>
      </w:r>
      <w:proofErr w:type="gramEnd"/>
      <m:oMath>
        <m:sSubSup>
          <m:sSubSupPr>
            <m:ctrlPr>
              <w:rPr>
                <w:rFonts w:ascii="Cambria Math" w:hAnsi="Cambria Math"/>
                <w:i/>
                <w:szCs w:val="21"/>
              </w:rPr>
            </m:ctrlPr>
          </m:sSubSupPr>
          <m:e>
            <m:r>
              <w:rPr>
                <w:rFonts w:ascii="Cambria Math" w:hAnsi="Cambria Math" w:hint="eastAsia"/>
                <w:szCs w:val="21"/>
              </w:rPr>
              <m:t>I</m:t>
            </m:r>
            <m:ctrlPr>
              <w:rPr>
                <w:rFonts w:ascii="Cambria Math" w:hAnsi="Cambria Math" w:hint="eastAsia"/>
                <w:i/>
                <w:szCs w:val="21"/>
              </w:rPr>
            </m:ctrlPr>
          </m:e>
          <m:sub>
            <m:r>
              <w:rPr>
                <w:rFonts w:ascii="Cambria Math" w:hAnsi="Cambria Math" w:hint="eastAsia"/>
                <w:szCs w:val="21"/>
              </w:rPr>
              <m:t>G</m:t>
            </m:r>
            <m:r>
              <w:rPr>
                <w:rFonts w:ascii="Cambria Math" w:hAnsi="Cambria Math"/>
                <w:szCs w:val="21"/>
              </w:rPr>
              <m:t>,t</m:t>
            </m:r>
          </m:sub>
          <m:sup>
            <m:r>
              <w:rPr>
                <w:rFonts w:ascii="Cambria Math" w:hAnsi="Cambria Math" w:hint="eastAsia"/>
                <w:szCs w:val="21"/>
              </w:rPr>
              <m:t>j</m:t>
            </m:r>
          </m:sup>
        </m:sSubSup>
      </m:oMath>
      <w:r w:rsidRPr="000C1BE7">
        <w:rPr>
          <w:rFonts w:hint="eastAsia"/>
          <w:szCs w:val="21"/>
        </w:rPr>
        <w:t>作为下一期调整成本分母时对未来预算成本的影响。式</w:t>
      </w:r>
      <w:r w:rsidRPr="000C1BE7">
        <w:rPr>
          <w:rFonts w:hint="eastAsia"/>
          <w:szCs w:val="21"/>
        </w:rPr>
        <w:t xml:space="preserve"> \</w:t>
      </w:r>
      <w:proofErr w:type="spellStart"/>
      <w:r w:rsidRPr="000C1BE7">
        <w:rPr>
          <w:rFonts w:hint="eastAsia"/>
          <w:szCs w:val="21"/>
        </w:rPr>
        <w:t>eqref</w:t>
      </w:r>
      <w:proofErr w:type="spellEnd"/>
      <w:r w:rsidRPr="000C1BE7">
        <w:rPr>
          <w:rFonts w:hint="eastAsia"/>
          <w:szCs w:val="21"/>
        </w:rPr>
        <w:t xml:space="preserve">{a37} </w:t>
      </w:r>
      <w:r w:rsidRPr="000C1BE7">
        <w:rPr>
          <w:rFonts w:hint="eastAsia"/>
          <w:szCs w:val="21"/>
        </w:rPr>
        <w:t>左侧为新增债务带来的当期可用财政资源，并扣除债务管理成本的边际占用；右侧为下一期实际偿还成本，其中括号内的</w:t>
      </w:r>
      <m:oMath>
        <m:sSub>
          <m:sSubPr>
            <m:ctrlPr>
              <w:rPr>
                <w:rFonts w:ascii="Cambria Math" w:hAnsi="Cambria Math"/>
                <w:i/>
                <w:szCs w:val="21"/>
              </w:rPr>
            </m:ctrlPr>
          </m:sSubPr>
          <m:e>
            <m:r>
              <w:rPr>
                <w:rFonts w:ascii="Cambria Math" w:hAnsi="Cambria Math"/>
                <w:szCs w:val="21"/>
              </w:rPr>
              <m:t>μ</m:t>
            </m:r>
          </m:e>
          <m:sub>
            <m:r>
              <w:rPr>
                <w:rFonts w:ascii="Cambria Math" w:hAnsi="Cambria Math" w:hint="eastAsia"/>
                <w:szCs w:val="21"/>
              </w:rPr>
              <m:t>B</m:t>
            </m:r>
          </m:sub>
        </m:sSub>
      </m:oMath>
      <w:proofErr w:type="gramStart"/>
      <w:r w:rsidRPr="000C1BE7">
        <w:rPr>
          <w:rFonts w:hint="eastAsia"/>
          <w:szCs w:val="21"/>
        </w:rPr>
        <w:t>项来自</w:t>
      </w:r>
      <w:proofErr w:type="gramEnd"/>
      <w:r w:rsidRPr="000C1BE7">
        <w:rPr>
          <w:rFonts w:hint="eastAsia"/>
          <w:szCs w:val="21"/>
        </w:rPr>
        <w:t>地方债利率对当期债务率的边际反应。正文基准取</w:t>
      </w:r>
      <m:oMath>
        <m:sSub>
          <m:sSubPr>
            <m:ctrlPr>
              <w:rPr>
                <w:rFonts w:ascii="Cambria Math" w:hAnsi="Cambria Math"/>
                <w:i/>
                <w:szCs w:val="21"/>
              </w:rPr>
            </m:ctrlPr>
          </m:sSubPr>
          <m:e>
            <m:r>
              <w:rPr>
                <w:rFonts w:ascii="Cambria Math" w:hAnsi="Cambria Math"/>
                <w:szCs w:val="21"/>
              </w:rPr>
              <m:t>μ</m:t>
            </m:r>
          </m:e>
          <m:sub>
            <m:r>
              <w:rPr>
                <w:rFonts w:ascii="Cambria Math" w:hAnsi="Cambria Math" w:hint="eastAsia"/>
                <w:szCs w:val="21"/>
              </w:rPr>
              <m:t>B</m:t>
            </m:r>
          </m:sub>
        </m:sSub>
        <m:r>
          <w:rPr>
            <w:rFonts w:ascii="Cambria Math" w:hAnsi="Cambria Math" w:hint="eastAsia"/>
            <w:szCs w:val="21"/>
          </w:rPr>
          <m:t>=0</m:t>
        </m:r>
      </m:oMath>
      <w:r w:rsidRPr="000C1BE7">
        <w:rPr>
          <w:rFonts w:hint="eastAsia"/>
          <w:szCs w:val="21"/>
        </w:rPr>
        <w:t>时，该风险溢价边际项退化为</w:t>
      </w:r>
      <w:r w:rsidRPr="000C1BE7">
        <w:rPr>
          <w:rFonts w:hint="eastAsia"/>
          <w:szCs w:val="21"/>
        </w:rPr>
        <w:t xml:space="preserve"> 1</w:t>
      </w:r>
      <w:r w:rsidRPr="000C1BE7">
        <w:rPr>
          <w:rFonts w:hint="eastAsia"/>
          <w:szCs w:val="21"/>
        </w:rPr>
        <w:t>。</w:t>
      </w:r>
    </w:p>
    <w:p w14:paraId="29730CD7" w14:textId="6F26B4BF" w:rsidR="00D663DB" w:rsidRPr="006A7557" w:rsidRDefault="006A7557" w:rsidP="000C1BE7">
      <w:pPr>
        <w:snapToGrid w:val="0"/>
        <w:spacing w:line="360" w:lineRule="auto"/>
        <w:ind w:firstLineChars="200" w:firstLine="420"/>
        <w:rPr>
          <w:szCs w:val="21"/>
        </w:rPr>
      </w:pPr>
      <m:oMathPara>
        <m:oMath>
          <m:r>
            <w:rPr>
              <w:rFonts w:ascii="Cambria Math" w:hAnsi="Cambria Math"/>
              <w:szCs w:val="21"/>
            </w:rPr>
            <m:t>D</m:t>
          </m:r>
          <m:sSubSup>
            <m:sSubSupPr>
              <m:ctrlPr>
                <w:rPr>
                  <w:rFonts w:ascii="Cambria Math" w:hAnsi="Cambria Math"/>
                  <w:szCs w:val="21"/>
                </w:rPr>
              </m:ctrlPr>
            </m:sSubSupPr>
            <m:e>
              <m:r>
                <w:rPr>
                  <w:rFonts w:ascii="Cambria Math" w:hAnsi="Cambria Math"/>
                  <w:szCs w:val="21"/>
                </w:rPr>
                <m:t>S</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d>
            <m:dPr>
              <m:sepChr m:val="−"/>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B,t-1</m:t>
                      </m:r>
                    </m:sub>
                    <m:sup>
                      <m:r>
                        <w:rPr>
                          <w:rFonts w:ascii="Cambria Math" w:hAnsi="Cambria Math"/>
                          <w:szCs w:val="21"/>
                        </w:rPr>
                        <m:t>j</m:t>
                      </m:r>
                    </m:sup>
                  </m:sSubSup>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j</m:t>
                      </m:r>
                    </m:sup>
                  </m:sSubSup>
                </m:den>
              </m:f>
            </m:e>
            <m:e>
              <m:r>
                <w:rPr>
                  <w:rFonts w:ascii="Cambria Math" w:hAnsi="Cambria Math"/>
                  <w:szCs w:val="21"/>
                </w:rPr>
                <m:t>1</m:t>
              </m:r>
            </m:e>
          </m:d>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t-1</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den>
          </m:f>
          <m:r>
            <w:rPr>
              <w:rFonts w:ascii="Cambria Math" w:hAnsi="Cambria Math"/>
              <w:szCs w:val="21"/>
            </w:rPr>
            <m:t>,</m:t>
          </m:r>
        </m:oMath>
      </m:oMathPara>
    </w:p>
    <w:p w14:paraId="6412A122" w14:textId="3A811F99" w:rsidR="006A7557" w:rsidRPr="006A7557" w:rsidRDefault="006A7557" w:rsidP="000C1BE7">
      <w:pPr>
        <w:snapToGrid w:val="0"/>
        <w:spacing w:line="360" w:lineRule="auto"/>
        <w:ind w:firstLineChars="200" w:firstLine="420"/>
        <w:rPr>
          <w:szCs w:val="21"/>
        </w:rPr>
      </w:pPr>
      <m:oMathPara>
        <m:oMath>
          <m:r>
            <w:rPr>
              <w:rFonts w:ascii="Cambria Math" w:hAnsi="Cambria Math"/>
              <w:szCs w:val="21"/>
            </w:rPr>
            <m:t>F</m:t>
          </m:r>
          <m:sSubSup>
            <m:sSubSupPr>
              <m:ctrlPr>
                <w:rPr>
                  <w:rFonts w:ascii="Cambria Math" w:hAnsi="Cambria Math"/>
                  <w:szCs w:val="21"/>
                </w:rPr>
              </m:ctrlPr>
            </m:sSubSupPr>
            <m:e>
              <m:r>
                <w:rPr>
                  <w:rFonts w:ascii="Cambria Math" w:hAnsi="Cambria Math"/>
                  <w:szCs w:val="21"/>
                </w:rPr>
                <m:t>S</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d>
            <m:dPr>
              <m:ctrlPr>
                <w:rPr>
                  <w:rFonts w:ascii="Cambria Math" w:hAnsi="Cambria Math"/>
                  <w:i/>
                  <w:szCs w:val="21"/>
                </w:rPr>
              </m:ctrlPr>
            </m:dPr>
            <m:e>
              <m:r>
                <w:rPr>
                  <w:rFonts w:ascii="Cambria Math" w:hAnsi="Cambria Math"/>
                  <w:szCs w:val="21"/>
                </w:rPr>
                <m:t>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T</m:t>
                  </m:r>
                </m:sub>
              </m:sSub>
            </m:e>
          </m:d>
          <m:sSub>
            <m:sSubPr>
              <m:ctrlPr>
                <w:rPr>
                  <w:rFonts w:ascii="Cambria Math" w:hAnsi="Cambria Math"/>
                  <w:szCs w:val="21"/>
                </w:rPr>
              </m:ctrlPr>
            </m:sSubPr>
            <m:e>
              <m:r>
                <w:rPr>
                  <w:rFonts w:ascii="Cambria Math" w:hAnsi="Cambria Math"/>
                  <w:szCs w:val="21"/>
                </w:rPr>
                <m:t>τ</m:t>
              </m:r>
            </m:e>
            <m:sub>
              <m:r>
                <w:rPr>
                  <w:rFonts w:ascii="Cambria Math" w:hAnsi="Cambria Math"/>
                  <w:szCs w:val="21"/>
                </w:rPr>
                <m:t>Y</m:t>
              </m:r>
            </m:sub>
          </m:sSub>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d>
            <m:dPr>
              <m:sepChr m:val="−"/>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B,t-1</m:t>
                      </m:r>
                    </m:sub>
                    <m:sup>
                      <m:r>
                        <w:rPr>
                          <w:rFonts w:ascii="Cambria Math" w:hAnsi="Cambria Math"/>
                          <w:szCs w:val="21"/>
                        </w:rPr>
                        <m:t>j</m:t>
                      </m:r>
                    </m:sup>
                  </m:sSubSup>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j</m:t>
                      </m:r>
                    </m:sup>
                  </m:sSubSup>
                </m:den>
              </m:f>
            </m:e>
            <m:e>
              <m:r>
                <w:rPr>
                  <w:rFonts w:ascii="Cambria Math" w:hAnsi="Cambria Math"/>
                  <w:szCs w:val="21"/>
                </w:rPr>
                <m:t>1</m:t>
              </m:r>
            </m:e>
          </m:d>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t-1</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G</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r>
            <w:rPr>
              <w:rFonts w:ascii="Cambria Math" w:hAnsi="Cambria Math"/>
              <w:szCs w:val="21"/>
            </w:rPr>
            <m:t>T</m:t>
          </m:r>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H,t</m:t>
              </m:r>
            </m:sub>
            <m:sup>
              <m:r>
                <w:rPr>
                  <w:rFonts w:ascii="Cambria Math" w:hAnsi="Cambria Math"/>
                  <w:szCs w:val="21"/>
                </w:rPr>
                <m:t>j</m:t>
              </m:r>
            </m:sup>
          </m:sSubSup>
          <m:r>
            <w:rPr>
              <w:rFonts w:ascii="Cambria Math" w:hAnsi="Cambria Math"/>
              <w:szCs w:val="21"/>
            </w:rPr>
            <m:t>,</m:t>
          </m:r>
        </m:oMath>
      </m:oMathPara>
    </w:p>
    <w:p w14:paraId="10F3D4D9" w14:textId="62FD2275" w:rsidR="006A7557" w:rsidRPr="006A7557" w:rsidRDefault="00000000" w:rsidP="000C1BE7">
      <w:pPr>
        <w:snapToGrid w:val="0"/>
        <w:spacing w:line="360" w:lineRule="auto"/>
        <w:ind w:firstLineChars="200" w:firstLine="420"/>
        <w:rPr>
          <w:szCs w:val="21"/>
        </w:rPr>
      </w:pPr>
      <m:oMathPara>
        <m:oMath>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I,t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χ</m:t>
                  </m:r>
                </m:e>
                <m:sub>
                  <m:r>
                    <w:rPr>
                      <w:rFonts w:ascii="Cambria Math" w:hAnsi="Cambria Math"/>
                      <w:szCs w:val="21"/>
                    </w:rPr>
                    <m:t>I</m:t>
                  </m:r>
                </m:sub>
              </m:sSub>
            </m:num>
            <m:den>
              <m:r>
                <w:rPr>
                  <w:rFonts w:ascii="Cambria Math" w:hAnsi="Cambria Math"/>
                  <w:szCs w:val="21"/>
                </w:rPr>
                <m:t>2</m:t>
              </m:r>
            </m:den>
          </m:f>
          <m:sSup>
            <m:sSupPr>
              <m:ctrlPr>
                <w:rPr>
                  <w:rFonts w:ascii="Cambria Math" w:hAnsi="Cambria Math"/>
                  <w:szCs w:val="21"/>
                </w:rPr>
              </m:ctrlPr>
            </m:sSupPr>
            <m:e>
              <m:d>
                <m:dPr>
                  <m:sepChr m:val="−"/>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G,t-1</m:t>
                          </m:r>
                        </m:sub>
                        <m:sup>
                          <m:r>
                            <w:rPr>
                              <w:rFonts w:ascii="Cambria Math" w:hAnsi="Cambria Math"/>
                              <w:szCs w:val="21"/>
                            </w:rPr>
                            <m:t>j</m:t>
                          </m:r>
                        </m:sup>
                      </m:sSubSup>
                    </m:den>
                  </m:f>
                </m:e>
                <m:e>
                  <m:r>
                    <w:rPr>
                      <w:rFonts w:ascii="Cambria Math" w:hAnsi="Cambria Math"/>
                      <w:szCs w:val="21"/>
                    </w:rPr>
                    <m:t>1</m:t>
                  </m:r>
                </m:e>
              </m:d>
            </m:e>
            <m:sup>
              <m:r>
                <w:rPr>
                  <w:rFonts w:ascii="Cambria Math" w:hAnsi="Cambria Math"/>
                  <w:szCs w:val="21"/>
                </w:rPr>
                <m:t>2</m:t>
              </m:r>
            </m:sup>
          </m:sSup>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oMath>
      </m:oMathPara>
    </w:p>
    <w:p w14:paraId="6D00C12A" w14:textId="3D8AE0C4" w:rsidR="006A7557" w:rsidRPr="006A7557" w:rsidRDefault="00000000" w:rsidP="000C1BE7">
      <w:pPr>
        <w:snapToGrid w:val="0"/>
        <w:spacing w:line="360" w:lineRule="auto"/>
        <w:ind w:firstLineChars="200" w:firstLine="420"/>
        <w:rPr>
          <w:szCs w:val="21"/>
        </w:rPr>
      </w:pPr>
      <m:oMathPara>
        <m:oMath>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B,t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φ</m:t>
                  </m:r>
                </m:e>
                <m:sub>
                  <m:r>
                    <w:rPr>
                      <w:rFonts w:ascii="Cambria Math" w:hAnsi="Cambria Math"/>
                      <w:szCs w:val="21"/>
                    </w:rPr>
                    <m:t>B</m:t>
                  </m:r>
                </m:sub>
              </m:sSub>
            </m:num>
            <m:den>
              <m:r>
                <w:rPr>
                  <w:rFonts w:ascii="Cambria Math" w:hAnsi="Cambria Math"/>
                  <w:szCs w:val="21"/>
                </w:rPr>
                <m:t>2</m:t>
              </m:r>
            </m:den>
          </m:f>
          <m:sSup>
            <m:sSupPr>
              <m:ctrlPr>
                <w:rPr>
                  <w:rFonts w:ascii="Cambria Math" w:hAnsi="Cambria Math"/>
                  <w:szCs w:val="21"/>
                </w:rPr>
              </m:ctrlPr>
            </m:sSupPr>
            <m:e>
              <m:d>
                <m:dPr>
                  <m:sepChr m:val="−"/>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e>
                <m:e>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e>
              </m:d>
            </m:e>
            <m:sup>
              <m:r>
                <w:rPr>
                  <w:rFonts w:ascii="Cambria Math" w:hAnsi="Cambria Math"/>
                  <w:szCs w:val="21"/>
                </w:rPr>
                <m:t>2</m:t>
              </m:r>
            </m:sup>
          </m:sSup>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r>
            <w:rPr>
              <w:rFonts w:ascii="Cambria Math" w:hAnsi="Cambria Math"/>
              <w:szCs w:val="21"/>
            </w:rPr>
            <m:t>,</m:t>
          </m:r>
        </m:oMath>
      </m:oMathPara>
    </w:p>
    <w:p w14:paraId="41A6CE99" w14:textId="66D2F298" w:rsidR="006A7557" w:rsidRPr="006A7557" w:rsidRDefault="00000000" w:rsidP="000C1BE7">
      <w:pPr>
        <w:snapToGrid w:val="0"/>
        <w:spacing w:line="360" w:lineRule="auto"/>
        <w:ind w:firstLineChars="200" w:firstLine="420"/>
        <w:rPr>
          <w:szCs w:val="21"/>
        </w:rPr>
      </w:pPr>
      <m:oMathPara>
        <m:oMath>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m:t>
                  </m:r>
                </m:sub>
                <m:sup>
                  <m:r>
                    <w:rPr>
                      <w:rFonts w:ascii="Cambria Math" w:hAnsi="Cambria Math"/>
                      <w:szCs w:val="21"/>
                    </w:rPr>
                    <m:t>j</m:t>
                  </m:r>
                </m:sup>
              </m:sSubSup>
            </m:num>
            <m:den>
              <m:sSub>
                <m:sSubPr>
                  <m:ctrlPr>
                    <w:rPr>
                      <w:rFonts w:ascii="Cambria Math" w:hAnsi="Cambria Math"/>
                      <w:szCs w:val="21"/>
                    </w:rPr>
                  </m:ctrlPr>
                </m:sSubPr>
                <m:e>
                  <m:r>
                    <w:rPr>
                      <w:rFonts w:ascii="Cambria Math" w:hAnsi="Cambria Math"/>
                      <w:szCs w:val="21"/>
                    </w:rPr>
                    <m:t>R</m:t>
                  </m:r>
                </m:e>
                <m:sub>
                  <m:r>
                    <w:rPr>
                      <w:rFonts w:ascii="Cambria Math" w:hAnsi="Cambria Math"/>
                      <w:szCs w:val="21"/>
                    </w:rPr>
                    <m:t>t</m:t>
                  </m:r>
                </m:sub>
              </m:sSub>
            </m:den>
          </m:f>
          <m:r>
            <w:rPr>
              <w:rFonts w:ascii="Cambria Math" w:hAnsi="Cambria Math"/>
              <w:szCs w:val="21"/>
            </w:rPr>
            <m:t>=</m:t>
          </m:r>
          <m:func>
            <m:funcPr>
              <m:ctrlPr>
                <w:rPr>
                  <w:rFonts w:ascii="Cambria Math" w:hAnsi="Cambria Math"/>
                  <w:i/>
                  <w:szCs w:val="21"/>
                </w:rPr>
              </m:ctrlPr>
            </m:funcPr>
            <m:fName>
              <m:r>
                <m:rPr>
                  <m:sty m:val="p"/>
                </m:rPr>
                <w:rPr>
                  <w:rFonts w:ascii="Cambria Math" w:hAnsi="Cambria Math"/>
                  <w:szCs w:val="21"/>
                </w:rPr>
                <m:t>exp</m:t>
              </m:r>
            </m:fName>
            <m:e>
              <m:d>
                <m:dPr>
                  <m:begChr m:val="["/>
                  <m:endChr m:val="]"/>
                  <m:ctrlPr>
                    <w:rPr>
                      <w:rFonts w:ascii="Cambria Math" w:hAnsi="Cambria Math"/>
                      <w:szCs w:val="21"/>
                    </w:rPr>
                  </m:ctrlPr>
                </m:dPr>
                <m:e>
                  <m:sSub>
                    <m:sSubPr>
                      <m:ctrlPr>
                        <w:rPr>
                          <w:rFonts w:ascii="Cambria Math" w:hAnsi="Cambria Math"/>
                          <w:szCs w:val="21"/>
                        </w:rPr>
                      </m:ctrlPr>
                    </m:sSubPr>
                    <m:e>
                      <m:r>
                        <w:rPr>
                          <w:rFonts w:ascii="Cambria Math" w:hAnsi="Cambria Math"/>
                          <w:szCs w:val="21"/>
                        </w:rPr>
                        <m:t>μ</m:t>
                      </m:r>
                    </m:e>
                    <m:sub>
                      <m:r>
                        <w:rPr>
                          <w:rFonts w:ascii="Cambria Math" w:hAnsi="Cambria Math"/>
                          <w:szCs w:val="21"/>
                        </w:rPr>
                        <m:t>B</m:t>
                      </m:r>
                    </m:sub>
                  </m:sSub>
                  <m:d>
                    <m:dPr>
                      <m:sepChr m:val="−"/>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r>
                            <m:rPr>
                              <m:sty m:val="p"/>
                            </m:rPr>
                            <w:rPr>
                              <w:rFonts w:ascii="Cambria Math" w:hAnsi="Cambria Math"/>
                              <w:szCs w:val="21"/>
                            </w:rPr>
                            <m:t>/</m:t>
                          </m:r>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r>
                            <m:rPr>
                              <m:sty m:val="p"/>
                            </m:rPr>
                            <w:rPr>
                              <w:rFonts w:ascii="Cambria Math" w:hAnsi="Cambria Math"/>
                              <w:szCs w:val="21"/>
                            </w:rPr>
                            <m:t>/</m:t>
                          </m:r>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e>
                    <m:e>
                      <m:r>
                        <w:rPr>
                          <w:rFonts w:ascii="Cambria Math" w:hAnsi="Cambria Math"/>
                          <w:szCs w:val="21"/>
                        </w:rPr>
                        <m:t>1</m:t>
                      </m:r>
                    </m:e>
                  </m:d>
                </m:e>
              </m:d>
            </m:e>
          </m:func>
        </m:oMath>
      </m:oMathPara>
    </w:p>
    <w:p w14:paraId="7F849C93" w14:textId="10A17324" w:rsidR="006A7557" w:rsidRPr="006A7557" w:rsidRDefault="00000000" w:rsidP="000C1BE7">
      <w:pPr>
        <w:snapToGrid w:val="0"/>
        <w:spacing w:line="360" w:lineRule="auto"/>
        <w:ind w:firstLineChars="200" w:firstLine="420"/>
        <w:rPr>
          <w:szCs w:val="21"/>
        </w:rPr>
      </w:pPr>
      <m:oMathPara>
        <m:oMath>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B,t-1</m:t>
                  </m:r>
                </m:sub>
                <m:sup>
                  <m:r>
                    <w:rPr>
                      <w:rFonts w:ascii="Cambria Math" w:hAnsi="Cambria Math"/>
                      <w:szCs w:val="21"/>
                    </w:rPr>
                    <m:t>j</m:t>
                  </m:r>
                </m:sup>
              </m:sSubSup>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m:t>
                  </m:r>
                </m:sub>
                <m:sup>
                  <m:r>
                    <w:rPr>
                      <w:rFonts w:ascii="Cambria Math" w:hAnsi="Cambria Math"/>
                      <w:szCs w:val="21"/>
                    </w:rPr>
                    <m:t>j</m:t>
                  </m:r>
                </m:sup>
              </m:sSubSup>
            </m:den>
          </m:f>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t-1</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G</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I,t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B,t</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λ</m:t>
              </m:r>
            </m:e>
            <m:sub>
              <m:r>
                <w:rPr>
                  <w:rFonts w:ascii="Cambria Math" w:hAnsi="Cambria Math"/>
                  <w:szCs w:val="21"/>
                </w:rPr>
                <m:t>j</m:t>
              </m:r>
            </m:sub>
          </m:sSub>
          <m:r>
            <w:rPr>
              <w:rFonts w:ascii="Cambria Math" w:hAnsi="Cambria Math"/>
              <w:szCs w:val="21"/>
            </w:rPr>
            <m:t>T</m:t>
          </m:r>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H,t</m:t>
              </m:r>
            </m:sub>
            <m:sup>
              <m:r>
                <w:rPr>
                  <w:rFonts w:ascii="Cambria Math" w:hAnsi="Cambria Math"/>
                  <w:szCs w:val="21"/>
                </w:rPr>
                <m:t>j</m:t>
              </m:r>
            </m:sup>
          </m:sSubSup>
          <m:r>
            <w:rPr>
              <w:rFonts w:ascii="Cambria Math" w:hAnsi="Cambria Math"/>
              <w:szCs w:val="21"/>
            </w:rPr>
            <m:t>-</m:t>
          </m:r>
          <m:d>
            <m:dPr>
              <m:ctrlPr>
                <w:rPr>
                  <w:rFonts w:ascii="Cambria Math" w:hAnsi="Cambria Math"/>
                  <w:i/>
                  <w:szCs w:val="21"/>
                </w:rPr>
              </m:ctrlPr>
            </m:dPr>
            <m:e>
              <m:r>
                <w:rPr>
                  <w:rFonts w:ascii="Cambria Math" w:hAnsi="Cambria Math"/>
                  <w:szCs w:val="21"/>
                </w:rPr>
                <m:t>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T</m:t>
                  </m:r>
                </m:sub>
              </m:sSub>
            </m:e>
          </m:d>
          <m:sSub>
            <m:sSubPr>
              <m:ctrlPr>
                <w:rPr>
                  <w:rFonts w:ascii="Cambria Math" w:hAnsi="Cambria Math"/>
                  <w:szCs w:val="21"/>
                </w:rPr>
              </m:ctrlPr>
            </m:sSubPr>
            <m:e>
              <m:r>
                <w:rPr>
                  <w:rFonts w:ascii="Cambria Math" w:hAnsi="Cambria Math"/>
                  <w:szCs w:val="21"/>
                </w:rPr>
                <m:t>τ</m:t>
              </m:r>
            </m:e>
            <m:sub>
              <m:r>
                <w:rPr>
                  <w:rFonts w:ascii="Cambria Math" w:hAnsi="Cambria Math"/>
                  <w:szCs w:val="21"/>
                </w:rPr>
                <m:t>Y</m:t>
              </m:r>
            </m:sub>
          </m:sSub>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oMath>
      </m:oMathPara>
    </w:p>
    <w:p w14:paraId="4A865901" w14:textId="4773FB33" w:rsidR="006A7557" w:rsidRPr="006A7557" w:rsidRDefault="00000000" w:rsidP="000C1BE7">
      <w:pPr>
        <w:snapToGrid w:val="0"/>
        <w:spacing w:line="360" w:lineRule="auto"/>
        <w:ind w:firstLineChars="200" w:firstLine="420"/>
        <w:rPr>
          <w:szCs w:val="21"/>
        </w:rPr>
      </w:pPr>
      <m:oMathPara>
        <m:oMath>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G,t+1</m:t>
              </m:r>
            </m:sub>
            <m:sup>
              <m:r>
                <w:rPr>
                  <w:rFonts w:ascii="Cambria Math" w:hAnsi="Cambria Math"/>
                  <w:szCs w:val="21"/>
                </w:rPr>
                <m:t>j</m:t>
              </m:r>
            </m:sup>
          </m:sSubSup>
          <m:r>
            <w:rPr>
              <w:rFonts w:ascii="Cambria Math" w:hAnsi="Cambria Math"/>
              <w:szCs w:val="21"/>
            </w:rPr>
            <m:t>=</m:t>
          </m:r>
          <m:d>
            <m:dPr>
              <m:ctrlPr>
                <w:rPr>
                  <w:rFonts w:ascii="Cambria Math" w:hAnsi="Cambria Math"/>
                  <w:i/>
                  <w:szCs w:val="21"/>
                </w:rPr>
              </m:ctrlPr>
            </m:dPr>
            <m:e>
              <m:r>
                <w:rPr>
                  <w:rFonts w:ascii="Cambria Math" w:hAnsi="Cambria Math"/>
                  <w:szCs w:val="21"/>
                </w:rPr>
                <m:t>1-</m:t>
              </m:r>
              <m:sSub>
                <m:sSubPr>
                  <m:ctrlPr>
                    <w:rPr>
                      <w:rFonts w:ascii="Cambria Math" w:hAnsi="Cambria Math"/>
                      <w:szCs w:val="21"/>
                    </w:rPr>
                  </m:ctrlPr>
                </m:sSubPr>
                <m:e>
                  <m:r>
                    <w:rPr>
                      <w:rFonts w:ascii="Cambria Math" w:hAnsi="Cambria Math"/>
                      <w:szCs w:val="21"/>
                    </w:rPr>
                    <m:t>δ</m:t>
                  </m:r>
                </m:e>
                <m:sub>
                  <m:r>
                    <w:rPr>
                      <w:rFonts w:ascii="Cambria Math" w:hAnsi="Cambria Math"/>
                      <w:szCs w:val="21"/>
                    </w:rPr>
                    <m:t>G</m:t>
                  </m:r>
                </m:sub>
              </m:sSub>
            </m:e>
          </m:d>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oMath>
      </m:oMathPara>
    </w:p>
    <w:p w14:paraId="56ABCABF" w14:textId="69B630EE" w:rsidR="006A7557" w:rsidRPr="006A7557" w:rsidRDefault="00000000" w:rsidP="000C1BE7">
      <w:pPr>
        <w:snapToGrid w:val="0"/>
        <w:spacing w:line="360" w:lineRule="auto"/>
        <w:ind w:firstLineChars="200" w:firstLine="420"/>
        <w:rPr>
          <w:szCs w:val="21"/>
        </w:rPr>
      </w:pPr>
      <m:oMathPara>
        <m:oMath>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m:t>
              </m:r>
            </m:sub>
            <m:sup>
              <m:r>
                <w:rPr>
                  <w:rFonts w:ascii="Cambria Math" w:hAnsi="Cambria Math"/>
                  <w:szCs w:val="21"/>
                </w:rPr>
                <m:t>j</m:t>
              </m:r>
            </m:sup>
          </m:sSubSup>
          <m:d>
            <m:dPr>
              <m:begChr m:val="["/>
              <m:sepChr m:val="+"/>
              <m:endChr m:val="]"/>
              <m:ctrlPr>
                <w:rPr>
                  <w:rFonts w:ascii="Cambria Math" w:hAnsi="Cambria Math"/>
                  <w:szCs w:val="21"/>
                </w:rPr>
              </m:ctrlPr>
            </m:dPr>
            <m:e>
              <m:r>
                <w:rPr>
                  <w:rFonts w:ascii="Cambria Math" w:hAnsi="Cambria Math"/>
                  <w:szCs w:val="21"/>
                </w:rPr>
                <m:t>1</m:t>
              </m:r>
            </m:e>
            <m:e>
              <m:sSub>
                <m:sSubPr>
                  <m:ctrlPr>
                    <w:rPr>
                      <w:rFonts w:ascii="Cambria Math" w:hAnsi="Cambria Math"/>
                      <w:szCs w:val="21"/>
                    </w:rPr>
                  </m:ctrlPr>
                </m:sSubPr>
                <m:e>
                  <m:r>
                    <w:rPr>
                      <w:rFonts w:ascii="Cambria Math" w:hAnsi="Cambria Math"/>
                      <w:szCs w:val="21"/>
                    </w:rPr>
                    <m:t>χ</m:t>
                  </m:r>
                </m:e>
                <m:sub>
                  <m:r>
                    <w:rPr>
                      <w:rFonts w:ascii="Cambria Math" w:hAnsi="Cambria Math"/>
                      <w:szCs w:val="21"/>
                    </w:rPr>
                    <m:t>I</m:t>
                  </m:r>
                </m:sub>
              </m:sSub>
              <m:d>
                <m:dPr>
                  <m:sepChr m:val="−"/>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G,t-1</m:t>
                          </m:r>
                        </m:sub>
                        <m:sup>
                          <m:r>
                            <w:rPr>
                              <w:rFonts w:ascii="Cambria Math" w:hAnsi="Cambria Math"/>
                              <w:szCs w:val="21"/>
                            </w:rPr>
                            <m:t>j</m:t>
                          </m:r>
                        </m:sup>
                      </m:sSubSup>
                    </m:den>
                  </m:f>
                </m:e>
                <m:e>
                  <m:r>
                    <w:rPr>
                      <w:rFonts w:ascii="Cambria Math" w:hAnsi="Cambria Math"/>
                      <w:szCs w:val="21"/>
                    </w:rPr>
                    <m:t>1</m:t>
                  </m:r>
                </m:e>
              </m:d>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G,t-1</m:t>
                      </m:r>
                    </m:sub>
                    <m:sup>
                      <m:r>
                        <w:rPr>
                          <w:rFonts w:ascii="Cambria Math" w:hAnsi="Cambria Math"/>
                          <w:szCs w:val="21"/>
                        </w:rPr>
                        <m:t>j</m:t>
                      </m:r>
                    </m:sup>
                  </m:sSubSup>
                </m:den>
              </m:f>
            </m:e>
            <m:e>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χ</m:t>
                      </m:r>
                    </m:e>
                    <m:sub>
                      <m:r>
                        <w:rPr>
                          <w:rFonts w:ascii="Cambria Math" w:hAnsi="Cambria Math"/>
                          <w:szCs w:val="21"/>
                        </w:rPr>
                        <m:t>I</m:t>
                      </m:r>
                    </m:sub>
                  </m:sSub>
                </m:num>
                <m:den>
                  <m:r>
                    <w:rPr>
                      <w:rFonts w:ascii="Cambria Math" w:hAnsi="Cambria Math"/>
                      <w:szCs w:val="21"/>
                    </w:rPr>
                    <m:t>2</m:t>
                  </m:r>
                </m:den>
              </m:f>
              <m:sSup>
                <m:sSupPr>
                  <m:ctrlPr>
                    <w:rPr>
                      <w:rFonts w:ascii="Cambria Math" w:hAnsi="Cambria Math"/>
                      <w:szCs w:val="21"/>
                    </w:rPr>
                  </m:ctrlPr>
                </m:sSupPr>
                <m:e>
                  <m:d>
                    <m:dPr>
                      <m:sepChr m:val="−"/>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G,t-1</m:t>
                              </m:r>
                            </m:sub>
                            <m:sup>
                              <m:r>
                                <w:rPr>
                                  <w:rFonts w:ascii="Cambria Math" w:hAnsi="Cambria Math"/>
                                  <w:szCs w:val="21"/>
                                </w:rPr>
                                <m:t>j</m:t>
                              </m:r>
                            </m:sup>
                          </m:sSubSup>
                        </m:den>
                      </m:f>
                    </m:e>
                    <m:e>
                      <m:r>
                        <w:rPr>
                          <w:rFonts w:ascii="Cambria Math" w:hAnsi="Cambria Math"/>
                          <w:szCs w:val="21"/>
                        </w:rPr>
                        <m:t>1</m:t>
                      </m:r>
                    </m:e>
                  </m:d>
                </m:e>
                <m:sup>
                  <m:r>
                    <w:rPr>
                      <w:rFonts w:ascii="Cambria Math" w:hAnsi="Cambria Math"/>
                      <w:szCs w:val="21"/>
                    </w:rPr>
                    <m:t>2</m:t>
                  </m:r>
                </m:sup>
              </m:sSup>
            </m:e>
          </m:d>
          <m:r>
            <w:rPr>
              <w:rFonts w:ascii="Cambria Math" w:hAnsi="Cambria Math"/>
              <w:szCs w:val="21"/>
            </w:rPr>
            <m:t>=</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β</m:t>
              </m:r>
            </m:e>
            <m:sub>
              <m:r>
                <w:rPr>
                  <w:rFonts w:ascii="Cambria Math" w:hAnsi="Cambria Math"/>
                  <w:szCs w:val="21"/>
                </w:rPr>
                <m:t>G</m:t>
              </m:r>
            </m:sub>
          </m:sSub>
          <m:sSub>
            <m:sSubPr>
              <m:ctrlPr>
                <w:rPr>
                  <w:rFonts w:ascii="Cambria Math" w:hAnsi="Cambria Math"/>
                  <w:szCs w:val="21"/>
                </w:rPr>
              </m:ctrlPr>
            </m:sSubPr>
            <m:e>
              <m:r>
                <w:rPr>
                  <w:rFonts w:ascii="Cambria Math" w:hAnsi="Cambria Math"/>
                  <w:szCs w:val="21"/>
                </w:rPr>
                <m:t>E</m:t>
              </m:r>
            </m:e>
            <m:sub>
              <m:r>
                <w:rPr>
                  <w:rFonts w:ascii="Cambria Math" w:hAnsi="Cambria Math"/>
                  <w:szCs w:val="21"/>
                </w:rPr>
                <m:t>t</m:t>
              </m:r>
            </m:sub>
          </m:sSub>
          <m:d>
            <m:dPr>
              <m:begChr m:val="["/>
              <m:endChr m:val="]"/>
              <m:ctrlPr>
                <w:rPr>
                  <w:rFonts w:ascii="Cambria Math" w:hAnsi="Cambria Math"/>
                  <w:szCs w:val="21"/>
                </w:rPr>
              </m:ctrlPr>
            </m:dPr>
            <m:e>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G,t+1</m:t>
                  </m:r>
                </m:sub>
                <m:sup>
                  <m:r>
                    <w:rPr>
                      <w:rFonts w:ascii="Cambria Math" w:hAnsi="Cambria Math"/>
                      <w:szCs w:val="21"/>
                    </w:rPr>
                    <m:t>j</m:t>
                  </m:r>
                </m:sup>
              </m:sSubSup>
              <m:sSub>
                <m:sSubPr>
                  <m:ctrlPr>
                    <w:rPr>
                      <w:rFonts w:ascii="Cambria Math" w:hAnsi="Cambria Math"/>
                      <w:szCs w:val="21"/>
                    </w:rPr>
                  </m:ctrlPr>
                </m:sSubPr>
                <m:e>
                  <m:r>
                    <w:rPr>
                      <w:rFonts w:ascii="Cambria Math" w:hAnsi="Cambria Math"/>
                      <w:szCs w:val="21"/>
                    </w:rPr>
                    <m:t>χ</m:t>
                  </m:r>
                </m:e>
                <m:sub>
                  <m:r>
                    <w:rPr>
                      <w:rFonts w:ascii="Cambria Math" w:hAnsi="Cambria Math"/>
                      <w:szCs w:val="21"/>
                    </w:rPr>
                    <m:t>I</m:t>
                  </m:r>
                </m:sub>
              </m:sSub>
              <m:d>
                <m:dPr>
                  <m:sepChr m:val="−"/>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G,t+1</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den>
                  </m:f>
                </m:e>
                <m:e>
                  <m:r>
                    <w:rPr>
                      <w:rFonts w:ascii="Cambria Math" w:hAnsi="Cambria Math"/>
                      <w:szCs w:val="21"/>
                    </w:rPr>
                    <m:t>1</m:t>
                  </m:r>
                </m:e>
              </m:d>
              <m:sSup>
                <m:sSupPr>
                  <m:ctrlPr>
                    <w:rPr>
                      <w:rFonts w:ascii="Cambria Math" w:hAnsi="Cambria Math"/>
                      <w:szCs w:val="21"/>
                    </w:rPr>
                  </m:ctrlPr>
                </m:sSupPr>
                <m:e>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G,t+1</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den>
                      </m:f>
                    </m:e>
                  </m:d>
                </m:e>
                <m:sup>
                  <m:r>
                    <w:rPr>
                      <w:rFonts w:ascii="Cambria Math" w:hAnsi="Cambria Math"/>
                      <w:szCs w:val="21"/>
                    </w:rPr>
                    <m:t>2</m:t>
                  </m:r>
                </m:sup>
              </m:sSup>
            </m:e>
          </m:d>
          <m:r>
            <w:rPr>
              <w:rFonts w:ascii="Cambria Math" w:hAnsi="Cambria Math"/>
              <w:szCs w:val="21"/>
            </w:rPr>
            <m:t>,</m:t>
          </m:r>
        </m:oMath>
      </m:oMathPara>
    </w:p>
    <w:p w14:paraId="711F7DC3" w14:textId="40BD3F7B" w:rsidR="006A7557" w:rsidRPr="006A7557" w:rsidRDefault="00000000" w:rsidP="000C1BE7">
      <w:pPr>
        <w:snapToGrid w:val="0"/>
        <w:spacing w:line="360" w:lineRule="auto"/>
        <w:ind w:firstLineChars="200" w:firstLine="420"/>
        <w:rPr>
          <w:szCs w:val="21"/>
        </w:rPr>
      </w:pPr>
      <m:oMathPara>
        <m:oMath>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β</m:t>
              </m:r>
            </m:e>
            <m:sub>
              <m:r>
                <w:rPr>
                  <w:rFonts w:ascii="Cambria Math" w:hAnsi="Cambria Math"/>
                  <w:szCs w:val="21"/>
                </w:rPr>
                <m:t>G</m:t>
              </m:r>
            </m:sub>
          </m:sSub>
          <m:sSub>
            <m:sSubPr>
              <m:ctrlPr>
                <w:rPr>
                  <w:rFonts w:ascii="Cambria Math" w:hAnsi="Cambria Math"/>
                  <w:szCs w:val="21"/>
                </w:rPr>
              </m:ctrlPr>
            </m:sSubPr>
            <m:e>
              <m:r>
                <w:rPr>
                  <w:rFonts w:ascii="Cambria Math" w:hAnsi="Cambria Math"/>
                  <w:szCs w:val="21"/>
                </w:rPr>
                <m:t>E</m:t>
              </m:r>
            </m:e>
            <m:sub>
              <m:r>
                <w:rPr>
                  <w:rFonts w:ascii="Cambria Math" w:hAnsi="Cambria Math"/>
                  <w:szCs w:val="21"/>
                </w:rPr>
                <m:t>t</m:t>
              </m:r>
            </m:sub>
          </m:sSub>
          <m:d>
            <m:dPr>
              <m:begChr m:val="["/>
              <m:endChr m:val="]"/>
              <m:ctrlPr>
                <w:rPr>
                  <w:rFonts w:ascii="Cambria Math" w:hAnsi="Cambria Math"/>
                  <w:szCs w:val="21"/>
                </w:rPr>
              </m:ctrlPr>
            </m:dPr>
            <m:e>
              <m:r>
                <w:rPr>
                  <w:rFonts w:ascii="Cambria Math" w:hAnsi="Cambria Math"/>
                  <w:szCs w:val="21"/>
                </w:rPr>
                <m:t>M</m:t>
              </m:r>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G,t+1</m:t>
                  </m:r>
                </m:sub>
                <m:sup>
                  <m:r>
                    <w:rPr>
                      <w:rFonts w:ascii="Cambria Math" w:hAnsi="Cambria Math"/>
                      <w:szCs w:val="21"/>
                    </w:rPr>
                    <m:t>j</m:t>
                  </m:r>
                </m:sup>
              </m:sSubSup>
              <m:r>
                <w:rPr>
                  <w:rFonts w:ascii="Cambria Math" w:hAnsi="Cambria Math"/>
                  <w:szCs w:val="21"/>
                </w:rPr>
                <m:t>+(1-</m:t>
              </m:r>
              <m:sSub>
                <m:sSubPr>
                  <m:ctrlPr>
                    <w:rPr>
                      <w:rFonts w:ascii="Cambria Math" w:hAnsi="Cambria Math"/>
                      <w:szCs w:val="21"/>
                    </w:rPr>
                  </m:ctrlPr>
                </m:sSubPr>
                <m:e>
                  <m:r>
                    <w:rPr>
                      <w:rFonts w:ascii="Cambria Math" w:hAnsi="Cambria Math"/>
                      <w:szCs w:val="21"/>
                    </w:rPr>
                    <m:t>δ</m:t>
                  </m:r>
                </m:e>
                <m:sub>
                  <m:r>
                    <w:rPr>
                      <w:rFonts w:ascii="Cambria Math" w:hAnsi="Cambria Math"/>
                      <w:szCs w:val="21"/>
                    </w:rPr>
                    <m:t>G</m:t>
                  </m:r>
                </m:sub>
              </m:sSub>
              <m:r>
                <w:rPr>
                  <w:rFonts w:ascii="Cambria Math" w:hAnsi="Cambria Math"/>
                  <w:szCs w:val="21"/>
                </w:rPr>
                <m:t>)</m:t>
              </m:r>
              <m:sSubSup>
                <m:sSubSupPr>
                  <m:ctrlPr>
                    <w:rPr>
                      <w:rFonts w:ascii="Cambria Math" w:hAnsi="Cambria Math"/>
                      <w:szCs w:val="21"/>
                    </w:rPr>
                  </m:ctrlPr>
                </m:sSubSupPr>
                <m:e>
                  <m:r>
                    <w:rPr>
                      <w:rFonts w:ascii="Cambria Math" w:hAnsi="Cambria Math"/>
                      <w:szCs w:val="21"/>
                    </w:rPr>
                    <m:t>Q</m:t>
                  </m:r>
                </m:e>
                <m:sub>
                  <m:r>
                    <w:rPr>
                      <w:rFonts w:ascii="Cambria Math" w:hAnsi="Cambria Math"/>
                      <w:szCs w:val="21"/>
                    </w:rPr>
                    <m:t>G,t+1</m:t>
                  </m:r>
                </m:sub>
                <m:sup>
                  <m:r>
                    <w:rPr>
                      <w:rFonts w:ascii="Cambria Math" w:hAnsi="Cambria Math"/>
                      <w:szCs w:val="21"/>
                    </w:rPr>
                    <m:t>j</m:t>
                  </m:r>
                </m:sup>
              </m:sSubSup>
            </m:e>
          </m:d>
          <m:r>
            <w:rPr>
              <w:rFonts w:ascii="Cambria Math" w:hAnsi="Cambria Math"/>
              <w:szCs w:val="21"/>
            </w:rPr>
            <m:t>,</m:t>
          </m:r>
        </m:oMath>
      </m:oMathPara>
    </w:p>
    <w:p w14:paraId="1AF60DEA" w14:textId="17A2B404" w:rsidR="006A7557" w:rsidRPr="006A7557" w:rsidRDefault="006A7557" w:rsidP="000C1BE7">
      <w:pPr>
        <w:snapToGrid w:val="0"/>
        <w:spacing w:line="360" w:lineRule="auto"/>
        <w:ind w:firstLineChars="200" w:firstLine="420"/>
        <w:rPr>
          <w:szCs w:val="21"/>
        </w:rPr>
      </w:pPr>
      <m:oMathPara>
        <m:oMath>
          <m:r>
            <w:rPr>
              <w:rFonts w:ascii="Cambria Math" w:hAnsi="Cambria Math"/>
              <w:szCs w:val="21"/>
            </w:rPr>
            <m:t>M</m:t>
          </m:r>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ω</m:t>
              </m:r>
            </m:e>
            <m:sub>
              <m:r>
                <w:rPr>
                  <w:rFonts w:ascii="Cambria Math" w:hAnsi="Cambria Math"/>
                  <w:szCs w:val="21"/>
                </w:rPr>
                <m:t>Y</m:t>
              </m:r>
            </m:sub>
          </m:sSub>
          <m:f>
            <m:fPr>
              <m:ctrlPr>
                <w:rPr>
                  <w:rFonts w:ascii="Cambria Math" w:hAnsi="Cambria Math"/>
                  <w:szCs w:val="21"/>
                </w:rPr>
              </m:ctrlPr>
            </m:fPr>
            <m:num>
              <m:sSub>
                <m:sSubPr>
                  <m:ctrlPr>
                    <w:rPr>
                      <w:rFonts w:ascii="Cambria Math" w:hAnsi="Cambria Math"/>
                      <w:szCs w:val="21"/>
                    </w:rPr>
                  </m:ctrlPr>
                </m:sSubPr>
                <m:e>
                  <m:r>
                    <w:rPr>
                      <w:rFonts w:ascii="Cambria Math" w:hAnsi="Cambria Math"/>
                      <w:szCs w:val="21"/>
                    </w:rPr>
                    <m:t>γ</m:t>
                  </m:r>
                </m:e>
                <m:sub>
                  <m:r>
                    <w:rPr>
                      <w:rFonts w:ascii="Cambria Math" w:hAnsi="Cambria Math"/>
                      <w:szCs w:val="21"/>
                    </w:rPr>
                    <m:t>G</m:t>
                  </m:r>
                </m:sub>
              </m:sSub>
            </m:num>
            <m:den>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m:t>
                  </m:r>
                </m:sub>
                <m:sup>
                  <m:r>
                    <w:rPr>
                      <w:rFonts w:ascii="Cambria Math" w:hAnsi="Cambria Math"/>
                      <w:szCs w:val="21"/>
                    </w:rPr>
                    <m:t>j</m:t>
                  </m:r>
                </m:sup>
              </m:sSubSup>
            </m:den>
          </m:f>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m:t>
              </m:r>
            </m:sub>
            <m:sup>
              <m:r>
                <w:rPr>
                  <w:rFonts w:ascii="Cambria Math" w:hAnsi="Cambria Math"/>
                  <w:szCs w:val="21"/>
                </w:rPr>
                <m:t>j</m:t>
              </m:r>
            </m:sup>
          </m:sSubSup>
          <m:d>
            <m:dPr>
              <m:ctrlPr>
                <w:rPr>
                  <w:rFonts w:ascii="Cambria Math" w:hAnsi="Cambria Math"/>
                  <w:i/>
                  <w:szCs w:val="21"/>
                </w:rPr>
              </m:ctrlPr>
            </m:dPr>
            <m:e>
              <m:r>
                <w:rPr>
                  <w:rFonts w:ascii="Cambria Math" w:hAnsi="Cambria Math"/>
                  <w:szCs w:val="21"/>
                </w:rPr>
                <m:t>1-</m:t>
              </m:r>
              <m:sSub>
                <m:sSubPr>
                  <m:ctrlPr>
                    <w:rPr>
                      <w:rFonts w:ascii="Cambria Math" w:hAnsi="Cambria Math"/>
                      <w:szCs w:val="21"/>
                    </w:rPr>
                  </m:ctrlPr>
                </m:sSubPr>
                <m:e>
                  <m:r>
                    <w:rPr>
                      <w:rFonts w:ascii="Cambria Math" w:hAnsi="Cambria Math"/>
                      <w:szCs w:val="21"/>
                    </w:rPr>
                    <m:t>θ</m:t>
                  </m:r>
                </m:e>
                <m:sub>
                  <m:r>
                    <w:rPr>
                      <w:rFonts w:ascii="Cambria Math" w:hAnsi="Cambria Math"/>
                      <w:szCs w:val="21"/>
                    </w:rPr>
                    <m:t>T</m:t>
                  </m:r>
                </m:sub>
              </m:sSub>
            </m:e>
          </m:d>
          <m:sSub>
            <m:sSubPr>
              <m:ctrlPr>
                <w:rPr>
                  <w:rFonts w:ascii="Cambria Math" w:hAnsi="Cambria Math"/>
                  <w:szCs w:val="21"/>
                </w:rPr>
              </m:ctrlPr>
            </m:sSubPr>
            <m:e>
              <m:r>
                <w:rPr>
                  <w:rFonts w:ascii="Cambria Math" w:hAnsi="Cambria Math"/>
                  <w:szCs w:val="21"/>
                </w:rPr>
                <m:t>τ</m:t>
              </m:r>
            </m:e>
            <m:sub>
              <m:r>
                <w:rPr>
                  <w:rFonts w:ascii="Cambria Math" w:hAnsi="Cambria Math"/>
                  <w:szCs w:val="21"/>
                </w:rPr>
                <m:t>Y</m:t>
              </m:r>
            </m:sub>
          </m:sSub>
          <m:sSub>
            <m:sSubPr>
              <m:ctrlPr>
                <w:rPr>
                  <w:rFonts w:ascii="Cambria Math" w:hAnsi="Cambria Math"/>
                  <w:szCs w:val="21"/>
                </w:rPr>
              </m:ctrlPr>
            </m:sSubPr>
            <m:e>
              <m:r>
                <w:rPr>
                  <w:rFonts w:ascii="Cambria Math" w:hAnsi="Cambria Math"/>
                  <w:szCs w:val="21"/>
                </w:rPr>
                <m:t>γ</m:t>
              </m:r>
            </m:e>
            <m:sub>
              <m:r>
                <w:rPr>
                  <w:rFonts w:ascii="Cambria Math" w:hAnsi="Cambria Math"/>
                  <w:szCs w:val="21"/>
                </w:rPr>
                <m:t>G</m:t>
              </m:r>
            </m:sub>
          </m:sSub>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num>
            <m:den>
              <m:sSubSup>
                <m:sSubSupPr>
                  <m:ctrlPr>
                    <w:rPr>
                      <w:rFonts w:ascii="Cambria Math" w:hAnsi="Cambria Math"/>
                      <w:szCs w:val="21"/>
                    </w:rPr>
                  </m:ctrlPr>
                </m:sSubSupPr>
                <m:e>
                  <m:r>
                    <w:rPr>
                      <w:rFonts w:ascii="Cambria Math" w:hAnsi="Cambria Math"/>
                      <w:szCs w:val="21"/>
                    </w:rPr>
                    <m:t>K</m:t>
                  </m:r>
                </m:e>
                <m:sub>
                  <m:r>
                    <w:rPr>
                      <w:rFonts w:ascii="Cambria Math" w:hAnsi="Cambria Math"/>
                      <w:szCs w:val="21"/>
                    </w:rPr>
                    <m:t>G,t</m:t>
                  </m:r>
                </m:sub>
                <m:sup>
                  <m:r>
                    <w:rPr>
                      <w:rFonts w:ascii="Cambria Math" w:hAnsi="Cambria Math"/>
                      <w:szCs w:val="21"/>
                    </w:rPr>
                    <m:t>j</m:t>
                  </m:r>
                </m:sup>
              </m:sSubSup>
            </m:den>
          </m:f>
          <m:r>
            <w:rPr>
              <w:rFonts w:ascii="Cambria Math" w:hAnsi="Cambria Math"/>
              <w:szCs w:val="21"/>
            </w:rPr>
            <m:t>,</m:t>
          </m:r>
        </m:oMath>
      </m:oMathPara>
    </w:p>
    <w:p w14:paraId="4FDCB5E9" w14:textId="3875B5D8" w:rsidR="006A7557" w:rsidRPr="006A7557" w:rsidRDefault="00000000" w:rsidP="000C1BE7">
      <w:pPr>
        <w:snapToGrid w:val="0"/>
        <w:spacing w:line="360" w:lineRule="auto"/>
        <w:ind w:firstLineChars="200" w:firstLine="420"/>
        <w:rPr>
          <w:szCs w:val="21"/>
        </w:rPr>
      </w:pPr>
      <m:oMathPara>
        <m:oMath>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m:t>
              </m:r>
            </m:sub>
            <m:sup>
              <m:r>
                <w:rPr>
                  <w:rFonts w:ascii="Cambria Math" w:hAnsi="Cambria Math"/>
                  <w:szCs w:val="21"/>
                </w:rPr>
                <m:t>j</m:t>
              </m:r>
            </m:sup>
          </m:sSubSup>
          <m:d>
            <m:dPr>
              <m:begChr m:val="["/>
              <m:sepChr m:val="−"/>
              <m:endChr m:val="]"/>
              <m:ctrlPr>
                <w:rPr>
                  <w:rFonts w:ascii="Cambria Math" w:hAnsi="Cambria Math"/>
                  <w:szCs w:val="21"/>
                </w:rPr>
              </m:ctrlPr>
            </m:dPr>
            <m:e>
              <m:r>
                <w:rPr>
                  <w:rFonts w:ascii="Cambria Math" w:hAnsi="Cambria Math"/>
                  <w:szCs w:val="21"/>
                </w:rPr>
                <m:t>1</m:t>
              </m:r>
            </m:e>
            <m:e>
              <m:sSub>
                <m:sSubPr>
                  <m:ctrlPr>
                    <w:rPr>
                      <w:rFonts w:ascii="Cambria Math" w:hAnsi="Cambria Math"/>
                      <w:szCs w:val="21"/>
                    </w:rPr>
                  </m:ctrlPr>
                </m:sSubPr>
                <m:e>
                  <m:r>
                    <w:rPr>
                      <w:rFonts w:ascii="Cambria Math" w:hAnsi="Cambria Math"/>
                      <w:szCs w:val="21"/>
                    </w:rPr>
                    <m:t>φ</m:t>
                  </m:r>
                </m:e>
                <m:sub>
                  <m:r>
                    <w:rPr>
                      <w:rFonts w:ascii="Cambria Math" w:hAnsi="Cambria Math"/>
                      <w:szCs w:val="21"/>
                    </w:rPr>
                    <m:t>B</m:t>
                  </m:r>
                </m:sub>
              </m:sSub>
              <m:d>
                <m:dPr>
                  <m:sepChr m:val="−"/>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e>
                <m:e>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e>
              </m:d>
            </m:e>
          </m:d>
          <m:r>
            <w:rPr>
              <w:rFonts w:ascii="Cambria Math" w:hAnsi="Cambria Math"/>
              <w:szCs w:val="21"/>
            </w:rPr>
            <m:t>=</m:t>
          </m:r>
          <m:sSub>
            <m:sSubPr>
              <m:ctrlPr>
                <w:rPr>
                  <w:rFonts w:ascii="Cambria Math" w:hAnsi="Cambria Math"/>
                  <w:szCs w:val="21"/>
                </w:rPr>
              </m:ctrlPr>
            </m:sSubPr>
            <m:e>
              <m:r>
                <w:rPr>
                  <w:rFonts w:ascii="Cambria Math" w:hAnsi="Cambria Math"/>
                  <w:szCs w:val="21"/>
                </w:rPr>
                <m:t>β</m:t>
              </m:r>
            </m:e>
            <m:sub>
              <m:r>
                <w:rPr>
                  <w:rFonts w:ascii="Cambria Math" w:hAnsi="Cambria Math"/>
                  <w:szCs w:val="21"/>
                </w:rPr>
                <m:t>G</m:t>
              </m:r>
            </m:sub>
          </m:sSub>
          <m:sSub>
            <m:sSubPr>
              <m:ctrlPr>
                <w:rPr>
                  <w:rFonts w:ascii="Cambria Math" w:hAnsi="Cambria Math"/>
                  <w:szCs w:val="21"/>
                </w:rPr>
              </m:ctrlPr>
            </m:sSubPr>
            <m:e>
              <m:r>
                <w:rPr>
                  <w:rFonts w:ascii="Cambria Math" w:hAnsi="Cambria Math"/>
                  <w:szCs w:val="21"/>
                </w:rPr>
                <m:t>E</m:t>
              </m:r>
            </m:e>
            <m:sub>
              <m:r>
                <w:rPr>
                  <w:rFonts w:ascii="Cambria Math" w:hAnsi="Cambria Math"/>
                  <w:szCs w:val="21"/>
                </w:rPr>
                <m:t>t</m:t>
              </m:r>
            </m:sub>
          </m:sSub>
          <m:d>
            <m:dPr>
              <m:begChr m:val="["/>
              <m:endChr m:val="]"/>
              <m:ctrlPr>
                <w:rPr>
                  <w:rFonts w:ascii="Cambria Math" w:hAnsi="Cambria Math"/>
                  <w:szCs w:val="21"/>
                </w:rPr>
              </m:ctrlPr>
            </m:dPr>
            <m:e>
              <m:sSubSup>
                <m:sSubSupPr>
                  <m:ctrlPr>
                    <w:rPr>
                      <w:rFonts w:ascii="Cambria Math" w:hAnsi="Cambria Math"/>
                      <w:szCs w:val="21"/>
                    </w:rPr>
                  </m:ctrlPr>
                </m:sSubSupPr>
                <m:e>
                  <m:r>
                    <m:rPr>
                      <m:sty m:val="p"/>
                    </m:rPr>
                    <w:rPr>
                      <w:rFonts w:ascii="Cambria Math" w:hAnsi="Cambria Math"/>
                      <w:szCs w:val="21"/>
                    </w:rPr>
                    <m:t>Λ</m:t>
                  </m:r>
                </m:e>
                <m:sub>
                  <m:r>
                    <w:rPr>
                      <w:rFonts w:ascii="Cambria Math" w:hAnsi="Cambria Math"/>
                      <w:szCs w:val="21"/>
                    </w:rPr>
                    <m:t>G,t+1</m:t>
                  </m:r>
                </m:sub>
                <m:sup>
                  <m:r>
                    <w:rPr>
                      <w:rFonts w:ascii="Cambria Math" w:hAnsi="Cambria Math"/>
                      <w:szCs w:val="21"/>
                    </w:rPr>
                    <m:t>j</m:t>
                  </m:r>
                </m:sup>
              </m:sSubSup>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B,t</m:t>
                      </m:r>
                    </m:sub>
                    <m:sup>
                      <m:r>
                        <w:rPr>
                          <w:rFonts w:ascii="Cambria Math" w:hAnsi="Cambria Math"/>
                          <w:szCs w:val="21"/>
                        </w:rPr>
                        <m:t>j</m:t>
                      </m:r>
                    </m:sup>
                  </m:sSubSup>
                </m:num>
                <m:den>
                  <m:sSubSup>
                    <m:sSubSupPr>
                      <m:ctrlPr>
                        <w:rPr>
                          <w:rFonts w:ascii="Cambria Math" w:hAnsi="Cambria Math"/>
                          <w:szCs w:val="21"/>
                        </w:rPr>
                      </m:ctrlPr>
                    </m:sSubSupPr>
                    <m:e>
                      <m:r>
                        <m:rPr>
                          <m:sty m:val="p"/>
                        </m:rPr>
                        <w:rPr>
                          <w:rFonts w:ascii="Cambria Math" w:hAnsi="Cambria Math"/>
                          <w:szCs w:val="21"/>
                        </w:rPr>
                        <m:t>Π</m:t>
                      </m:r>
                    </m:e>
                    <m:sub>
                      <m:r>
                        <w:rPr>
                          <w:rFonts w:ascii="Cambria Math" w:hAnsi="Cambria Math"/>
                          <w:szCs w:val="21"/>
                        </w:rPr>
                        <m:t>t+1</m:t>
                      </m:r>
                    </m:sub>
                    <m:sup>
                      <m:r>
                        <w:rPr>
                          <w:rFonts w:ascii="Cambria Math" w:hAnsi="Cambria Math"/>
                          <w:szCs w:val="21"/>
                        </w:rPr>
                        <m:t>j</m:t>
                      </m:r>
                    </m:sup>
                  </m:sSubSup>
                </m:den>
              </m:f>
              <m:d>
                <m:dPr>
                  <m:sepChr m:val="+"/>
                  <m:ctrlPr>
                    <w:rPr>
                      <w:rFonts w:ascii="Cambria Math" w:hAnsi="Cambria Math"/>
                      <w:szCs w:val="21"/>
                    </w:rPr>
                  </m:ctrlPr>
                </m:dPr>
                <m:e>
                  <m:r>
                    <w:rPr>
                      <w:rFonts w:ascii="Cambria Math" w:hAnsi="Cambria Math"/>
                      <w:szCs w:val="21"/>
                    </w:rPr>
                    <m:t>1</m:t>
                  </m:r>
                </m:e>
                <m:e>
                  <m:sSub>
                    <m:sSubPr>
                      <m:ctrlPr>
                        <w:rPr>
                          <w:rFonts w:ascii="Cambria Math" w:hAnsi="Cambria Math"/>
                          <w:szCs w:val="21"/>
                        </w:rPr>
                      </m:ctrlPr>
                    </m:sSubPr>
                    <m:e>
                      <m:r>
                        <w:rPr>
                          <w:rFonts w:ascii="Cambria Math" w:hAnsi="Cambria Math"/>
                          <w:szCs w:val="21"/>
                        </w:rPr>
                        <m:t>μ</m:t>
                      </m:r>
                    </m:e>
                    <m:sub>
                      <m:r>
                        <w:rPr>
                          <w:rFonts w:ascii="Cambria Math" w:hAnsi="Cambria Math"/>
                          <w:szCs w:val="21"/>
                        </w:rPr>
                        <m:t>B</m:t>
                      </m:r>
                    </m:sub>
                  </m:sSub>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m:t>
                          </m:r>
                        </m:sub>
                        <m:sup>
                          <m:r>
                            <w:rPr>
                              <w:rFonts w:ascii="Cambria Math" w:hAnsi="Cambria Math"/>
                              <w:szCs w:val="21"/>
                            </w:rPr>
                            <m:t>j</m:t>
                          </m:r>
                        </m:sup>
                      </m:sSubSup>
                      <m:r>
                        <m:rPr>
                          <m:sty m:val="p"/>
                        </m:rPr>
                        <w:rPr>
                          <w:rFonts w:ascii="Cambria Math" w:hAnsi="Cambria Math"/>
                          <w:szCs w:val="21"/>
                        </w:rPr>
                        <m:t>/</m:t>
                      </m:r>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r>
                        <m:rPr>
                          <m:sty m:val="p"/>
                        </m:rPr>
                        <w:rPr>
                          <w:rFonts w:ascii="Cambria Math" w:hAnsi="Cambria Math"/>
                          <w:szCs w:val="21"/>
                        </w:rPr>
                        <m:t>/</m:t>
                      </m:r>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e>
              </m:d>
            </m:e>
          </m:d>
          <m:r>
            <w:rPr>
              <w:rFonts w:ascii="Cambria Math" w:hAnsi="Cambria Math"/>
              <w:szCs w:val="21"/>
            </w:rPr>
            <m:t>,</m:t>
          </m:r>
        </m:oMath>
      </m:oMathPara>
    </w:p>
    <w:p w14:paraId="66591B40" w14:textId="681739C9" w:rsidR="006A7557" w:rsidRPr="006A7557" w:rsidRDefault="00000000" w:rsidP="000C1BE7">
      <w:pPr>
        <w:snapToGrid w:val="0"/>
        <w:spacing w:line="360" w:lineRule="auto"/>
        <w:ind w:firstLineChars="200" w:firstLine="420"/>
        <w:rPr>
          <w:szCs w:val="21"/>
        </w:rPr>
      </w:pPr>
      <m:oMathPara>
        <m:oMath>
          <m:func>
            <m:funcPr>
              <m:ctrlPr>
                <w:rPr>
                  <w:rFonts w:ascii="Cambria Math" w:hAnsi="Cambria Math"/>
                  <w:i/>
                  <w:szCs w:val="21"/>
                </w:rPr>
              </m:ctrlPr>
            </m:funcPr>
            <m:fName>
              <m:r>
                <m:rPr>
                  <m:sty m:val="p"/>
                </m:rPr>
                <w:rPr>
                  <w:rFonts w:ascii="Cambria Math" w:hAnsi="Cambria Math"/>
                  <w:szCs w:val="21"/>
                </w:rPr>
                <m:t>log</m:t>
              </m:r>
              <m:ctrlPr>
                <w:rPr>
                  <w:rFonts w:ascii="Cambria Math" w:hAnsi="Cambria Math"/>
                  <w:szCs w:val="21"/>
                </w:rPr>
              </m:ctrlPr>
            </m:fName>
            <m:e>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G</m:t>
                          </m:r>
                        </m:e>
                        <m:sub>
                          <m:r>
                            <w:rPr>
                              <w:rFonts w:ascii="Cambria Math" w:hAnsi="Cambria Math"/>
                              <w:szCs w:val="21"/>
                            </w:rPr>
                            <m:t>t</m:t>
                          </m:r>
                        </m:sub>
                        <m:sup>
                          <m:r>
                            <w:rPr>
                              <w:rFonts w:ascii="Cambria Math" w:hAnsi="Cambria Math"/>
                              <w:szCs w:val="21"/>
                            </w:rPr>
                            <m:t>j</m:t>
                          </m:r>
                        </m:sup>
                      </m:sSub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G</m:t>
                              </m:r>
                            </m:e>
                          </m:acc>
                        </m:e>
                        <m:sup>
                          <m:r>
                            <w:rPr>
                              <w:rFonts w:ascii="Cambria Math" w:hAnsi="Cambria Math"/>
                              <w:szCs w:val="21"/>
                            </w:rPr>
                            <m:t>j</m:t>
                          </m:r>
                        </m:sup>
                      </m:sSup>
                    </m:den>
                  </m:f>
                </m:e>
              </m:d>
            </m:e>
          </m:func>
          <m:r>
            <w:rPr>
              <w:rFonts w:ascii="Cambria Math" w:hAnsi="Cambria Math"/>
              <w:szCs w:val="21"/>
            </w:rPr>
            <m:t>=</m:t>
          </m:r>
          <m:sSub>
            <m:sSubPr>
              <m:ctrlPr>
                <w:rPr>
                  <w:rFonts w:ascii="Cambria Math" w:hAnsi="Cambria Math"/>
                  <w:szCs w:val="21"/>
                </w:rPr>
              </m:ctrlPr>
            </m:sSubPr>
            <m:e>
              <m:r>
                <w:rPr>
                  <w:rFonts w:ascii="Cambria Math" w:hAnsi="Cambria Math"/>
                  <w:szCs w:val="21"/>
                </w:rPr>
                <m:t>ρ</m:t>
              </m:r>
            </m:e>
            <m:sub>
              <m:r>
                <w:rPr>
                  <w:rFonts w:ascii="Cambria Math" w:hAnsi="Cambria Math"/>
                  <w:szCs w:val="21"/>
                </w:rPr>
                <m:t>G</m:t>
              </m:r>
            </m:sub>
          </m:sSub>
          <m:func>
            <m:funcPr>
              <m:ctrlPr>
                <w:rPr>
                  <w:rFonts w:ascii="Cambria Math" w:hAnsi="Cambria Math"/>
                  <w:i/>
                  <w:szCs w:val="21"/>
                </w:rPr>
              </m:ctrlPr>
            </m:funcPr>
            <m:fName>
              <m:r>
                <m:rPr>
                  <m:sty m:val="p"/>
                </m:rPr>
                <w:rPr>
                  <w:rFonts w:ascii="Cambria Math" w:hAnsi="Cambria Math"/>
                  <w:szCs w:val="21"/>
                </w:rPr>
                <m:t>log</m:t>
              </m:r>
              <m:ctrlPr>
                <w:rPr>
                  <w:rFonts w:ascii="Cambria Math" w:hAnsi="Cambria Math"/>
                  <w:szCs w:val="21"/>
                </w:rPr>
              </m:ctrlPr>
            </m:fName>
            <m:e>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G</m:t>
                          </m:r>
                        </m:e>
                        <m:sub>
                          <m:r>
                            <w:rPr>
                              <w:rFonts w:ascii="Cambria Math" w:hAnsi="Cambria Math"/>
                              <w:szCs w:val="21"/>
                            </w:rPr>
                            <m:t>t-1</m:t>
                          </m:r>
                        </m:sub>
                        <m:sup>
                          <m:r>
                            <w:rPr>
                              <w:rFonts w:ascii="Cambria Math" w:hAnsi="Cambria Math"/>
                              <w:szCs w:val="21"/>
                            </w:rPr>
                            <m:t>j</m:t>
                          </m:r>
                        </m:sup>
                      </m:sSub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G</m:t>
                              </m:r>
                            </m:e>
                          </m:acc>
                        </m:e>
                        <m:sup>
                          <m:r>
                            <w:rPr>
                              <w:rFonts w:ascii="Cambria Math" w:hAnsi="Cambria Math"/>
                              <w:szCs w:val="21"/>
                            </w:rPr>
                            <m:t>j</m:t>
                          </m:r>
                        </m:sup>
                      </m:sSup>
                    </m:den>
                  </m:f>
                </m:e>
              </m:d>
            </m:e>
          </m:func>
        </m:oMath>
      </m:oMathPara>
    </w:p>
    <w:p w14:paraId="3123E0EF" w14:textId="38EE82C4" w:rsidR="006A7557" w:rsidRPr="006A7557" w:rsidRDefault="00000000" w:rsidP="000C1BE7">
      <w:pPr>
        <w:snapToGrid w:val="0"/>
        <w:spacing w:line="360" w:lineRule="auto"/>
        <w:ind w:firstLineChars="200" w:firstLine="420"/>
        <w:rPr>
          <w:szCs w:val="21"/>
        </w:rPr>
      </w:pPr>
      <m:oMathPara>
        <m:oMath>
          <m:func>
            <m:funcPr>
              <m:ctrlPr>
                <w:rPr>
                  <w:rFonts w:ascii="Cambria Math" w:hAnsi="Cambria Math"/>
                  <w:i/>
                  <w:szCs w:val="21"/>
                </w:rPr>
              </m:ctrlPr>
            </m:funcPr>
            <m:fName>
              <m:r>
                <m:rPr>
                  <m:sty m:val="p"/>
                </m:rPr>
                <w:rPr>
                  <w:rFonts w:ascii="Cambria Math" w:hAnsi="Cambria Math"/>
                  <w:szCs w:val="21"/>
                </w:rPr>
                <m:t>log</m:t>
              </m:r>
              <m:ctrlPr>
                <w:rPr>
                  <w:rFonts w:ascii="Cambria Math" w:hAnsi="Cambria Math"/>
                  <w:szCs w:val="21"/>
                </w:rPr>
              </m:ctrlPr>
            </m:fName>
            <m:e>
              <m:d>
                <m:dPr>
                  <m:ctrlPr>
                    <w:rPr>
                      <w:rFonts w:ascii="Cambria Math" w:hAnsi="Cambria Math"/>
                      <w:szCs w:val="21"/>
                    </w:rPr>
                  </m:ctrlPr>
                </m:dPr>
                <m:e>
                  <m:f>
                    <m:fPr>
                      <m:ctrlPr>
                        <w:rPr>
                          <w:rFonts w:ascii="Cambria Math" w:hAnsi="Cambria Math"/>
                          <w:szCs w:val="21"/>
                        </w:rPr>
                      </m:ctrlPr>
                    </m:fPr>
                    <m:num>
                      <m:r>
                        <w:rPr>
                          <w:rFonts w:ascii="Cambria Math" w:hAnsi="Cambria Math"/>
                          <w:szCs w:val="21"/>
                        </w:rPr>
                        <m:t>T</m:t>
                      </m:r>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H,t</m:t>
                          </m:r>
                        </m:sub>
                        <m:sup>
                          <m:r>
                            <w:rPr>
                              <w:rFonts w:ascii="Cambria Math" w:hAnsi="Cambria Math"/>
                              <w:szCs w:val="21"/>
                            </w:rPr>
                            <m:t>j</m:t>
                          </m:r>
                        </m:sup>
                      </m:sSubSup>
                    </m:num>
                    <m:den>
                      <m:sSubSup>
                        <m:sSubSupPr>
                          <m:ctrlPr>
                            <w:rPr>
                              <w:rFonts w:ascii="Cambria Math" w:hAnsi="Cambria Math"/>
                              <w:szCs w:val="21"/>
                            </w:rPr>
                          </m:ctrlPr>
                        </m:sSubSupPr>
                        <m:e>
                          <m:acc>
                            <m:accPr>
                              <m:chr m:val="ˉ"/>
                              <m:ctrlPr>
                                <w:rPr>
                                  <w:rFonts w:ascii="Cambria Math" w:hAnsi="Cambria Math"/>
                                  <w:szCs w:val="21"/>
                                </w:rPr>
                              </m:ctrlPr>
                            </m:accPr>
                            <m:e>
                              <m:r>
                                <w:rPr>
                                  <w:rFonts w:ascii="Cambria Math" w:hAnsi="Cambria Math"/>
                                  <w:szCs w:val="21"/>
                                </w:rPr>
                                <m:t>TR</m:t>
                              </m:r>
                            </m:e>
                          </m:acc>
                        </m:e>
                        <m:sub>
                          <m:r>
                            <w:rPr>
                              <w:rFonts w:ascii="Cambria Math" w:hAnsi="Cambria Math"/>
                              <w:szCs w:val="21"/>
                            </w:rPr>
                            <m:t>H</m:t>
                          </m:r>
                        </m:sub>
                        <m:sup>
                          <m:r>
                            <w:rPr>
                              <w:rFonts w:ascii="Cambria Math" w:hAnsi="Cambria Math"/>
                              <w:szCs w:val="21"/>
                            </w:rPr>
                            <m:t>j</m:t>
                          </m:r>
                        </m:sup>
                      </m:sSubSup>
                    </m:den>
                  </m:f>
                </m:e>
              </m:d>
            </m:e>
          </m:func>
          <m:r>
            <w:rPr>
              <w:rFonts w:ascii="Cambria Math" w:hAnsi="Cambria Math"/>
              <w:szCs w:val="21"/>
            </w:rPr>
            <m:t>=</m:t>
          </m:r>
          <m:sSub>
            <m:sSubPr>
              <m:ctrlPr>
                <w:rPr>
                  <w:rFonts w:ascii="Cambria Math" w:hAnsi="Cambria Math"/>
                  <w:szCs w:val="21"/>
                </w:rPr>
              </m:ctrlPr>
            </m:sSubPr>
            <m:e>
              <m:r>
                <w:rPr>
                  <w:rFonts w:ascii="Cambria Math" w:hAnsi="Cambria Math"/>
                  <w:szCs w:val="21"/>
                </w:rPr>
                <m:t>ρ</m:t>
              </m:r>
            </m:e>
            <m:sub>
              <m:r>
                <w:rPr>
                  <w:rFonts w:ascii="Cambria Math" w:hAnsi="Cambria Math"/>
                  <w:szCs w:val="21"/>
                </w:rPr>
                <m:t>TR</m:t>
              </m:r>
            </m:sub>
          </m:sSub>
          <m:func>
            <m:funcPr>
              <m:ctrlPr>
                <w:rPr>
                  <w:rFonts w:ascii="Cambria Math" w:hAnsi="Cambria Math"/>
                  <w:i/>
                  <w:szCs w:val="21"/>
                </w:rPr>
              </m:ctrlPr>
            </m:funcPr>
            <m:fName>
              <m:r>
                <m:rPr>
                  <m:sty m:val="p"/>
                </m:rPr>
                <w:rPr>
                  <w:rFonts w:ascii="Cambria Math" w:hAnsi="Cambria Math"/>
                  <w:szCs w:val="21"/>
                </w:rPr>
                <m:t>log</m:t>
              </m:r>
              <m:ctrlPr>
                <w:rPr>
                  <w:rFonts w:ascii="Cambria Math" w:hAnsi="Cambria Math"/>
                  <w:szCs w:val="21"/>
                </w:rPr>
              </m:ctrlPr>
            </m:fName>
            <m:e>
              <m:d>
                <m:dPr>
                  <m:ctrlPr>
                    <w:rPr>
                      <w:rFonts w:ascii="Cambria Math" w:hAnsi="Cambria Math"/>
                      <w:szCs w:val="21"/>
                    </w:rPr>
                  </m:ctrlPr>
                </m:dPr>
                <m:e>
                  <m:f>
                    <m:fPr>
                      <m:ctrlPr>
                        <w:rPr>
                          <w:rFonts w:ascii="Cambria Math" w:hAnsi="Cambria Math"/>
                          <w:szCs w:val="21"/>
                        </w:rPr>
                      </m:ctrlPr>
                    </m:fPr>
                    <m:num>
                      <m:r>
                        <w:rPr>
                          <w:rFonts w:ascii="Cambria Math" w:hAnsi="Cambria Math"/>
                          <w:szCs w:val="21"/>
                        </w:rPr>
                        <m:t>T</m:t>
                      </m:r>
                      <m:sSubSup>
                        <m:sSubSupPr>
                          <m:ctrlPr>
                            <w:rPr>
                              <w:rFonts w:ascii="Cambria Math" w:hAnsi="Cambria Math"/>
                              <w:szCs w:val="21"/>
                            </w:rPr>
                          </m:ctrlPr>
                        </m:sSubSupPr>
                        <m:e>
                          <m:r>
                            <w:rPr>
                              <w:rFonts w:ascii="Cambria Math" w:hAnsi="Cambria Math"/>
                              <w:szCs w:val="21"/>
                            </w:rPr>
                            <m:t>R</m:t>
                          </m:r>
                        </m:e>
                        <m:sub>
                          <m:r>
                            <w:rPr>
                              <w:rFonts w:ascii="Cambria Math" w:hAnsi="Cambria Math"/>
                              <w:szCs w:val="21"/>
                            </w:rPr>
                            <m:t>H,t-1</m:t>
                          </m:r>
                        </m:sub>
                        <m:sup>
                          <m:r>
                            <w:rPr>
                              <w:rFonts w:ascii="Cambria Math" w:hAnsi="Cambria Math"/>
                              <w:szCs w:val="21"/>
                            </w:rPr>
                            <m:t>j</m:t>
                          </m:r>
                        </m:sup>
                      </m:sSubSup>
                    </m:num>
                    <m:den>
                      <m:sSubSup>
                        <m:sSubSupPr>
                          <m:ctrlPr>
                            <w:rPr>
                              <w:rFonts w:ascii="Cambria Math" w:hAnsi="Cambria Math"/>
                              <w:szCs w:val="21"/>
                            </w:rPr>
                          </m:ctrlPr>
                        </m:sSubSupPr>
                        <m:e>
                          <m:acc>
                            <m:accPr>
                              <m:chr m:val="ˉ"/>
                              <m:ctrlPr>
                                <w:rPr>
                                  <w:rFonts w:ascii="Cambria Math" w:hAnsi="Cambria Math"/>
                                  <w:szCs w:val="21"/>
                                </w:rPr>
                              </m:ctrlPr>
                            </m:accPr>
                            <m:e>
                              <m:r>
                                <w:rPr>
                                  <w:rFonts w:ascii="Cambria Math" w:hAnsi="Cambria Math"/>
                                  <w:szCs w:val="21"/>
                                </w:rPr>
                                <m:t>TR</m:t>
                              </m:r>
                            </m:e>
                          </m:acc>
                        </m:e>
                        <m:sub>
                          <m:r>
                            <w:rPr>
                              <w:rFonts w:ascii="Cambria Math" w:hAnsi="Cambria Math"/>
                              <w:szCs w:val="21"/>
                            </w:rPr>
                            <m:t>H</m:t>
                          </m:r>
                        </m:sub>
                        <m:sup>
                          <m:r>
                            <w:rPr>
                              <w:rFonts w:ascii="Cambria Math" w:hAnsi="Cambria Math"/>
                              <w:szCs w:val="21"/>
                            </w:rPr>
                            <m:t>j</m:t>
                          </m:r>
                        </m:sup>
                      </m:sSubSup>
                    </m:den>
                  </m:f>
                </m:e>
              </m:d>
            </m:e>
          </m:func>
        </m:oMath>
      </m:oMathPara>
    </w:p>
    <w:p w14:paraId="645B6CF7" w14:textId="7E6DC4AC" w:rsidR="006A7557" w:rsidRPr="006A7557" w:rsidRDefault="00000000" w:rsidP="000C1BE7">
      <w:pPr>
        <w:snapToGrid w:val="0"/>
        <w:spacing w:line="360" w:lineRule="auto"/>
        <w:ind w:firstLineChars="200" w:firstLine="420"/>
        <w:rPr>
          <w:szCs w:val="21"/>
        </w:rPr>
      </w:pPr>
      <m:oMathPara>
        <m:oMath>
          <m:func>
            <m:funcPr>
              <m:ctrlPr>
                <w:rPr>
                  <w:rFonts w:ascii="Cambria Math" w:hAnsi="Cambria Math"/>
                  <w:i/>
                  <w:szCs w:val="21"/>
                </w:rPr>
              </m:ctrlPr>
            </m:funcPr>
            <m:fName>
              <m:r>
                <m:rPr>
                  <m:sty m:val="p"/>
                </m:rPr>
                <w:rPr>
                  <w:rFonts w:ascii="Cambria Math" w:hAnsi="Cambria Math"/>
                  <w:szCs w:val="21"/>
                </w:rPr>
                <m:t>log</m:t>
              </m:r>
              <m:ctrlPr>
                <w:rPr>
                  <w:rFonts w:ascii="Cambria Math" w:hAnsi="Cambria Math"/>
                  <w:szCs w:val="21"/>
                </w:rPr>
              </m:ctrlPr>
            </m:fName>
            <m:e>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t</m:t>
                          </m:r>
                        </m:sub>
                        <m:sup>
                          <m:r>
                            <w:rPr>
                              <w:rFonts w:ascii="Cambria Math" w:hAnsi="Cambria Math"/>
                              <w:szCs w:val="21"/>
                            </w:rPr>
                            <m:t>j</m:t>
                          </m:r>
                        </m:sup>
                      </m:sSub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Z</m:t>
                              </m:r>
                            </m:e>
                          </m:acc>
                        </m:e>
                        <m:sup>
                          <m:r>
                            <w:rPr>
                              <w:rFonts w:ascii="Cambria Math" w:hAnsi="Cambria Math"/>
                              <w:szCs w:val="21"/>
                            </w:rPr>
                            <m:t>j</m:t>
                          </m:r>
                        </m:sup>
                      </m:sSup>
                    </m:den>
                  </m:f>
                </m:e>
              </m:d>
            </m:e>
          </m:func>
          <m:r>
            <w:rPr>
              <w:rFonts w:ascii="Cambria Math" w:hAnsi="Cambria Math"/>
              <w:szCs w:val="21"/>
            </w:rPr>
            <m:t>=</m:t>
          </m:r>
          <m:sSub>
            <m:sSubPr>
              <m:ctrlPr>
                <w:rPr>
                  <w:rFonts w:ascii="Cambria Math" w:hAnsi="Cambria Math"/>
                  <w:szCs w:val="21"/>
                </w:rPr>
              </m:ctrlPr>
            </m:sSubPr>
            <m:e>
              <m:r>
                <w:rPr>
                  <w:rFonts w:ascii="Cambria Math" w:hAnsi="Cambria Math"/>
                  <w:szCs w:val="21"/>
                </w:rPr>
                <m:t>ρ</m:t>
              </m:r>
            </m:e>
            <m:sub>
              <m:r>
                <w:rPr>
                  <w:rFonts w:ascii="Cambria Math" w:hAnsi="Cambria Math"/>
                  <w:szCs w:val="21"/>
                </w:rPr>
                <m:t>Z</m:t>
              </m:r>
            </m:sub>
          </m:sSub>
          <m:func>
            <m:funcPr>
              <m:ctrlPr>
                <w:rPr>
                  <w:rFonts w:ascii="Cambria Math" w:hAnsi="Cambria Math"/>
                  <w:i/>
                  <w:szCs w:val="21"/>
                </w:rPr>
              </m:ctrlPr>
            </m:funcPr>
            <m:fName>
              <m:r>
                <m:rPr>
                  <m:sty m:val="p"/>
                </m:rPr>
                <w:rPr>
                  <w:rFonts w:ascii="Cambria Math" w:hAnsi="Cambria Math"/>
                  <w:szCs w:val="21"/>
                </w:rPr>
                <m:t>log</m:t>
              </m:r>
              <m:ctrlPr>
                <w:rPr>
                  <w:rFonts w:ascii="Cambria Math" w:hAnsi="Cambria Math"/>
                  <w:szCs w:val="21"/>
                </w:rPr>
              </m:ctrlPr>
            </m:fName>
            <m:e>
              <m:d>
                <m:dPr>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Z</m:t>
                          </m:r>
                        </m:e>
                        <m:sub>
                          <m:r>
                            <w:rPr>
                              <w:rFonts w:ascii="Cambria Math" w:hAnsi="Cambria Math"/>
                              <w:szCs w:val="21"/>
                            </w:rPr>
                            <m:t>t-1</m:t>
                          </m:r>
                        </m:sub>
                        <m:sup>
                          <m:r>
                            <w:rPr>
                              <w:rFonts w:ascii="Cambria Math" w:hAnsi="Cambria Math"/>
                              <w:szCs w:val="21"/>
                            </w:rPr>
                            <m:t>j</m:t>
                          </m:r>
                        </m:sup>
                      </m:sSub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Z</m:t>
                              </m:r>
                            </m:e>
                          </m:acc>
                        </m:e>
                        <m:sup>
                          <m:r>
                            <w:rPr>
                              <w:rFonts w:ascii="Cambria Math" w:hAnsi="Cambria Math"/>
                              <w:szCs w:val="21"/>
                            </w:rPr>
                            <m:t>j</m:t>
                          </m:r>
                        </m:sup>
                      </m:sSup>
                    </m:den>
                  </m:f>
                </m:e>
              </m:d>
            </m:e>
          </m:func>
          <m:r>
            <w:rPr>
              <w:rFonts w:ascii="Cambria Math" w:hAnsi="Cambria Math"/>
              <w:szCs w:val="21"/>
            </w:rPr>
            <m:t>+</m:t>
          </m:r>
          <m:sSub>
            <m:sSubPr>
              <m:ctrlPr>
                <w:rPr>
                  <w:rFonts w:ascii="Cambria Math" w:hAnsi="Cambria Math"/>
                  <w:szCs w:val="21"/>
                </w:rPr>
              </m:ctrlPr>
            </m:sSubPr>
            <m:e>
              <m:r>
                <w:rPr>
                  <w:rFonts w:ascii="Cambria Math" w:hAnsi="Cambria Math"/>
                  <w:szCs w:val="21"/>
                </w:rPr>
                <m:t>ϕ</m:t>
              </m:r>
            </m:e>
            <m:sub>
              <m:r>
                <w:rPr>
                  <w:rFonts w:ascii="Cambria Math" w:hAnsi="Cambria Math"/>
                  <w:szCs w:val="21"/>
                </w:rPr>
                <m:t>Z,DS</m:t>
              </m:r>
            </m:sub>
          </m:sSub>
          <m:d>
            <m:dPr>
              <m:sepChr m:val="−"/>
              <m:ctrlPr>
                <w:rPr>
                  <w:rFonts w:ascii="Cambria Math" w:hAnsi="Cambria Math"/>
                  <w:szCs w:val="21"/>
                </w:rPr>
              </m:ctrlPr>
            </m:dPr>
            <m:e>
              <m:f>
                <m:fPr>
                  <m:ctrlPr>
                    <w:rPr>
                      <w:rFonts w:ascii="Cambria Math" w:hAnsi="Cambria Math"/>
                      <w:szCs w:val="21"/>
                    </w:rPr>
                  </m:ctrlPr>
                </m:fPr>
                <m:num>
                  <m:r>
                    <w:rPr>
                      <w:rFonts w:ascii="Cambria Math" w:hAnsi="Cambria Math"/>
                      <w:szCs w:val="21"/>
                    </w:rPr>
                    <m:t>D</m:t>
                  </m:r>
                  <m:sSubSup>
                    <m:sSubSupPr>
                      <m:ctrlPr>
                        <w:rPr>
                          <w:rFonts w:ascii="Cambria Math" w:hAnsi="Cambria Math"/>
                          <w:szCs w:val="21"/>
                        </w:rPr>
                      </m:ctrlPr>
                    </m:sSubSupPr>
                    <m:e>
                      <m:r>
                        <w:rPr>
                          <w:rFonts w:ascii="Cambria Math" w:hAnsi="Cambria Math"/>
                          <w:szCs w:val="21"/>
                        </w:rPr>
                        <m:t>S</m:t>
                      </m:r>
                    </m:e>
                    <m:sub>
                      <m:r>
                        <w:rPr>
                          <w:rFonts w:ascii="Cambria Math" w:hAnsi="Cambria Math"/>
                          <w:szCs w:val="21"/>
                        </w:rPr>
                        <m:t>t</m:t>
                      </m:r>
                    </m:sub>
                    <m:sup>
                      <m:r>
                        <w:rPr>
                          <w:rFonts w:ascii="Cambria Math" w:hAnsi="Cambria Math"/>
                          <w:szCs w:val="21"/>
                        </w:rPr>
                        <m:t>j</m:t>
                      </m:r>
                    </m:sup>
                  </m:sSub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DS</m:t>
                          </m:r>
                        </m:e>
                      </m:acc>
                    </m:e>
                    <m:sup>
                      <m:r>
                        <w:rPr>
                          <w:rFonts w:ascii="Cambria Math" w:hAnsi="Cambria Math"/>
                          <w:szCs w:val="21"/>
                        </w:rPr>
                        <m:t>j</m:t>
                      </m:r>
                    </m:sup>
                  </m:sSup>
                </m:den>
              </m:f>
            </m:e>
            <m:e>
              <m:r>
                <w:rPr>
                  <w:rFonts w:ascii="Cambria Math" w:hAnsi="Cambria Math"/>
                  <w:szCs w:val="21"/>
                </w:rPr>
                <m:t>1</m:t>
              </m:r>
            </m:e>
          </m:d>
          <m:r>
            <w:rPr>
              <w:rFonts w:ascii="Cambria Math" w:hAnsi="Cambria Math"/>
              <w:szCs w:val="21"/>
            </w:rPr>
            <m:t>+</m:t>
          </m:r>
          <m:sSub>
            <m:sSubPr>
              <m:ctrlPr>
                <w:rPr>
                  <w:rFonts w:ascii="Cambria Math" w:hAnsi="Cambria Math"/>
                  <w:szCs w:val="21"/>
                </w:rPr>
              </m:ctrlPr>
            </m:sSubPr>
            <m:e>
              <m:r>
                <w:rPr>
                  <w:rFonts w:ascii="Cambria Math" w:hAnsi="Cambria Math"/>
                  <w:szCs w:val="21"/>
                </w:rPr>
                <m:t>ϕ</m:t>
              </m:r>
            </m:e>
            <m:sub>
              <m:r>
                <w:rPr>
                  <w:rFonts w:ascii="Cambria Math" w:hAnsi="Cambria Math"/>
                  <w:szCs w:val="21"/>
                </w:rPr>
                <m:t>Z,B</m:t>
              </m:r>
            </m:sub>
          </m:sSub>
          <m:d>
            <m:dPr>
              <m:sepChr m:val="−"/>
              <m:ctrlPr>
                <w:rPr>
                  <w:rFonts w:ascii="Cambria Math" w:hAnsi="Cambria Math"/>
                  <w:szCs w:val="21"/>
                </w:rPr>
              </m:ctrlPr>
            </m:dPr>
            <m:e>
              <m:f>
                <m:fPr>
                  <m:ctrlPr>
                    <w:rPr>
                      <w:rFonts w:ascii="Cambria Math" w:hAnsi="Cambria Math"/>
                      <w:szCs w:val="21"/>
                    </w:rPr>
                  </m:ctrlPr>
                </m:fPr>
                <m:num>
                  <m:sSubSup>
                    <m:sSubSupPr>
                      <m:ctrlPr>
                        <w:rPr>
                          <w:rFonts w:ascii="Cambria Math" w:hAnsi="Cambria Math"/>
                          <w:szCs w:val="21"/>
                        </w:rPr>
                      </m:ctrlPr>
                    </m:sSubSupPr>
                    <m:e>
                      <m:r>
                        <w:rPr>
                          <w:rFonts w:ascii="Cambria Math" w:hAnsi="Cambria Math"/>
                          <w:szCs w:val="21"/>
                        </w:rPr>
                        <m:t>B</m:t>
                      </m:r>
                    </m:e>
                    <m:sub>
                      <m:r>
                        <w:rPr>
                          <w:rFonts w:ascii="Cambria Math" w:hAnsi="Cambria Math"/>
                          <w:szCs w:val="21"/>
                        </w:rPr>
                        <m:t>t-1</m:t>
                      </m:r>
                    </m:sub>
                    <m:sup>
                      <m:r>
                        <w:rPr>
                          <w:rFonts w:ascii="Cambria Math" w:hAnsi="Cambria Math"/>
                          <w:szCs w:val="21"/>
                        </w:rPr>
                        <m:t>j</m:t>
                      </m:r>
                    </m:sup>
                  </m:sSubSup>
                  <m:r>
                    <m:rPr>
                      <m:sty m:val="p"/>
                    </m:rPr>
                    <w:rPr>
                      <w:rFonts w:ascii="Cambria Math" w:hAnsi="Cambria Math"/>
                      <w:szCs w:val="21"/>
                    </w:rPr>
                    <m:t>/</m:t>
                  </m:r>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t-1</m:t>
                      </m:r>
                    </m:sub>
                    <m:sup>
                      <m:r>
                        <w:rPr>
                          <w:rFonts w:ascii="Cambria Math" w:hAnsi="Cambria Math"/>
                          <w:szCs w:val="21"/>
                        </w:rPr>
                        <m:t>j</m:t>
                      </m:r>
                    </m:sup>
                  </m:sSubSup>
                </m:num>
                <m:den>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B</m:t>
                          </m:r>
                        </m:e>
                      </m:acc>
                    </m:e>
                    <m:sup>
                      <m:r>
                        <w:rPr>
                          <w:rFonts w:ascii="Cambria Math" w:hAnsi="Cambria Math"/>
                          <w:szCs w:val="21"/>
                        </w:rPr>
                        <m:t>j</m:t>
                      </m:r>
                    </m:sup>
                  </m:sSup>
                  <m:r>
                    <m:rPr>
                      <m:sty m:val="p"/>
                    </m:rPr>
                    <w:rPr>
                      <w:rFonts w:ascii="Cambria Math" w:hAnsi="Cambria Math"/>
                      <w:szCs w:val="21"/>
                    </w:rPr>
                    <m:t>/</m:t>
                  </m:r>
                  <m:sSup>
                    <m:sSupPr>
                      <m:ctrlPr>
                        <w:rPr>
                          <w:rFonts w:ascii="Cambria Math" w:hAnsi="Cambria Math"/>
                          <w:szCs w:val="21"/>
                        </w:rPr>
                      </m:ctrlPr>
                    </m:sSupPr>
                    <m:e>
                      <m:acc>
                        <m:accPr>
                          <m:chr m:val="ˉ"/>
                          <m:ctrlPr>
                            <w:rPr>
                              <w:rFonts w:ascii="Cambria Math" w:hAnsi="Cambria Math"/>
                              <w:szCs w:val="21"/>
                            </w:rPr>
                          </m:ctrlPr>
                        </m:accPr>
                        <m:e>
                          <m:r>
                            <w:rPr>
                              <w:rFonts w:ascii="Cambria Math" w:hAnsi="Cambria Math"/>
                              <w:szCs w:val="21"/>
                            </w:rPr>
                            <m:t>Y</m:t>
                          </m:r>
                        </m:e>
                      </m:acc>
                    </m:e>
                    <m:sup>
                      <m:r>
                        <w:rPr>
                          <w:rFonts w:ascii="Cambria Math" w:hAnsi="Cambria Math"/>
                          <w:szCs w:val="21"/>
                        </w:rPr>
                        <m:t>j</m:t>
                      </m:r>
                    </m:sup>
                  </m:sSup>
                </m:den>
              </m:f>
            </m:e>
            <m:e>
              <m:r>
                <w:rPr>
                  <w:rFonts w:ascii="Cambria Math" w:hAnsi="Cambria Math"/>
                  <w:szCs w:val="21"/>
                </w:rPr>
                <m:t>1</m:t>
              </m:r>
            </m:e>
          </m:d>
          <m:r>
            <m:rPr>
              <m:sty m:val="p"/>
            </m:rPr>
            <w:rPr>
              <w:rFonts w:ascii="Cambria Math" w:hAnsi="Cambria Math"/>
              <w:szCs w:val="21"/>
            </w:rPr>
            <m:t>.</m:t>
          </m:r>
        </m:oMath>
      </m:oMathPara>
    </w:p>
    <w:p w14:paraId="059CC8F3" w14:textId="77777777" w:rsidR="006A7557" w:rsidRPr="006A7557" w:rsidRDefault="006A7557" w:rsidP="000C1BE7">
      <w:pPr>
        <w:snapToGrid w:val="0"/>
        <w:spacing w:line="360" w:lineRule="auto"/>
        <w:ind w:firstLineChars="200" w:firstLine="420"/>
        <w:rPr>
          <w:szCs w:val="21"/>
        </w:rPr>
      </w:pPr>
    </w:p>
    <w:p w14:paraId="0651FB07" w14:textId="7BD71D67" w:rsidR="000C1BE7" w:rsidRPr="00B372A9" w:rsidRDefault="000C1BE7" w:rsidP="000C1BE7">
      <w:pPr>
        <w:pStyle w:val="3"/>
        <w:snapToGrid w:val="0"/>
        <w:spacing w:before="0" w:after="0" w:line="360" w:lineRule="auto"/>
        <w:ind w:firstLineChars="200" w:firstLine="422"/>
        <w:rPr>
          <w:rFonts w:ascii="Times New Roman" w:eastAsia="宋体" w:hAnsi="Times New Roman"/>
          <w:b/>
          <w:bCs/>
          <w:color w:val="auto"/>
          <w:sz w:val="21"/>
          <w:szCs w:val="21"/>
        </w:rPr>
      </w:pPr>
      <w:r w:rsidRPr="00B372A9">
        <w:rPr>
          <w:rFonts w:ascii="Times New Roman" w:eastAsia="宋体" w:hAnsi="Times New Roman"/>
          <w:b/>
          <w:bCs/>
          <w:color w:val="auto"/>
          <w:sz w:val="21"/>
          <w:szCs w:val="21"/>
        </w:rPr>
        <w:t>（</w:t>
      </w:r>
      <w:r>
        <w:rPr>
          <w:rFonts w:ascii="Times New Roman" w:eastAsia="宋体" w:hAnsi="Times New Roman" w:hint="eastAsia"/>
          <w:b/>
          <w:bCs/>
          <w:color w:val="auto"/>
          <w:sz w:val="21"/>
          <w:szCs w:val="21"/>
        </w:rPr>
        <w:t>五</w:t>
      </w:r>
      <w:r w:rsidRPr="00B372A9">
        <w:rPr>
          <w:rFonts w:ascii="Times New Roman" w:eastAsia="宋体" w:hAnsi="Times New Roman"/>
          <w:b/>
          <w:bCs/>
          <w:color w:val="auto"/>
          <w:sz w:val="21"/>
          <w:szCs w:val="21"/>
        </w:rPr>
        <w:t>）</w:t>
      </w:r>
      <w:r w:rsidRPr="000C1BE7">
        <w:rPr>
          <w:rFonts w:ascii="Times New Roman" w:eastAsia="宋体" w:hAnsi="Times New Roman"/>
          <w:b/>
          <w:bCs/>
          <w:color w:val="auto"/>
          <w:sz w:val="21"/>
          <w:szCs w:val="21"/>
        </w:rPr>
        <w:t>总体加权模块、</w:t>
      </w:r>
      <w:r w:rsidRPr="000C1BE7">
        <w:rPr>
          <w:rFonts w:ascii="Times New Roman" w:eastAsia="宋体" w:hAnsi="Times New Roman"/>
          <w:b/>
          <w:bCs/>
          <w:color w:val="auto"/>
          <w:sz w:val="21"/>
          <w:szCs w:val="21"/>
        </w:rPr>
        <w:t xml:space="preserve">Taylor </w:t>
      </w:r>
      <w:r w:rsidRPr="000C1BE7">
        <w:rPr>
          <w:rFonts w:ascii="Times New Roman" w:eastAsia="宋体" w:hAnsi="Times New Roman"/>
          <w:b/>
          <w:bCs/>
          <w:color w:val="auto"/>
          <w:sz w:val="21"/>
          <w:szCs w:val="21"/>
        </w:rPr>
        <w:t>货币政策与总体市场资源出清</w:t>
      </w:r>
    </w:p>
    <w:p w14:paraId="28B0F086" w14:textId="4E4229DD" w:rsidR="006A7557" w:rsidRPr="006A7557" w:rsidRDefault="00000000" w:rsidP="000C1BE7">
      <w:pPr>
        <w:snapToGrid w:val="0"/>
        <w:spacing w:line="360" w:lineRule="auto"/>
        <w:ind w:firstLineChars="200" w:firstLine="420"/>
        <w:rPr>
          <w:rFonts w:cstheme="majorBidi"/>
          <w:szCs w:val="21"/>
        </w:rPr>
      </w:pPr>
      <m:oMathPara>
        <m:oMath>
          <m:sSub>
            <m:sSubPr>
              <m:ctrlPr>
                <w:rPr>
                  <w:rFonts w:ascii="Cambria Math" w:hAnsi="Cambria Math"/>
                  <w:szCs w:val="21"/>
                </w:rPr>
              </m:ctrlPr>
            </m:sSubPr>
            <m:e>
              <m:r>
                <w:rPr>
                  <w:rFonts w:ascii="Cambria Math" w:hAnsi="Cambria Math"/>
                  <w:szCs w:val="21"/>
                </w:rPr>
                <m:t>Y</m:t>
              </m:r>
            </m:e>
            <m:sub>
              <m:r>
                <w:rPr>
                  <w:rFonts w:ascii="Cambria Math" w:hAnsi="Cambria Math"/>
                  <w:szCs w:val="21"/>
                </w:rPr>
                <m:t>t</m:t>
              </m:r>
            </m:sub>
          </m:sSub>
          <m:r>
            <w:rPr>
              <w:rFonts w:ascii="Cambria Math" w:hAnsi="Cambria Math"/>
              <w:szCs w:val="21"/>
            </w:rPr>
            <m:t>=</m:t>
          </m:r>
          <m:sSub>
            <m:sSubPr>
              <m:ctrlPr>
                <w:rPr>
                  <w:rFonts w:ascii="Cambria Math" w:hAnsi="Cambria Math"/>
                  <w:szCs w:val="21"/>
                </w:rPr>
              </m:ctrlPr>
            </m:sSubPr>
            <m:e>
              <m:r>
                <w:rPr>
                  <w:rFonts w:ascii="Cambria Math" w:hAnsi="Cambria Math"/>
                  <w:szCs w:val="21"/>
                </w:rPr>
                <m:t>s</m:t>
              </m:r>
            </m:e>
            <m:sub>
              <m:r>
                <w:rPr>
                  <w:rFonts w:ascii="Cambria Math" w:hAnsi="Cambria Math"/>
                  <w:szCs w:val="21"/>
                </w:rPr>
                <m:t>1</m:t>
              </m:r>
            </m:sub>
          </m:sSub>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1</m:t>
              </m:r>
            </m:sup>
          </m:sSubSup>
          <m:r>
            <w:rPr>
              <w:rFonts w:ascii="Cambria Math" w:hAnsi="Cambria Math"/>
              <w:szCs w:val="21"/>
            </w:rPr>
            <m:t>+</m:t>
          </m:r>
          <m:sSub>
            <m:sSubPr>
              <m:ctrlPr>
                <w:rPr>
                  <w:rFonts w:ascii="Cambria Math" w:hAnsi="Cambria Math"/>
                  <w:szCs w:val="21"/>
                </w:rPr>
              </m:ctrlPr>
            </m:sSubPr>
            <m:e>
              <m:r>
                <w:rPr>
                  <w:rFonts w:ascii="Cambria Math" w:hAnsi="Cambria Math"/>
                  <w:szCs w:val="21"/>
                </w:rPr>
                <m:t>s</m:t>
              </m:r>
            </m:e>
            <m:sub>
              <m:r>
                <w:rPr>
                  <w:rFonts w:ascii="Cambria Math" w:hAnsi="Cambria Math"/>
                  <w:szCs w:val="21"/>
                </w:rPr>
                <m:t>2</m:t>
              </m:r>
            </m:sub>
          </m:sSub>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2</m:t>
              </m:r>
            </m:sup>
          </m:sSubSup>
        </m:oMath>
      </m:oMathPara>
    </w:p>
    <w:p w14:paraId="06BBAC32" w14:textId="35274CFE" w:rsidR="006A7557" w:rsidRPr="006A7557" w:rsidRDefault="00000000" w:rsidP="000C1BE7">
      <w:pPr>
        <w:snapToGrid w:val="0"/>
        <w:spacing w:line="360" w:lineRule="auto"/>
        <w:ind w:firstLineChars="200" w:firstLine="420"/>
        <w:rPr>
          <w:rFonts w:cstheme="majorBidi"/>
          <w:szCs w:val="21"/>
        </w:rPr>
      </w:pPr>
      <m:oMathPara>
        <m:oMath>
          <m:sSub>
            <m:sSubPr>
              <m:ctrlPr>
                <w:rPr>
                  <w:rFonts w:ascii="Cambria Math" w:hAnsi="Cambria Math" w:cstheme="majorBidi"/>
                  <w:szCs w:val="21"/>
                </w:rPr>
              </m:ctrlPr>
            </m:sSubPr>
            <m:e>
              <m:r>
                <m:rPr>
                  <m:sty m:val="p"/>
                </m:rPr>
                <w:rPr>
                  <w:rFonts w:ascii="Cambria Math" w:hAnsi="Cambria Math" w:cstheme="majorBidi"/>
                  <w:szCs w:val="21"/>
                </w:rPr>
                <m:t>Π</m:t>
              </m:r>
            </m:e>
            <m:sub>
              <m:r>
                <w:rPr>
                  <w:rFonts w:ascii="Cambria Math" w:hAnsi="Cambria Math" w:cstheme="majorBidi"/>
                  <w:szCs w:val="21"/>
                </w:rPr>
                <m:t>t</m:t>
              </m:r>
            </m:sub>
          </m:sSub>
          <m:r>
            <w:rPr>
              <w:rFonts w:ascii="Cambria Math" w:hAnsi="Cambria Math" w:cstheme="majorBidi"/>
              <w:szCs w:val="21"/>
            </w:rPr>
            <m:t>=(</m:t>
          </m:r>
          <m:sSubSup>
            <m:sSubSupPr>
              <m:ctrlPr>
                <w:rPr>
                  <w:rFonts w:ascii="Cambria Math" w:hAnsi="Cambria Math" w:cstheme="majorBidi"/>
                  <w:szCs w:val="21"/>
                </w:rPr>
              </m:ctrlPr>
            </m:sSubSupPr>
            <m:e>
              <m:r>
                <m:rPr>
                  <m:sty m:val="p"/>
                </m:rPr>
                <w:rPr>
                  <w:rFonts w:ascii="Cambria Math" w:hAnsi="Cambria Math" w:cstheme="majorBidi"/>
                  <w:szCs w:val="21"/>
                </w:rPr>
                <m:t>Π</m:t>
              </m:r>
            </m:e>
            <m:sub>
              <m:r>
                <w:rPr>
                  <w:rFonts w:ascii="Cambria Math" w:hAnsi="Cambria Math" w:cstheme="majorBidi"/>
                  <w:szCs w:val="21"/>
                </w:rPr>
                <m:t>t</m:t>
              </m:r>
            </m:sub>
            <m:sup>
              <m:r>
                <w:rPr>
                  <w:rFonts w:ascii="Cambria Math" w:hAnsi="Cambria Math" w:cstheme="majorBidi"/>
                  <w:szCs w:val="21"/>
                </w:rPr>
                <m:t>1</m:t>
              </m:r>
            </m:sup>
          </m:sSubSup>
          <m:sSup>
            <m:sSupPr>
              <m:ctrlPr>
                <w:rPr>
                  <w:rFonts w:ascii="Cambria Math" w:hAnsi="Cambria Math" w:cstheme="majorBidi"/>
                  <w:szCs w:val="21"/>
                </w:rPr>
              </m:ctrlPr>
            </m:sSupPr>
            <m:e>
              <m:r>
                <w:rPr>
                  <w:rFonts w:ascii="Cambria Math" w:hAnsi="Cambria Math" w:cstheme="majorBidi"/>
                  <w:szCs w:val="21"/>
                </w:rPr>
                <m:t>)</m:t>
              </m:r>
            </m:e>
            <m:sup>
              <m:sSub>
                <m:sSubPr>
                  <m:ctrlPr>
                    <w:rPr>
                      <w:rFonts w:ascii="Cambria Math" w:hAnsi="Cambria Math" w:cstheme="majorBidi"/>
                      <w:szCs w:val="21"/>
                    </w:rPr>
                  </m:ctrlPr>
                </m:sSubPr>
                <m:e>
                  <m:r>
                    <w:rPr>
                      <w:rFonts w:ascii="Cambria Math" w:hAnsi="Cambria Math" w:cstheme="majorBidi"/>
                      <w:szCs w:val="21"/>
                    </w:rPr>
                    <m:t>s</m:t>
                  </m:r>
                </m:e>
                <m:sub>
                  <m:r>
                    <w:rPr>
                      <w:rFonts w:ascii="Cambria Math" w:hAnsi="Cambria Math" w:cstheme="majorBidi"/>
                      <w:szCs w:val="21"/>
                    </w:rPr>
                    <m:t>1</m:t>
                  </m:r>
                </m:sub>
              </m:sSub>
            </m:sup>
          </m:sSup>
          <m:r>
            <w:rPr>
              <w:rFonts w:ascii="Cambria Math" w:hAnsi="Cambria Math" w:cstheme="majorBidi"/>
              <w:szCs w:val="21"/>
            </w:rPr>
            <m:t>(</m:t>
          </m:r>
          <m:sSubSup>
            <m:sSubSupPr>
              <m:ctrlPr>
                <w:rPr>
                  <w:rFonts w:ascii="Cambria Math" w:hAnsi="Cambria Math" w:cstheme="majorBidi"/>
                  <w:szCs w:val="21"/>
                </w:rPr>
              </m:ctrlPr>
            </m:sSubSupPr>
            <m:e>
              <m:r>
                <m:rPr>
                  <m:sty m:val="p"/>
                </m:rPr>
                <w:rPr>
                  <w:rFonts w:ascii="Cambria Math" w:hAnsi="Cambria Math" w:cstheme="majorBidi"/>
                  <w:szCs w:val="21"/>
                </w:rPr>
                <m:t>Π</m:t>
              </m:r>
            </m:e>
            <m:sub>
              <m:r>
                <w:rPr>
                  <w:rFonts w:ascii="Cambria Math" w:hAnsi="Cambria Math" w:cstheme="majorBidi"/>
                  <w:szCs w:val="21"/>
                </w:rPr>
                <m:t>t</m:t>
              </m:r>
            </m:sub>
            <m:sup>
              <m:r>
                <w:rPr>
                  <w:rFonts w:ascii="Cambria Math" w:hAnsi="Cambria Math" w:cstheme="majorBidi"/>
                  <w:szCs w:val="21"/>
                </w:rPr>
                <m:t>2</m:t>
              </m:r>
            </m:sup>
          </m:sSubSup>
          <m:sSup>
            <m:sSupPr>
              <m:ctrlPr>
                <w:rPr>
                  <w:rFonts w:ascii="Cambria Math" w:hAnsi="Cambria Math" w:cstheme="majorBidi"/>
                  <w:szCs w:val="21"/>
                </w:rPr>
              </m:ctrlPr>
            </m:sSupPr>
            <m:e>
              <m:r>
                <w:rPr>
                  <w:rFonts w:ascii="Cambria Math" w:hAnsi="Cambria Math" w:cstheme="majorBidi"/>
                  <w:szCs w:val="21"/>
                </w:rPr>
                <m:t>)</m:t>
              </m:r>
            </m:e>
            <m:sup>
              <m:sSub>
                <m:sSubPr>
                  <m:ctrlPr>
                    <w:rPr>
                      <w:rFonts w:ascii="Cambria Math" w:hAnsi="Cambria Math" w:cstheme="majorBidi"/>
                      <w:szCs w:val="21"/>
                    </w:rPr>
                  </m:ctrlPr>
                </m:sSubPr>
                <m:e>
                  <m:r>
                    <w:rPr>
                      <w:rFonts w:ascii="Cambria Math" w:hAnsi="Cambria Math" w:cstheme="majorBidi"/>
                      <w:szCs w:val="21"/>
                    </w:rPr>
                    <m:t>s</m:t>
                  </m:r>
                </m:e>
                <m:sub>
                  <m:r>
                    <w:rPr>
                      <w:rFonts w:ascii="Cambria Math" w:hAnsi="Cambria Math" w:cstheme="majorBidi"/>
                      <w:szCs w:val="21"/>
                    </w:rPr>
                    <m:t>2</m:t>
                  </m:r>
                </m:sub>
              </m:sSub>
            </m:sup>
          </m:sSup>
        </m:oMath>
      </m:oMathPara>
    </w:p>
    <w:p w14:paraId="0C860A52" w14:textId="5190D02E" w:rsidR="006A7557" w:rsidRPr="006A7557" w:rsidRDefault="006A7557" w:rsidP="000C1BE7">
      <w:pPr>
        <w:snapToGrid w:val="0"/>
        <w:spacing w:line="360" w:lineRule="auto"/>
        <w:ind w:firstLineChars="200" w:firstLine="420"/>
        <w:rPr>
          <w:rFonts w:cstheme="majorBidi"/>
          <w:szCs w:val="21"/>
        </w:rPr>
      </w:pPr>
      <m:oMathPara>
        <m:oMath>
          <m:r>
            <w:rPr>
              <w:rFonts w:ascii="Cambria Math" w:hAnsi="Cambria Math" w:cstheme="majorBidi"/>
              <w:szCs w:val="21"/>
            </w:rPr>
            <m:t>M</m:t>
          </m:r>
          <m:sSub>
            <m:sSubPr>
              <m:ctrlPr>
                <w:rPr>
                  <w:rFonts w:ascii="Cambria Math" w:hAnsi="Cambria Math" w:cstheme="majorBidi"/>
                  <w:szCs w:val="21"/>
                </w:rPr>
              </m:ctrlPr>
            </m:sSubPr>
            <m:e>
              <m:r>
                <w:rPr>
                  <w:rFonts w:ascii="Cambria Math" w:hAnsi="Cambria Math" w:cstheme="majorBidi"/>
                  <w:szCs w:val="21"/>
                </w:rPr>
                <m:t>P</m:t>
              </m:r>
            </m:e>
            <m:sub>
              <m:r>
                <w:rPr>
                  <w:rFonts w:ascii="Cambria Math" w:hAnsi="Cambria Math" w:cstheme="majorBidi"/>
                  <w:szCs w:val="21"/>
                </w:rPr>
                <m:t>t</m:t>
              </m:r>
            </m:sub>
          </m:sSub>
          <m:r>
            <w:rPr>
              <w:rFonts w:ascii="Cambria Math" w:hAnsi="Cambria Math" w:cstheme="majorBidi"/>
              <w:szCs w:val="21"/>
            </w:rPr>
            <m:t>=</m:t>
          </m:r>
          <m:sSub>
            <m:sSubPr>
              <m:ctrlPr>
                <w:rPr>
                  <w:rFonts w:ascii="Cambria Math" w:hAnsi="Cambria Math" w:cstheme="majorBidi"/>
                  <w:szCs w:val="21"/>
                </w:rPr>
              </m:ctrlPr>
            </m:sSubPr>
            <m:e>
              <m:r>
                <w:rPr>
                  <w:rFonts w:ascii="Cambria Math" w:hAnsi="Cambria Math" w:cstheme="majorBidi"/>
                  <w:szCs w:val="21"/>
                </w:rPr>
                <m:t>ρ</m:t>
              </m:r>
            </m:e>
            <m:sub>
              <m:r>
                <w:rPr>
                  <w:rFonts w:ascii="Cambria Math" w:hAnsi="Cambria Math" w:cstheme="majorBidi"/>
                  <w:szCs w:val="21"/>
                </w:rPr>
                <m:t>MP</m:t>
              </m:r>
            </m:sub>
          </m:sSub>
          <m:r>
            <w:rPr>
              <w:rFonts w:ascii="Cambria Math" w:hAnsi="Cambria Math" w:cstheme="majorBidi"/>
              <w:szCs w:val="21"/>
            </w:rPr>
            <m:t>M</m:t>
          </m:r>
          <m:sSub>
            <m:sSubPr>
              <m:ctrlPr>
                <w:rPr>
                  <w:rFonts w:ascii="Cambria Math" w:hAnsi="Cambria Math" w:cstheme="majorBidi"/>
                  <w:szCs w:val="21"/>
                </w:rPr>
              </m:ctrlPr>
            </m:sSubPr>
            <m:e>
              <m:r>
                <w:rPr>
                  <w:rFonts w:ascii="Cambria Math" w:hAnsi="Cambria Math" w:cstheme="majorBidi"/>
                  <w:szCs w:val="21"/>
                </w:rPr>
                <m:t>P</m:t>
              </m:r>
            </m:e>
            <m:sub>
              <m:r>
                <w:rPr>
                  <w:rFonts w:ascii="Cambria Math" w:hAnsi="Cambria Math" w:cstheme="majorBidi"/>
                  <w:szCs w:val="21"/>
                </w:rPr>
                <m:t>t-1</m:t>
              </m:r>
            </m:sub>
          </m:sSub>
          <m:r>
            <w:rPr>
              <w:rFonts w:ascii="Cambria Math" w:hAnsi="Cambria Math" w:cstheme="majorBidi"/>
              <w:szCs w:val="21"/>
            </w:rPr>
            <m:t>+</m:t>
          </m:r>
          <m:sSub>
            <m:sSubPr>
              <m:ctrlPr>
                <w:rPr>
                  <w:rFonts w:ascii="Cambria Math" w:hAnsi="Cambria Math" w:cstheme="majorBidi"/>
                  <w:szCs w:val="21"/>
                </w:rPr>
              </m:ctrlPr>
            </m:sSubPr>
            <m:e>
              <m:r>
                <w:rPr>
                  <w:rFonts w:ascii="Cambria Math" w:hAnsi="Cambria Math" w:cstheme="majorBidi"/>
                  <w:szCs w:val="21"/>
                </w:rPr>
                <m:t>ε</m:t>
              </m:r>
            </m:e>
            <m:sub>
              <m:r>
                <w:rPr>
                  <w:rFonts w:ascii="Cambria Math" w:hAnsi="Cambria Math" w:cstheme="majorBidi"/>
                  <w:szCs w:val="21"/>
                </w:rPr>
                <m:t>MP,t</m:t>
              </m:r>
            </m:sub>
          </m:sSub>
        </m:oMath>
      </m:oMathPara>
    </w:p>
    <w:p w14:paraId="6E8ADC32" w14:textId="2CBEDC89" w:rsidR="006A7557" w:rsidRPr="006A7557" w:rsidRDefault="00000000" w:rsidP="000C1BE7">
      <w:pPr>
        <w:snapToGrid w:val="0"/>
        <w:spacing w:line="360" w:lineRule="auto"/>
        <w:ind w:firstLineChars="200" w:firstLine="420"/>
        <w:rPr>
          <w:rFonts w:cstheme="majorBidi"/>
          <w:szCs w:val="21"/>
        </w:rPr>
      </w:pPr>
      <m:oMathPara>
        <m:oMath>
          <m:sSub>
            <m:sSubPr>
              <m:ctrlPr>
                <w:rPr>
                  <w:rFonts w:ascii="Cambria Math" w:hAnsi="Cambria Math" w:cstheme="majorBidi"/>
                  <w:szCs w:val="21"/>
                </w:rPr>
              </m:ctrlPr>
            </m:sSubPr>
            <m:e>
              <m:r>
                <w:rPr>
                  <w:rFonts w:ascii="Cambria Math" w:hAnsi="Cambria Math" w:cstheme="majorBidi"/>
                  <w:szCs w:val="21"/>
                </w:rPr>
                <m:t>D</m:t>
              </m:r>
            </m:e>
            <m:sub>
              <m:r>
                <w:rPr>
                  <w:rFonts w:ascii="Cambria Math" w:hAnsi="Cambria Math" w:cstheme="majorBidi"/>
                  <w:szCs w:val="21"/>
                </w:rPr>
                <m:t>t</m:t>
              </m:r>
            </m:sub>
          </m:sSub>
          <m:r>
            <w:rPr>
              <w:rFonts w:ascii="Cambria Math" w:hAnsi="Cambria Math" w:cstheme="majorBidi"/>
              <w:szCs w:val="21"/>
            </w:rPr>
            <m:t>=</m:t>
          </m:r>
          <m:sSub>
            <m:sSubPr>
              <m:ctrlPr>
                <w:rPr>
                  <w:rFonts w:ascii="Cambria Math" w:hAnsi="Cambria Math" w:cstheme="majorBidi"/>
                  <w:szCs w:val="21"/>
                </w:rPr>
              </m:ctrlPr>
            </m:sSubPr>
            <m:e>
              <m:r>
                <w:rPr>
                  <w:rFonts w:ascii="Cambria Math" w:hAnsi="Cambria Math" w:cstheme="majorBidi"/>
                  <w:szCs w:val="21"/>
                </w:rPr>
                <m:t>ρ</m:t>
              </m:r>
            </m:e>
            <m:sub>
              <m:r>
                <w:rPr>
                  <w:rFonts w:ascii="Cambria Math" w:hAnsi="Cambria Math" w:cstheme="majorBidi"/>
                  <w:szCs w:val="21"/>
                </w:rPr>
                <m:t>D</m:t>
              </m:r>
            </m:sub>
          </m:sSub>
          <m:sSub>
            <m:sSubPr>
              <m:ctrlPr>
                <w:rPr>
                  <w:rFonts w:ascii="Cambria Math" w:hAnsi="Cambria Math" w:cstheme="majorBidi"/>
                  <w:szCs w:val="21"/>
                </w:rPr>
              </m:ctrlPr>
            </m:sSubPr>
            <m:e>
              <m:r>
                <w:rPr>
                  <w:rFonts w:ascii="Cambria Math" w:hAnsi="Cambria Math" w:cstheme="majorBidi"/>
                  <w:szCs w:val="21"/>
                </w:rPr>
                <m:t>D</m:t>
              </m:r>
            </m:e>
            <m:sub>
              <m:r>
                <w:rPr>
                  <w:rFonts w:ascii="Cambria Math" w:hAnsi="Cambria Math" w:cstheme="majorBidi"/>
                  <w:szCs w:val="21"/>
                </w:rPr>
                <m:t>t-1</m:t>
              </m:r>
            </m:sub>
          </m:sSub>
          <m:r>
            <w:rPr>
              <w:rFonts w:ascii="Cambria Math" w:hAnsi="Cambria Math" w:cstheme="majorBidi"/>
              <w:szCs w:val="21"/>
            </w:rPr>
            <m:t>-</m:t>
          </m:r>
          <m:sSub>
            <m:sSubPr>
              <m:ctrlPr>
                <w:rPr>
                  <w:rFonts w:ascii="Cambria Math" w:hAnsi="Cambria Math" w:cstheme="majorBidi"/>
                  <w:szCs w:val="21"/>
                </w:rPr>
              </m:ctrlPr>
            </m:sSubPr>
            <m:e>
              <m:r>
                <w:rPr>
                  <w:rFonts w:ascii="Cambria Math" w:hAnsi="Cambria Math" w:cstheme="majorBidi"/>
                  <w:szCs w:val="21"/>
                </w:rPr>
                <m:t>ε</m:t>
              </m:r>
            </m:e>
            <m:sub>
              <m:r>
                <w:rPr>
                  <w:rFonts w:ascii="Cambria Math" w:hAnsi="Cambria Math" w:cstheme="majorBidi"/>
                  <w:szCs w:val="21"/>
                </w:rPr>
                <m:t>D,t</m:t>
              </m:r>
            </m:sub>
          </m:sSub>
        </m:oMath>
      </m:oMathPara>
    </w:p>
    <w:p w14:paraId="37B4C131" w14:textId="13998C1E" w:rsidR="006A7557" w:rsidRPr="006A7557" w:rsidRDefault="00000000" w:rsidP="000C1BE7">
      <w:pPr>
        <w:snapToGrid w:val="0"/>
        <w:spacing w:line="360" w:lineRule="auto"/>
        <w:ind w:firstLineChars="200" w:firstLine="420"/>
        <w:rPr>
          <w:rFonts w:cstheme="majorBidi"/>
          <w:szCs w:val="21"/>
        </w:rPr>
      </w:pPr>
      <m:oMathPara>
        <m:oMath>
          <m:f>
            <m:fPr>
              <m:ctrlPr>
                <w:rPr>
                  <w:rFonts w:ascii="Cambria Math" w:hAnsi="Cambria Math" w:cstheme="majorBidi"/>
                  <w:szCs w:val="21"/>
                </w:rPr>
              </m:ctrlPr>
            </m:fPr>
            <m:num>
              <m:sSub>
                <m:sSubPr>
                  <m:ctrlPr>
                    <w:rPr>
                      <w:rFonts w:ascii="Cambria Math" w:hAnsi="Cambria Math" w:cstheme="majorBidi"/>
                      <w:szCs w:val="21"/>
                    </w:rPr>
                  </m:ctrlPr>
                </m:sSubPr>
                <m:e>
                  <m:r>
                    <w:rPr>
                      <w:rFonts w:ascii="Cambria Math" w:hAnsi="Cambria Math" w:cstheme="majorBidi"/>
                      <w:szCs w:val="21"/>
                    </w:rPr>
                    <m:t>R</m:t>
                  </m:r>
                </m:e>
                <m:sub>
                  <m:r>
                    <w:rPr>
                      <w:rFonts w:ascii="Cambria Math" w:hAnsi="Cambria Math" w:cstheme="majorBidi"/>
                      <w:szCs w:val="21"/>
                    </w:rPr>
                    <m:t>t</m:t>
                  </m:r>
                </m:sub>
              </m:sSub>
            </m:num>
            <m:den>
              <m:acc>
                <m:accPr>
                  <m:chr m:val="ˉ"/>
                  <m:ctrlPr>
                    <w:rPr>
                      <w:rFonts w:ascii="Cambria Math" w:hAnsi="Cambria Math" w:cstheme="majorBidi"/>
                      <w:szCs w:val="21"/>
                    </w:rPr>
                  </m:ctrlPr>
                </m:accPr>
                <m:e>
                  <m:r>
                    <w:rPr>
                      <w:rFonts w:ascii="Cambria Math" w:hAnsi="Cambria Math" w:cstheme="majorBidi"/>
                      <w:szCs w:val="21"/>
                    </w:rPr>
                    <m:t>R</m:t>
                  </m:r>
                </m:e>
              </m:acc>
            </m:den>
          </m:f>
          <m:r>
            <w:rPr>
              <w:rFonts w:ascii="Cambria Math" w:hAnsi="Cambria Math" w:cstheme="majorBidi"/>
              <w:szCs w:val="21"/>
            </w:rPr>
            <m:t>=</m:t>
          </m:r>
          <m:sSup>
            <m:sSupPr>
              <m:ctrlPr>
                <w:rPr>
                  <w:rFonts w:ascii="Cambria Math" w:hAnsi="Cambria Math" w:cstheme="majorBidi"/>
                  <w:szCs w:val="21"/>
                </w:rPr>
              </m:ctrlPr>
            </m:sSupPr>
            <m:e>
              <m:d>
                <m:dPr>
                  <m:ctrlPr>
                    <w:rPr>
                      <w:rFonts w:ascii="Cambria Math" w:hAnsi="Cambria Math" w:cstheme="majorBidi"/>
                      <w:szCs w:val="21"/>
                    </w:rPr>
                  </m:ctrlPr>
                </m:dPr>
                <m:e>
                  <m:f>
                    <m:fPr>
                      <m:ctrlPr>
                        <w:rPr>
                          <w:rFonts w:ascii="Cambria Math" w:hAnsi="Cambria Math" w:cstheme="majorBidi"/>
                          <w:szCs w:val="21"/>
                        </w:rPr>
                      </m:ctrlPr>
                    </m:fPr>
                    <m:num>
                      <m:sSub>
                        <m:sSubPr>
                          <m:ctrlPr>
                            <w:rPr>
                              <w:rFonts w:ascii="Cambria Math" w:hAnsi="Cambria Math" w:cstheme="majorBidi"/>
                              <w:szCs w:val="21"/>
                            </w:rPr>
                          </m:ctrlPr>
                        </m:sSubPr>
                        <m:e>
                          <m:r>
                            <w:rPr>
                              <w:rFonts w:ascii="Cambria Math" w:hAnsi="Cambria Math" w:cstheme="majorBidi"/>
                              <w:szCs w:val="21"/>
                            </w:rPr>
                            <m:t>R</m:t>
                          </m:r>
                        </m:e>
                        <m:sub>
                          <m:r>
                            <w:rPr>
                              <w:rFonts w:ascii="Cambria Math" w:hAnsi="Cambria Math" w:cstheme="majorBidi"/>
                              <w:szCs w:val="21"/>
                            </w:rPr>
                            <m:t>t-1</m:t>
                          </m:r>
                        </m:sub>
                      </m:sSub>
                    </m:num>
                    <m:den>
                      <m:acc>
                        <m:accPr>
                          <m:chr m:val="ˉ"/>
                          <m:ctrlPr>
                            <w:rPr>
                              <w:rFonts w:ascii="Cambria Math" w:hAnsi="Cambria Math" w:cstheme="majorBidi"/>
                              <w:szCs w:val="21"/>
                            </w:rPr>
                          </m:ctrlPr>
                        </m:accPr>
                        <m:e>
                          <m:r>
                            <w:rPr>
                              <w:rFonts w:ascii="Cambria Math" w:hAnsi="Cambria Math" w:cstheme="majorBidi"/>
                              <w:szCs w:val="21"/>
                            </w:rPr>
                            <m:t>R</m:t>
                          </m:r>
                        </m:e>
                      </m:acc>
                    </m:den>
                  </m:f>
                </m:e>
              </m:d>
            </m:e>
            <m:sup>
              <m:sSub>
                <m:sSubPr>
                  <m:ctrlPr>
                    <w:rPr>
                      <w:rFonts w:ascii="Cambria Math" w:hAnsi="Cambria Math" w:cstheme="majorBidi"/>
                      <w:szCs w:val="21"/>
                    </w:rPr>
                  </m:ctrlPr>
                </m:sSubPr>
                <m:e>
                  <m:r>
                    <w:rPr>
                      <w:rFonts w:ascii="Cambria Math" w:hAnsi="Cambria Math" w:cstheme="majorBidi"/>
                      <w:szCs w:val="21"/>
                    </w:rPr>
                    <m:t>ρ</m:t>
                  </m:r>
                </m:e>
                <m:sub>
                  <m:r>
                    <w:rPr>
                      <w:rFonts w:ascii="Cambria Math" w:hAnsi="Cambria Math" w:cstheme="majorBidi"/>
                      <w:szCs w:val="21"/>
                    </w:rPr>
                    <m:t>R</m:t>
                  </m:r>
                </m:sub>
              </m:sSub>
            </m:sup>
          </m:sSup>
          <m:sSup>
            <m:sSupPr>
              <m:ctrlPr>
                <w:rPr>
                  <w:rFonts w:ascii="Cambria Math" w:hAnsi="Cambria Math" w:cstheme="majorBidi"/>
                  <w:szCs w:val="21"/>
                </w:rPr>
              </m:ctrlPr>
            </m:sSupPr>
            <m:e>
              <m:d>
                <m:dPr>
                  <m:begChr m:val="["/>
                  <m:endChr m:val="]"/>
                  <m:ctrlPr>
                    <w:rPr>
                      <w:rFonts w:ascii="Cambria Math" w:hAnsi="Cambria Math" w:cstheme="majorBidi"/>
                      <w:szCs w:val="21"/>
                    </w:rPr>
                  </m:ctrlPr>
                </m:dPr>
                <m:e>
                  <m:sSup>
                    <m:sSupPr>
                      <m:ctrlPr>
                        <w:rPr>
                          <w:rFonts w:ascii="Cambria Math" w:hAnsi="Cambria Math" w:cstheme="majorBidi"/>
                          <w:szCs w:val="21"/>
                        </w:rPr>
                      </m:ctrlPr>
                    </m:sSupPr>
                    <m:e>
                      <m:d>
                        <m:dPr>
                          <m:ctrlPr>
                            <w:rPr>
                              <w:rFonts w:ascii="Cambria Math" w:hAnsi="Cambria Math" w:cstheme="majorBidi"/>
                              <w:szCs w:val="21"/>
                            </w:rPr>
                          </m:ctrlPr>
                        </m:dPr>
                        <m:e>
                          <m:f>
                            <m:fPr>
                              <m:ctrlPr>
                                <w:rPr>
                                  <w:rFonts w:ascii="Cambria Math" w:hAnsi="Cambria Math" w:cstheme="majorBidi"/>
                                  <w:szCs w:val="21"/>
                                </w:rPr>
                              </m:ctrlPr>
                            </m:fPr>
                            <m:num>
                              <m:sSub>
                                <m:sSubPr>
                                  <m:ctrlPr>
                                    <w:rPr>
                                      <w:rFonts w:ascii="Cambria Math" w:hAnsi="Cambria Math" w:cstheme="majorBidi"/>
                                      <w:szCs w:val="21"/>
                                    </w:rPr>
                                  </m:ctrlPr>
                                </m:sSubPr>
                                <m:e>
                                  <m:r>
                                    <m:rPr>
                                      <m:sty m:val="p"/>
                                    </m:rPr>
                                    <w:rPr>
                                      <w:rFonts w:ascii="Cambria Math" w:hAnsi="Cambria Math" w:cstheme="majorBidi"/>
                                      <w:szCs w:val="21"/>
                                    </w:rPr>
                                    <m:t>Π</m:t>
                                  </m:r>
                                </m:e>
                                <m:sub>
                                  <m:r>
                                    <w:rPr>
                                      <w:rFonts w:ascii="Cambria Math" w:hAnsi="Cambria Math" w:cstheme="majorBidi"/>
                                      <w:szCs w:val="21"/>
                                    </w:rPr>
                                    <m:t>t</m:t>
                                  </m:r>
                                </m:sub>
                              </m:sSub>
                            </m:num>
                            <m:den>
                              <m:acc>
                                <m:accPr>
                                  <m:chr m:val="ˉ"/>
                                  <m:ctrlPr>
                                    <w:rPr>
                                      <w:rFonts w:ascii="Cambria Math" w:hAnsi="Cambria Math" w:cstheme="majorBidi"/>
                                      <w:szCs w:val="21"/>
                                    </w:rPr>
                                  </m:ctrlPr>
                                </m:accPr>
                                <m:e>
                                  <m:r>
                                    <m:rPr>
                                      <m:sty m:val="p"/>
                                    </m:rPr>
                                    <w:rPr>
                                      <w:rFonts w:ascii="Cambria Math" w:hAnsi="Cambria Math" w:cstheme="majorBidi"/>
                                      <w:szCs w:val="21"/>
                                    </w:rPr>
                                    <m:t>Π</m:t>
                                  </m:r>
                                </m:e>
                              </m:acc>
                            </m:den>
                          </m:f>
                        </m:e>
                      </m:d>
                    </m:e>
                    <m:sup>
                      <m:sSub>
                        <m:sSubPr>
                          <m:ctrlPr>
                            <w:rPr>
                              <w:rFonts w:ascii="Cambria Math" w:hAnsi="Cambria Math" w:cstheme="majorBidi"/>
                              <w:szCs w:val="21"/>
                            </w:rPr>
                          </m:ctrlPr>
                        </m:sSubPr>
                        <m:e>
                          <m:r>
                            <w:rPr>
                              <w:rFonts w:ascii="Cambria Math" w:hAnsi="Cambria Math" w:cstheme="majorBidi"/>
                              <w:szCs w:val="21"/>
                            </w:rPr>
                            <m:t>ϕ</m:t>
                          </m:r>
                        </m:e>
                        <m:sub>
                          <m:r>
                            <w:rPr>
                              <w:rFonts w:ascii="Cambria Math" w:hAnsi="Cambria Math" w:cstheme="majorBidi"/>
                              <w:szCs w:val="21"/>
                            </w:rPr>
                            <m:t>π</m:t>
                          </m:r>
                        </m:sub>
                      </m:sSub>
                    </m:sup>
                  </m:sSup>
                  <m:sSup>
                    <m:sSupPr>
                      <m:ctrlPr>
                        <w:rPr>
                          <w:rFonts w:ascii="Cambria Math" w:hAnsi="Cambria Math" w:cstheme="majorBidi"/>
                          <w:szCs w:val="21"/>
                        </w:rPr>
                      </m:ctrlPr>
                    </m:sSupPr>
                    <m:e>
                      <m:d>
                        <m:dPr>
                          <m:ctrlPr>
                            <w:rPr>
                              <w:rFonts w:ascii="Cambria Math" w:hAnsi="Cambria Math" w:cstheme="majorBidi"/>
                              <w:szCs w:val="21"/>
                            </w:rPr>
                          </m:ctrlPr>
                        </m:dPr>
                        <m:e>
                          <m:f>
                            <m:fPr>
                              <m:ctrlPr>
                                <w:rPr>
                                  <w:rFonts w:ascii="Cambria Math" w:hAnsi="Cambria Math" w:cstheme="majorBidi"/>
                                  <w:szCs w:val="21"/>
                                </w:rPr>
                              </m:ctrlPr>
                            </m:fPr>
                            <m:num>
                              <m:sSub>
                                <m:sSubPr>
                                  <m:ctrlPr>
                                    <w:rPr>
                                      <w:rFonts w:ascii="Cambria Math" w:hAnsi="Cambria Math" w:cstheme="majorBidi"/>
                                      <w:szCs w:val="21"/>
                                    </w:rPr>
                                  </m:ctrlPr>
                                </m:sSubPr>
                                <m:e>
                                  <m:r>
                                    <w:rPr>
                                      <w:rFonts w:ascii="Cambria Math" w:hAnsi="Cambria Math" w:cstheme="majorBidi"/>
                                      <w:szCs w:val="21"/>
                                    </w:rPr>
                                    <m:t>Y</m:t>
                                  </m:r>
                                </m:e>
                                <m:sub>
                                  <m:r>
                                    <w:rPr>
                                      <w:rFonts w:ascii="Cambria Math" w:hAnsi="Cambria Math" w:cstheme="majorBidi"/>
                                      <w:szCs w:val="21"/>
                                    </w:rPr>
                                    <m:t>t</m:t>
                                  </m:r>
                                </m:sub>
                              </m:sSub>
                            </m:num>
                            <m:den>
                              <m:acc>
                                <m:accPr>
                                  <m:chr m:val="ˉ"/>
                                  <m:ctrlPr>
                                    <w:rPr>
                                      <w:rFonts w:ascii="Cambria Math" w:hAnsi="Cambria Math" w:cstheme="majorBidi"/>
                                      <w:szCs w:val="21"/>
                                    </w:rPr>
                                  </m:ctrlPr>
                                </m:accPr>
                                <m:e>
                                  <m:r>
                                    <w:rPr>
                                      <w:rFonts w:ascii="Cambria Math" w:hAnsi="Cambria Math" w:cstheme="majorBidi"/>
                                      <w:szCs w:val="21"/>
                                    </w:rPr>
                                    <m:t>Y</m:t>
                                  </m:r>
                                </m:e>
                              </m:acc>
                            </m:den>
                          </m:f>
                        </m:e>
                      </m:d>
                    </m:e>
                    <m:sup>
                      <m:sSub>
                        <m:sSubPr>
                          <m:ctrlPr>
                            <w:rPr>
                              <w:rFonts w:ascii="Cambria Math" w:hAnsi="Cambria Math" w:cstheme="majorBidi"/>
                              <w:szCs w:val="21"/>
                            </w:rPr>
                          </m:ctrlPr>
                        </m:sSubPr>
                        <m:e>
                          <m:r>
                            <w:rPr>
                              <w:rFonts w:ascii="Cambria Math" w:hAnsi="Cambria Math" w:cstheme="majorBidi"/>
                              <w:szCs w:val="21"/>
                            </w:rPr>
                            <m:t>ϕ</m:t>
                          </m:r>
                        </m:e>
                        <m:sub>
                          <m:r>
                            <w:rPr>
                              <w:rFonts w:ascii="Cambria Math" w:hAnsi="Cambria Math" w:cstheme="majorBidi"/>
                              <w:szCs w:val="21"/>
                            </w:rPr>
                            <m:t>Y</m:t>
                          </m:r>
                        </m:sub>
                      </m:sSub>
                    </m:sup>
                  </m:sSup>
                </m:e>
              </m:d>
            </m:e>
            <m:sup>
              <m:r>
                <w:rPr>
                  <w:rFonts w:ascii="Cambria Math" w:hAnsi="Cambria Math" w:cstheme="majorBidi"/>
                  <w:szCs w:val="21"/>
                </w:rPr>
                <m:t>1-</m:t>
              </m:r>
              <m:sSub>
                <m:sSubPr>
                  <m:ctrlPr>
                    <w:rPr>
                      <w:rFonts w:ascii="Cambria Math" w:hAnsi="Cambria Math" w:cstheme="majorBidi"/>
                      <w:szCs w:val="21"/>
                    </w:rPr>
                  </m:ctrlPr>
                </m:sSubPr>
                <m:e>
                  <m:r>
                    <w:rPr>
                      <w:rFonts w:ascii="Cambria Math" w:hAnsi="Cambria Math" w:cstheme="majorBidi"/>
                      <w:szCs w:val="21"/>
                    </w:rPr>
                    <m:t>ρ</m:t>
                  </m:r>
                </m:e>
                <m:sub>
                  <m:r>
                    <w:rPr>
                      <w:rFonts w:ascii="Cambria Math" w:hAnsi="Cambria Math" w:cstheme="majorBidi"/>
                      <w:szCs w:val="21"/>
                    </w:rPr>
                    <m:t>R</m:t>
                  </m:r>
                </m:sub>
              </m:sSub>
            </m:sup>
          </m:sSup>
          <m:func>
            <m:funcPr>
              <m:ctrlPr>
                <w:rPr>
                  <w:rFonts w:ascii="Cambria Math" w:hAnsi="Cambria Math" w:cstheme="majorBidi"/>
                  <w:i/>
                  <w:szCs w:val="21"/>
                </w:rPr>
              </m:ctrlPr>
            </m:funcPr>
            <m:fName>
              <m:r>
                <m:rPr>
                  <m:sty m:val="p"/>
                </m:rPr>
                <w:rPr>
                  <w:rFonts w:ascii="Cambria Math" w:hAnsi="Cambria Math" w:cstheme="majorBidi"/>
                  <w:szCs w:val="21"/>
                </w:rPr>
                <m:t>exp</m:t>
              </m:r>
              <m:ctrlPr>
                <w:rPr>
                  <w:rFonts w:ascii="Cambria Math" w:hAnsi="Cambria Math" w:cstheme="majorBidi"/>
                  <w:szCs w:val="21"/>
                </w:rPr>
              </m:ctrlPr>
            </m:fName>
            <m:e>
              <m:d>
                <m:dPr>
                  <m:ctrlPr>
                    <w:rPr>
                      <w:rFonts w:ascii="Cambria Math" w:hAnsi="Cambria Math" w:cstheme="majorBidi"/>
                      <w:i/>
                      <w:szCs w:val="21"/>
                    </w:rPr>
                  </m:ctrlPr>
                </m:dPr>
                <m:e>
                  <m:r>
                    <w:rPr>
                      <w:rFonts w:ascii="Cambria Math" w:hAnsi="Cambria Math" w:cstheme="majorBidi"/>
                      <w:szCs w:val="21"/>
                    </w:rPr>
                    <m:t>M</m:t>
                  </m:r>
                  <m:sSub>
                    <m:sSubPr>
                      <m:ctrlPr>
                        <w:rPr>
                          <w:rFonts w:ascii="Cambria Math" w:hAnsi="Cambria Math" w:cstheme="majorBidi"/>
                          <w:szCs w:val="21"/>
                        </w:rPr>
                      </m:ctrlPr>
                    </m:sSubPr>
                    <m:e>
                      <m:r>
                        <w:rPr>
                          <w:rFonts w:ascii="Cambria Math" w:hAnsi="Cambria Math" w:cstheme="majorBidi"/>
                          <w:szCs w:val="21"/>
                        </w:rPr>
                        <m:t>P</m:t>
                      </m:r>
                    </m:e>
                    <m:sub>
                      <m:r>
                        <w:rPr>
                          <w:rFonts w:ascii="Cambria Math" w:hAnsi="Cambria Math" w:cstheme="majorBidi"/>
                          <w:szCs w:val="21"/>
                        </w:rPr>
                        <m:t>t</m:t>
                      </m:r>
                    </m:sub>
                  </m:sSub>
                </m:e>
              </m:d>
            </m:e>
          </m:func>
        </m:oMath>
      </m:oMathPara>
    </w:p>
    <w:p w14:paraId="7C640D3C" w14:textId="7640145E" w:rsidR="000C1BE7" w:rsidRPr="000C1BE7" w:rsidRDefault="000C1BE7" w:rsidP="000C1BE7">
      <w:pPr>
        <w:snapToGrid w:val="0"/>
        <w:spacing w:line="360" w:lineRule="auto"/>
        <w:ind w:firstLineChars="200" w:firstLine="420"/>
        <w:rPr>
          <w:szCs w:val="21"/>
        </w:rPr>
      </w:pPr>
      <w:r w:rsidRPr="000C1BE7">
        <w:rPr>
          <w:rFonts w:hint="eastAsia"/>
          <w:szCs w:val="21"/>
        </w:rPr>
        <w:tab/>
      </w:r>
      <w:r w:rsidRPr="000C1BE7">
        <w:rPr>
          <w:rFonts w:hint="eastAsia"/>
          <w:szCs w:val="21"/>
        </w:rPr>
        <w:t>最终品总体出清资源约束对</w:t>
      </w:r>
      <m:oMath>
        <m:r>
          <w:rPr>
            <w:rFonts w:ascii="Cambria Math" w:hAnsi="Cambria Math" w:hint="eastAsia"/>
            <w:szCs w:val="21"/>
          </w:rPr>
          <m:t>j=1,2</m:t>
        </m:r>
      </m:oMath>
      <w:r w:rsidRPr="000C1BE7">
        <w:rPr>
          <w:rFonts w:hint="eastAsia"/>
          <w:szCs w:val="21"/>
        </w:rPr>
        <w:t>：</w:t>
      </w:r>
    </w:p>
    <w:p w14:paraId="7E05E527" w14:textId="60EBFBE5" w:rsidR="000C1BE7" w:rsidRDefault="00000000" w:rsidP="000C1BE7">
      <w:pPr>
        <w:snapToGrid w:val="0"/>
        <w:spacing w:line="360" w:lineRule="auto"/>
        <w:ind w:firstLineChars="200" w:firstLine="420"/>
        <w:rPr>
          <w:szCs w:val="21"/>
        </w:rPr>
      </w:pPr>
      <m:oMathPara>
        <m:oMath>
          <m:sSubSup>
            <m:sSubSupPr>
              <m:ctrlPr>
                <w:rPr>
                  <w:rFonts w:ascii="Cambria Math" w:hAnsi="Cambria Math"/>
                  <w:szCs w:val="21"/>
                </w:rPr>
              </m:ctrlPr>
            </m:sSubSupPr>
            <m:e>
              <m:r>
                <w:rPr>
                  <w:rFonts w:ascii="Cambria Math" w:hAnsi="Cambria Math"/>
                  <w:szCs w:val="21"/>
                </w:rPr>
                <m:t>Y</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C</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G</m:t>
              </m:r>
            </m:e>
            <m:sub>
              <m:r>
                <w:rPr>
                  <w:rFonts w:ascii="Cambria Math" w:hAnsi="Cambria Math"/>
                  <w:szCs w:val="21"/>
                </w:rPr>
                <m:t>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w:rPr>
                  <w:rFonts w:ascii="Cambria Math" w:hAnsi="Cambria Math"/>
                  <w:szCs w:val="21"/>
                </w:rPr>
                <m:t>I</m:t>
              </m:r>
            </m:e>
            <m:sub>
              <m:r>
                <w:rPr>
                  <w:rFonts w:ascii="Cambria Math" w:hAnsi="Cambria Math"/>
                  <w:szCs w:val="21"/>
                </w:rPr>
                <m:t>G,t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I,t</m:t>
              </m:r>
            </m:sub>
            <m:sup>
              <m:r>
                <w:rPr>
                  <w:rFonts w:ascii="Cambria Math" w:hAnsi="Cambria Math"/>
                  <w:szCs w:val="21"/>
                </w:rPr>
                <m:t>j</m:t>
              </m:r>
            </m:sup>
          </m:sSubSup>
          <m:r>
            <w:rPr>
              <w:rFonts w:ascii="Cambria Math" w:hAnsi="Cambria Math"/>
              <w:szCs w:val="21"/>
            </w:rPr>
            <m:t>+</m:t>
          </m:r>
          <m:sSubSup>
            <m:sSubSupPr>
              <m:ctrlPr>
                <w:rPr>
                  <w:rFonts w:ascii="Cambria Math" w:hAnsi="Cambria Math"/>
                  <w:szCs w:val="21"/>
                </w:rPr>
              </m:ctrlPr>
            </m:sSubSupPr>
            <m:e>
              <m:r>
                <m:rPr>
                  <m:sty m:val="p"/>
                </m:rPr>
                <w:rPr>
                  <w:rFonts w:ascii="Cambria Math" w:hAnsi="Cambria Math"/>
                  <w:szCs w:val="21"/>
                </w:rPr>
                <m:t>Φ</m:t>
              </m:r>
            </m:e>
            <m:sub>
              <m:r>
                <w:rPr>
                  <w:rFonts w:ascii="Cambria Math" w:hAnsi="Cambria Math"/>
                  <w:szCs w:val="21"/>
                </w:rPr>
                <m:t>B,t</m:t>
              </m:r>
            </m:sub>
            <m:sup>
              <m:r>
                <w:rPr>
                  <w:rFonts w:ascii="Cambria Math" w:hAnsi="Cambria Math"/>
                  <w:szCs w:val="21"/>
                </w:rPr>
                <m:t>j</m:t>
              </m:r>
            </m:sup>
          </m:sSubSup>
        </m:oMath>
      </m:oMathPara>
    </w:p>
    <w:p w14:paraId="620EF1C7" w14:textId="77777777" w:rsidR="000C1BE7" w:rsidRPr="000C1BE7" w:rsidRDefault="000C1BE7" w:rsidP="000C1BE7">
      <w:pPr>
        <w:snapToGrid w:val="0"/>
        <w:spacing w:line="360" w:lineRule="auto"/>
        <w:ind w:firstLineChars="200" w:firstLine="420"/>
        <w:rPr>
          <w:szCs w:val="21"/>
        </w:rPr>
      </w:pPr>
    </w:p>
    <w:p w14:paraId="0EA4AF19" w14:textId="77777777" w:rsidR="00AB1C5D" w:rsidRPr="00B372A9" w:rsidRDefault="00AB1C5D" w:rsidP="00A42971">
      <w:pPr>
        <w:snapToGrid w:val="0"/>
        <w:spacing w:line="360" w:lineRule="auto"/>
        <w:jc w:val="left"/>
        <w:rPr>
          <w:iCs/>
          <w:szCs w:val="21"/>
        </w:rPr>
      </w:pPr>
    </w:p>
    <w:sectPr w:rsidR="00AB1C5D" w:rsidRPr="00B372A9" w:rsidSect="004E5A13">
      <w:footerReference w:type="default" r:id="rId18"/>
      <w:footnotePr>
        <w:numFmt w:val="decimalEnclosedCircleChinese"/>
        <w:numRestart w:val="eachPage"/>
      </w:footnotePr>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506C81" w14:textId="77777777" w:rsidR="005E7B1A" w:rsidRDefault="005E7B1A" w:rsidP="004E5A13">
      <w:r>
        <w:separator/>
      </w:r>
    </w:p>
  </w:endnote>
  <w:endnote w:type="continuationSeparator" w:id="0">
    <w:p w14:paraId="463A9EDB" w14:textId="77777777" w:rsidR="005E7B1A" w:rsidRDefault="005E7B1A" w:rsidP="004E5A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 w:name="POPAJ D+ Gulliver">
    <w:altName w:val="宋体"/>
    <w:charset w:val="86"/>
    <w:family w:val="roman"/>
    <w:pitch w:val="default"/>
    <w:sig w:usb0="00000000" w:usb1="00000000" w:usb2="00000010" w:usb3="00000000" w:csb0="00040000" w:csb1="00000000"/>
  </w:font>
  <w:font w:name="Calibri">
    <w:panose1 w:val="020F0502020204030204"/>
    <w:charset w:val="00"/>
    <w:family w:val="swiss"/>
    <w:pitch w:val="variable"/>
    <w:sig w:usb0="E4002EFF" w:usb1="C200247B" w:usb2="00000009" w:usb3="00000000" w:csb0="000001FF" w:csb1="00000000"/>
  </w:font>
  <w:font w:name="LinLibertineTI">
    <w:altName w:val="Times New Roman"/>
    <w:charset w:val="00"/>
    <w:family w:val="roman"/>
    <w:pitch w:val="default"/>
    <w:sig w:usb0="00000000" w:usb1="00000000" w:usb2="00000000" w:usb3="00000000" w:csb0="00000001" w:csb1="00000000"/>
  </w:font>
  <w:font w:name="Times LT Std">
    <w:altName w:val="宋体"/>
    <w:charset w:val="86"/>
    <w:family w:val="roman"/>
    <w:pitch w:val="default"/>
    <w:sig w:usb0="00000000" w:usb1="00000000" w:usb2="00000010" w:usb3="00000000" w:csb0="00040000" w:csb1="00000000"/>
  </w:font>
  <w:font w:name="Consolas">
    <w:panose1 w:val="020B0609020204030204"/>
    <w:charset w:val="00"/>
    <w:family w:val="modern"/>
    <w:pitch w:val="fixed"/>
    <w:sig w:usb0="E00006FF" w:usb1="0000FCFF" w:usb2="00000001" w:usb3="00000000" w:csb0="0000019F" w:csb1="00000000"/>
  </w:font>
  <w:font w:name="E-BZ">
    <w:altName w:val="Times New Roman"/>
    <w:charset w:val="00"/>
    <w:family w:val="roman"/>
    <w:pitch w:val="default"/>
  </w:font>
  <w:font w:name="B7+仿宋">
    <w:altName w:val="宋体"/>
    <w:charset w:val="86"/>
    <w:family w:val="roman"/>
    <w:pitch w:val="default"/>
    <w:sig w:usb0="00000000" w:usb1="00000000" w:usb2="00000010" w:usb3="00000000" w:csb0="00040000" w:csb1="00000000"/>
  </w:font>
  <w:font w:name="B8+CAJ FNT00">
    <w:altName w:val="Times New Roman"/>
    <w:charset w:val="00"/>
    <w:family w:val="roman"/>
    <w:pitch w:val="default"/>
    <w:sig w:usb0="00000000" w:usb1="00000000" w:usb2="00000000" w:usb3="00000000" w:csb0="00000001" w:csb1="00000000"/>
  </w:font>
  <w:font w:name="T4">
    <w:altName w:val="Times New Roman"/>
    <w:charset w:val="00"/>
    <w:family w:val="roman"/>
    <w:pitch w:val="default"/>
  </w:font>
  <w:font w:name="Times-Italic">
    <w:altName w:val="Times New Roman"/>
    <w:charset w:val="00"/>
    <w:family w:val="roman"/>
    <w:pitch w:val="default"/>
    <w:sig w:usb0="00000000" w:usb1="00000000" w:usb2="00000000" w:usb3="00000000" w:csb0="00000001" w:csb1="00000000"/>
  </w:font>
  <w:font w:name="AdvP4DF60F">
    <w:altName w:val="Times New Roman"/>
    <w:charset w:val="00"/>
    <w:family w:val="roman"/>
    <w:pitch w:val="default"/>
  </w:font>
  <w:font w:name="Courier New">
    <w:panose1 w:val="02070309020205020404"/>
    <w:charset w:val="00"/>
    <w:family w:val="modern"/>
    <w:pitch w:val="fixed"/>
    <w:sig w:usb0="E0002EFF" w:usb1="C0007843" w:usb2="00000009" w:usb3="00000000" w:csb0="000001FF" w:csb1="00000000"/>
  </w:font>
  <w:font w:name="E-BX">
    <w:altName w:val="Times New Roman"/>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8539654"/>
      <w:docPartObj>
        <w:docPartGallery w:val="Page Numbers (Bottom of Page)"/>
        <w:docPartUnique/>
      </w:docPartObj>
    </w:sdtPr>
    <w:sdtContent>
      <w:p w14:paraId="74F3E1AC" w14:textId="77777777" w:rsidR="004E5A13" w:rsidRPr="00844ECB" w:rsidRDefault="004E5A13">
        <w:pPr>
          <w:pStyle w:val="af0"/>
          <w:jc w:val="center"/>
        </w:pPr>
        <w:r w:rsidRPr="00844ECB">
          <w:fldChar w:fldCharType="begin"/>
        </w:r>
        <w:r w:rsidRPr="00844ECB">
          <w:instrText>PAGE   \* MERGEFORMAT</w:instrText>
        </w:r>
        <w:r w:rsidRPr="00844ECB">
          <w:fldChar w:fldCharType="separate"/>
        </w:r>
        <w:r w:rsidRPr="00844ECB">
          <w:rPr>
            <w:lang w:val="zh-CN"/>
          </w:rPr>
          <w:t>2</w:t>
        </w:r>
        <w:r w:rsidRPr="00844ECB">
          <w:fldChar w:fldCharType="end"/>
        </w:r>
      </w:p>
    </w:sdtContent>
  </w:sdt>
  <w:p w14:paraId="4B257D51" w14:textId="77777777" w:rsidR="004E5A13" w:rsidRPr="00844ECB" w:rsidRDefault="004E5A13">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AA5C7" w14:textId="77777777" w:rsidR="005E7B1A" w:rsidRDefault="005E7B1A" w:rsidP="004E5A13">
      <w:r>
        <w:separator/>
      </w:r>
    </w:p>
  </w:footnote>
  <w:footnote w:type="continuationSeparator" w:id="0">
    <w:p w14:paraId="259E06DF" w14:textId="77777777" w:rsidR="005E7B1A" w:rsidRDefault="005E7B1A" w:rsidP="004E5A1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C50B41"/>
    <w:multiLevelType w:val="multilevel"/>
    <w:tmpl w:val="F62ED6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06F09BF"/>
    <w:multiLevelType w:val="hybridMultilevel"/>
    <w:tmpl w:val="5DDE7864"/>
    <w:lvl w:ilvl="0" w:tplc="1F30E178">
      <w:start w:val="1"/>
      <w:numFmt w:val="decimal"/>
      <w:lvlText w:val="[%1]"/>
      <w:lvlJc w:val="left"/>
      <w:pPr>
        <w:ind w:left="800" w:hanging="440"/>
      </w:pPr>
      <w:rPr>
        <w:rFonts w:hint="eastAsia"/>
      </w:rPr>
    </w:lvl>
    <w:lvl w:ilvl="1" w:tplc="0D281C12">
      <w:start w:val="1"/>
      <w:numFmt w:val="decimal"/>
      <w:lvlText w:val="%2."/>
      <w:lvlJc w:val="left"/>
      <w:pPr>
        <w:ind w:left="1160" w:hanging="360"/>
      </w:pPr>
      <w:rPr>
        <w:rFonts w:hint="default"/>
      </w:rPr>
    </w:lvl>
    <w:lvl w:ilvl="2" w:tplc="0409001B" w:tentative="1">
      <w:start w:val="1"/>
      <w:numFmt w:val="lowerRoman"/>
      <w:lvlText w:val="%3."/>
      <w:lvlJc w:val="right"/>
      <w:pPr>
        <w:ind w:left="1680" w:hanging="440"/>
      </w:pPr>
    </w:lvl>
    <w:lvl w:ilvl="3" w:tplc="0409000F" w:tentative="1">
      <w:start w:val="1"/>
      <w:numFmt w:val="decimal"/>
      <w:lvlText w:val="%4."/>
      <w:lvlJc w:val="left"/>
      <w:pPr>
        <w:ind w:left="2120" w:hanging="440"/>
      </w:pPr>
    </w:lvl>
    <w:lvl w:ilvl="4" w:tplc="04090019" w:tentative="1">
      <w:start w:val="1"/>
      <w:numFmt w:val="lowerLetter"/>
      <w:lvlText w:val="%5)"/>
      <w:lvlJc w:val="left"/>
      <w:pPr>
        <w:ind w:left="2560" w:hanging="440"/>
      </w:pPr>
    </w:lvl>
    <w:lvl w:ilvl="5" w:tplc="0409001B" w:tentative="1">
      <w:start w:val="1"/>
      <w:numFmt w:val="lowerRoman"/>
      <w:lvlText w:val="%6."/>
      <w:lvlJc w:val="right"/>
      <w:pPr>
        <w:ind w:left="3000" w:hanging="440"/>
      </w:pPr>
    </w:lvl>
    <w:lvl w:ilvl="6" w:tplc="0409000F" w:tentative="1">
      <w:start w:val="1"/>
      <w:numFmt w:val="decimal"/>
      <w:lvlText w:val="%7."/>
      <w:lvlJc w:val="left"/>
      <w:pPr>
        <w:ind w:left="3440" w:hanging="440"/>
      </w:pPr>
    </w:lvl>
    <w:lvl w:ilvl="7" w:tplc="04090019" w:tentative="1">
      <w:start w:val="1"/>
      <w:numFmt w:val="lowerLetter"/>
      <w:lvlText w:val="%8)"/>
      <w:lvlJc w:val="left"/>
      <w:pPr>
        <w:ind w:left="3880" w:hanging="440"/>
      </w:pPr>
    </w:lvl>
    <w:lvl w:ilvl="8" w:tplc="0409001B" w:tentative="1">
      <w:start w:val="1"/>
      <w:numFmt w:val="lowerRoman"/>
      <w:lvlText w:val="%9."/>
      <w:lvlJc w:val="right"/>
      <w:pPr>
        <w:ind w:left="4320" w:hanging="440"/>
      </w:pPr>
    </w:lvl>
  </w:abstractNum>
  <w:abstractNum w:abstractNumId="2" w15:restartNumberingAfterBreak="0">
    <w:nsid w:val="4E736209"/>
    <w:multiLevelType w:val="hybridMultilevel"/>
    <w:tmpl w:val="3BB045BC"/>
    <w:lvl w:ilvl="0" w:tplc="5AC0D7E6">
      <w:start w:val="2"/>
      <w:numFmt w:val="decimal"/>
      <w:lvlText w:val="%1."/>
      <w:lvlJc w:val="left"/>
      <w:pPr>
        <w:ind w:left="842" w:hanging="360"/>
      </w:pPr>
      <w:rPr>
        <w:rFonts w:hint="default"/>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 w15:restartNumberingAfterBreak="0">
    <w:nsid w:val="56F6712C"/>
    <w:multiLevelType w:val="hybridMultilevel"/>
    <w:tmpl w:val="EDB0FE3A"/>
    <w:lvl w:ilvl="0" w:tplc="04C4179A">
      <w:start w:val="1"/>
      <w:numFmt w:val="decimal"/>
      <w:lvlText w:val="%1."/>
      <w:lvlJc w:val="left"/>
      <w:pPr>
        <w:ind w:left="780" w:hanging="360"/>
      </w:pPr>
      <w:rPr>
        <w:rFonts w:hint="default"/>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abstractNum w:abstractNumId="4" w15:restartNumberingAfterBreak="0">
    <w:nsid w:val="5BE47BF7"/>
    <w:multiLevelType w:val="hybridMultilevel"/>
    <w:tmpl w:val="1DD270CE"/>
    <w:lvl w:ilvl="0" w:tplc="CECCFA88">
      <w:start w:val="1"/>
      <w:numFmt w:val="decimal"/>
      <w:lvlText w:val="[%1]"/>
      <w:lvlJc w:val="left"/>
      <w:pPr>
        <w:ind w:left="860" w:hanging="440"/>
      </w:pPr>
      <w:rPr>
        <w:rFonts w:hint="eastAsia"/>
      </w:rPr>
    </w:lvl>
    <w:lvl w:ilvl="1" w:tplc="04090019" w:tentative="1">
      <w:start w:val="1"/>
      <w:numFmt w:val="lowerLetter"/>
      <w:lvlText w:val="%2)"/>
      <w:lvlJc w:val="left"/>
      <w:pPr>
        <w:ind w:left="1300" w:hanging="440"/>
      </w:pPr>
    </w:lvl>
    <w:lvl w:ilvl="2" w:tplc="0409001B" w:tentative="1">
      <w:start w:val="1"/>
      <w:numFmt w:val="lowerRoman"/>
      <w:lvlText w:val="%3."/>
      <w:lvlJc w:val="right"/>
      <w:pPr>
        <w:ind w:left="1740" w:hanging="440"/>
      </w:pPr>
    </w:lvl>
    <w:lvl w:ilvl="3" w:tplc="0409000F" w:tentative="1">
      <w:start w:val="1"/>
      <w:numFmt w:val="decimal"/>
      <w:lvlText w:val="%4."/>
      <w:lvlJc w:val="left"/>
      <w:pPr>
        <w:ind w:left="2180" w:hanging="440"/>
      </w:pPr>
    </w:lvl>
    <w:lvl w:ilvl="4" w:tplc="04090019" w:tentative="1">
      <w:start w:val="1"/>
      <w:numFmt w:val="lowerLetter"/>
      <w:lvlText w:val="%5)"/>
      <w:lvlJc w:val="left"/>
      <w:pPr>
        <w:ind w:left="2620" w:hanging="440"/>
      </w:pPr>
    </w:lvl>
    <w:lvl w:ilvl="5" w:tplc="0409001B" w:tentative="1">
      <w:start w:val="1"/>
      <w:numFmt w:val="lowerRoman"/>
      <w:lvlText w:val="%6."/>
      <w:lvlJc w:val="right"/>
      <w:pPr>
        <w:ind w:left="3060" w:hanging="440"/>
      </w:pPr>
    </w:lvl>
    <w:lvl w:ilvl="6" w:tplc="0409000F" w:tentative="1">
      <w:start w:val="1"/>
      <w:numFmt w:val="decimal"/>
      <w:lvlText w:val="%7."/>
      <w:lvlJc w:val="left"/>
      <w:pPr>
        <w:ind w:left="3500" w:hanging="440"/>
      </w:pPr>
    </w:lvl>
    <w:lvl w:ilvl="7" w:tplc="04090019" w:tentative="1">
      <w:start w:val="1"/>
      <w:numFmt w:val="lowerLetter"/>
      <w:lvlText w:val="%8)"/>
      <w:lvlJc w:val="left"/>
      <w:pPr>
        <w:ind w:left="3940" w:hanging="440"/>
      </w:pPr>
    </w:lvl>
    <w:lvl w:ilvl="8" w:tplc="0409001B" w:tentative="1">
      <w:start w:val="1"/>
      <w:numFmt w:val="lowerRoman"/>
      <w:lvlText w:val="%9."/>
      <w:lvlJc w:val="right"/>
      <w:pPr>
        <w:ind w:left="4380" w:hanging="440"/>
      </w:pPr>
    </w:lvl>
  </w:abstractNum>
  <w:num w:numId="1" w16cid:durableId="1715424204">
    <w:abstractNumId w:val="1"/>
  </w:num>
  <w:num w:numId="2" w16cid:durableId="1817330238">
    <w:abstractNumId w:val="3"/>
  </w:num>
  <w:num w:numId="3" w16cid:durableId="187178915">
    <w:abstractNumId w:val="2"/>
  </w:num>
  <w:num w:numId="4" w16cid:durableId="1998457302">
    <w:abstractNumId w:val="0"/>
  </w:num>
  <w:num w:numId="5" w16cid:durableId="136394555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numFmt w:val="decimalEnclosedCircleChinese"/>
    <w:numRestart w:val="eachPage"/>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50A5"/>
    <w:rsid w:val="00001676"/>
    <w:rsid w:val="000049B6"/>
    <w:rsid w:val="00012EF2"/>
    <w:rsid w:val="00014338"/>
    <w:rsid w:val="00016948"/>
    <w:rsid w:val="000174DE"/>
    <w:rsid w:val="00033B2F"/>
    <w:rsid w:val="000373CB"/>
    <w:rsid w:val="00044B96"/>
    <w:rsid w:val="00044F62"/>
    <w:rsid w:val="00057A06"/>
    <w:rsid w:val="000600F4"/>
    <w:rsid w:val="00066910"/>
    <w:rsid w:val="0007018E"/>
    <w:rsid w:val="000709A5"/>
    <w:rsid w:val="00083654"/>
    <w:rsid w:val="00086586"/>
    <w:rsid w:val="0009177D"/>
    <w:rsid w:val="00093F49"/>
    <w:rsid w:val="000942CE"/>
    <w:rsid w:val="000A0657"/>
    <w:rsid w:val="000A0747"/>
    <w:rsid w:val="000A24EB"/>
    <w:rsid w:val="000A2B7B"/>
    <w:rsid w:val="000A4502"/>
    <w:rsid w:val="000A6769"/>
    <w:rsid w:val="000A7DAE"/>
    <w:rsid w:val="000B71EC"/>
    <w:rsid w:val="000C1BE7"/>
    <w:rsid w:val="000C30D1"/>
    <w:rsid w:val="000C7583"/>
    <w:rsid w:val="000C796F"/>
    <w:rsid w:val="000E03C3"/>
    <w:rsid w:val="000E4BBE"/>
    <w:rsid w:val="000F0FFB"/>
    <w:rsid w:val="000F3870"/>
    <w:rsid w:val="00103109"/>
    <w:rsid w:val="00105079"/>
    <w:rsid w:val="00106B19"/>
    <w:rsid w:val="0011047B"/>
    <w:rsid w:val="00114FFE"/>
    <w:rsid w:val="00131EEE"/>
    <w:rsid w:val="00135EE6"/>
    <w:rsid w:val="001441EE"/>
    <w:rsid w:val="00145090"/>
    <w:rsid w:val="00145B97"/>
    <w:rsid w:val="00146EE7"/>
    <w:rsid w:val="001553EB"/>
    <w:rsid w:val="00155EC5"/>
    <w:rsid w:val="00156A6B"/>
    <w:rsid w:val="00165264"/>
    <w:rsid w:val="00170688"/>
    <w:rsid w:val="00170761"/>
    <w:rsid w:val="00174F88"/>
    <w:rsid w:val="0017693B"/>
    <w:rsid w:val="00177527"/>
    <w:rsid w:val="0018141D"/>
    <w:rsid w:val="00182F5A"/>
    <w:rsid w:val="00184CD7"/>
    <w:rsid w:val="00187D74"/>
    <w:rsid w:val="001A131C"/>
    <w:rsid w:val="001A63F2"/>
    <w:rsid w:val="001A6624"/>
    <w:rsid w:val="001A7C3D"/>
    <w:rsid w:val="001B26CB"/>
    <w:rsid w:val="001B7D37"/>
    <w:rsid w:val="001C37E3"/>
    <w:rsid w:val="001C4749"/>
    <w:rsid w:val="001C5D3E"/>
    <w:rsid w:val="001D0405"/>
    <w:rsid w:val="001D0744"/>
    <w:rsid w:val="001D2E4F"/>
    <w:rsid w:val="001D466D"/>
    <w:rsid w:val="001E6A32"/>
    <w:rsid w:val="001F1648"/>
    <w:rsid w:val="001F291F"/>
    <w:rsid w:val="001F55F8"/>
    <w:rsid w:val="002044AD"/>
    <w:rsid w:val="002063CC"/>
    <w:rsid w:val="00206C9C"/>
    <w:rsid w:val="002072CD"/>
    <w:rsid w:val="002139EF"/>
    <w:rsid w:val="00217151"/>
    <w:rsid w:val="00220A15"/>
    <w:rsid w:val="002273EC"/>
    <w:rsid w:val="00231D5E"/>
    <w:rsid w:val="00232569"/>
    <w:rsid w:val="00232999"/>
    <w:rsid w:val="00237D33"/>
    <w:rsid w:val="00245AB2"/>
    <w:rsid w:val="002476F7"/>
    <w:rsid w:val="00247F93"/>
    <w:rsid w:val="00256723"/>
    <w:rsid w:val="002567AD"/>
    <w:rsid w:val="002635B7"/>
    <w:rsid w:val="002809F8"/>
    <w:rsid w:val="002842D7"/>
    <w:rsid w:val="00286516"/>
    <w:rsid w:val="00286674"/>
    <w:rsid w:val="002A3C25"/>
    <w:rsid w:val="002A4A8A"/>
    <w:rsid w:val="002B1BBD"/>
    <w:rsid w:val="002B5564"/>
    <w:rsid w:val="002B5D17"/>
    <w:rsid w:val="002C2818"/>
    <w:rsid w:val="002C2B31"/>
    <w:rsid w:val="002D759B"/>
    <w:rsid w:val="002E1011"/>
    <w:rsid w:val="002E4AAB"/>
    <w:rsid w:val="002F061B"/>
    <w:rsid w:val="002F290E"/>
    <w:rsid w:val="00311E0D"/>
    <w:rsid w:val="00313429"/>
    <w:rsid w:val="003178F0"/>
    <w:rsid w:val="00322253"/>
    <w:rsid w:val="00323C12"/>
    <w:rsid w:val="00325A2D"/>
    <w:rsid w:val="0033646B"/>
    <w:rsid w:val="003465B2"/>
    <w:rsid w:val="0035096F"/>
    <w:rsid w:val="00375321"/>
    <w:rsid w:val="0037650E"/>
    <w:rsid w:val="003874A1"/>
    <w:rsid w:val="00390204"/>
    <w:rsid w:val="003935A3"/>
    <w:rsid w:val="003970C9"/>
    <w:rsid w:val="003A060E"/>
    <w:rsid w:val="003B0DE8"/>
    <w:rsid w:val="003B1BCA"/>
    <w:rsid w:val="003B2A89"/>
    <w:rsid w:val="003B379E"/>
    <w:rsid w:val="003B497D"/>
    <w:rsid w:val="003B5A49"/>
    <w:rsid w:val="003C0D23"/>
    <w:rsid w:val="003C5E99"/>
    <w:rsid w:val="003C7F14"/>
    <w:rsid w:val="003D49D7"/>
    <w:rsid w:val="003D550F"/>
    <w:rsid w:val="003D784B"/>
    <w:rsid w:val="003E4DB7"/>
    <w:rsid w:val="003F23D6"/>
    <w:rsid w:val="003F255B"/>
    <w:rsid w:val="003F2FE2"/>
    <w:rsid w:val="003F3C37"/>
    <w:rsid w:val="003F5D2E"/>
    <w:rsid w:val="003F645D"/>
    <w:rsid w:val="00400090"/>
    <w:rsid w:val="00404537"/>
    <w:rsid w:val="004058B0"/>
    <w:rsid w:val="00407397"/>
    <w:rsid w:val="004111D4"/>
    <w:rsid w:val="00432412"/>
    <w:rsid w:val="004411AD"/>
    <w:rsid w:val="0045554B"/>
    <w:rsid w:val="00464FD0"/>
    <w:rsid w:val="0046643C"/>
    <w:rsid w:val="004669DA"/>
    <w:rsid w:val="00467831"/>
    <w:rsid w:val="00473EDC"/>
    <w:rsid w:val="004820D8"/>
    <w:rsid w:val="0048336A"/>
    <w:rsid w:val="00491033"/>
    <w:rsid w:val="004911CD"/>
    <w:rsid w:val="004A3075"/>
    <w:rsid w:val="004B4E3E"/>
    <w:rsid w:val="004B6BDF"/>
    <w:rsid w:val="004B6FA0"/>
    <w:rsid w:val="004C1072"/>
    <w:rsid w:val="004C381B"/>
    <w:rsid w:val="004D1A1B"/>
    <w:rsid w:val="004D2A1F"/>
    <w:rsid w:val="004D616E"/>
    <w:rsid w:val="004D6507"/>
    <w:rsid w:val="004E5A13"/>
    <w:rsid w:val="004F01DA"/>
    <w:rsid w:val="004F163E"/>
    <w:rsid w:val="00503658"/>
    <w:rsid w:val="00507F28"/>
    <w:rsid w:val="00513EAB"/>
    <w:rsid w:val="00524FE7"/>
    <w:rsid w:val="0052712E"/>
    <w:rsid w:val="00535239"/>
    <w:rsid w:val="00537F06"/>
    <w:rsid w:val="00546BDB"/>
    <w:rsid w:val="00546DD2"/>
    <w:rsid w:val="005502FA"/>
    <w:rsid w:val="00554C4F"/>
    <w:rsid w:val="005641FD"/>
    <w:rsid w:val="005650E1"/>
    <w:rsid w:val="00566DB0"/>
    <w:rsid w:val="0057160E"/>
    <w:rsid w:val="0057250E"/>
    <w:rsid w:val="005731C2"/>
    <w:rsid w:val="00577A9F"/>
    <w:rsid w:val="0058250C"/>
    <w:rsid w:val="005859F1"/>
    <w:rsid w:val="005A110F"/>
    <w:rsid w:val="005A1846"/>
    <w:rsid w:val="005B01C5"/>
    <w:rsid w:val="005B5DB4"/>
    <w:rsid w:val="005B7D05"/>
    <w:rsid w:val="005C1EEE"/>
    <w:rsid w:val="005C20A7"/>
    <w:rsid w:val="005D2C8E"/>
    <w:rsid w:val="005E0616"/>
    <w:rsid w:val="005E10D9"/>
    <w:rsid w:val="005E7B1A"/>
    <w:rsid w:val="005F02D3"/>
    <w:rsid w:val="005F3467"/>
    <w:rsid w:val="005F476E"/>
    <w:rsid w:val="006067F2"/>
    <w:rsid w:val="006115E4"/>
    <w:rsid w:val="0062599E"/>
    <w:rsid w:val="0062691C"/>
    <w:rsid w:val="0062691F"/>
    <w:rsid w:val="00627085"/>
    <w:rsid w:val="006364EA"/>
    <w:rsid w:val="00652934"/>
    <w:rsid w:val="00661661"/>
    <w:rsid w:val="00661BE0"/>
    <w:rsid w:val="00667016"/>
    <w:rsid w:val="0067089E"/>
    <w:rsid w:val="0067094D"/>
    <w:rsid w:val="00675752"/>
    <w:rsid w:val="00675B52"/>
    <w:rsid w:val="006774E3"/>
    <w:rsid w:val="0068115E"/>
    <w:rsid w:val="00683073"/>
    <w:rsid w:val="0068443E"/>
    <w:rsid w:val="00686212"/>
    <w:rsid w:val="00690D00"/>
    <w:rsid w:val="00691206"/>
    <w:rsid w:val="00696811"/>
    <w:rsid w:val="00697999"/>
    <w:rsid w:val="006A7557"/>
    <w:rsid w:val="006B1273"/>
    <w:rsid w:val="006B2B57"/>
    <w:rsid w:val="006C0CF1"/>
    <w:rsid w:val="006C6A57"/>
    <w:rsid w:val="006E0B66"/>
    <w:rsid w:val="006E0F0F"/>
    <w:rsid w:val="006E387E"/>
    <w:rsid w:val="006F1577"/>
    <w:rsid w:val="006F1F5B"/>
    <w:rsid w:val="00702129"/>
    <w:rsid w:val="00702FB3"/>
    <w:rsid w:val="00723FAF"/>
    <w:rsid w:val="00724EB3"/>
    <w:rsid w:val="00733DE7"/>
    <w:rsid w:val="00734494"/>
    <w:rsid w:val="00734C64"/>
    <w:rsid w:val="00752A1C"/>
    <w:rsid w:val="007552D5"/>
    <w:rsid w:val="00755411"/>
    <w:rsid w:val="00755B5B"/>
    <w:rsid w:val="00756603"/>
    <w:rsid w:val="00761A1B"/>
    <w:rsid w:val="00770BBB"/>
    <w:rsid w:val="007759D9"/>
    <w:rsid w:val="007933F8"/>
    <w:rsid w:val="007963EE"/>
    <w:rsid w:val="007967F2"/>
    <w:rsid w:val="007A061C"/>
    <w:rsid w:val="007A0F64"/>
    <w:rsid w:val="007A1E4B"/>
    <w:rsid w:val="007A4C7D"/>
    <w:rsid w:val="007A5BB4"/>
    <w:rsid w:val="007B166C"/>
    <w:rsid w:val="007B3617"/>
    <w:rsid w:val="007B715B"/>
    <w:rsid w:val="007C1E04"/>
    <w:rsid w:val="007C51CF"/>
    <w:rsid w:val="007C68A1"/>
    <w:rsid w:val="007D36F5"/>
    <w:rsid w:val="007D3EF0"/>
    <w:rsid w:val="007D7745"/>
    <w:rsid w:val="007E4291"/>
    <w:rsid w:val="007E5AE7"/>
    <w:rsid w:val="007E62D4"/>
    <w:rsid w:val="007F6EE6"/>
    <w:rsid w:val="008072E9"/>
    <w:rsid w:val="00815733"/>
    <w:rsid w:val="008162B9"/>
    <w:rsid w:val="00824E17"/>
    <w:rsid w:val="00831640"/>
    <w:rsid w:val="00842006"/>
    <w:rsid w:val="00842ED4"/>
    <w:rsid w:val="00843808"/>
    <w:rsid w:val="00853DD8"/>
    <w:rsid w:val="00856857"/>
    <w:rsid w:val="00861038"/>
    <w:rsid w:val="00863F9D"/>
    <w:rsid w:val="008710A1"/>
    <w:rsid w:val="00876DC7"/>
    <w:rsid w:val="00881075"/>
    <w:rsid w:val="008853F3"/>
    <w:rsid w:val="008859EF"/>
    <w:rsid w:val="00885AB7"/>
    <w:rsid w:val="00890F7B"/>
    <w:rsid w:val="008969B0"/>
    <w:rsid w:val="00897D44"/>
    <w:rsid w:val="008A053B"/>
    <w:rsid w:val="008B7D20"/>
    <w:rsid w:val="008C30C0"/>
    <w:rsid w:val="008C6719"/>
    <w:rsid w:val="008E118A"/>
    <w:rsid w:val="008E674F"/>
    <w:rsid w:val="008F136A"/>
    <w:rsid w:val="008F4391"/>
    <w:rsid w:val="00912580"/>
    <w:rsid w:val="00914911"/>
    <w:rsid w:val="009151A9"/>
    <w:rsid w:val="009208F1"/>
    <w:rsid w:val="00924E9B"/>
    <w:rsid w:val="00926252"/>
    <w:rsid w:val="00930698"/>
    <w:rsid w:val="00930AF4"/>
    <w:rsid w:val="00940FAD"/>
    <w:rsid w:val="00942222"/>
    <w:rsid w:val="009513C6"/>
    <w:rsid w:val="00951490"/>
    <w:rsid w:val="00951B14"/>
    <w:rsid w:val="0095395D"/>
    <w:rsid w:val="00965524"/>
    <w:rsid w:val="009805AC"/>
    <w:rsid w:val="009870EC"/>
    <w:rsid w:val="009916F2"/>
    <w:rsid w:val="00992AC1"/>
    <w:rsid w:val="009A1CFE"/>
    <w:rsid w:val="009A3528"/>
    <w:rsid w:val="009A383A"/>
    <w:rsid w:val="009A472B"/>
    <w:rsid w:val="009A6948"/>
    <w:rsid w:val="009B606B"/>
    <w:rsid w:val="009C0CFE"/>
    <w:rsid w:val="009C1DD0"/>
    <w:rsid w:val="009C2A5F"/>
    <w:rsid w:val="009C2BCA"/>
    <w:rsid w:val="009C6D14"/>
    <w:rsid w:val="009D3FE9"/>
    <w:rsid w:val="009D69D8"/>
    <w:rsid w:val="009D7234"/>
    <w:rsid w:val="009E50A5"/>
    <w:rsid w:val="009E69F0"/>
    <w:rsid w:val="009E7571"/>
    <w:rsid w:val="009F164E"/>
    <w:rsid w:val="009F70E6"/>
    <w:rsid w:val="009F757C"/>
    <w:rsid w:val="00A05177"/>
    <w:rsid w:val="00A10CED"/>
    <w:rsid w:val="00A11A2B"/>
    <w:rsid w:val="00A13B2B"/>
    <w:rsid w:val="00A140DB"/>
    <w:rsid w:val="00A148B3"/>
    <w:rsid w:val="00A1621F"/>
    <w:rsid w:val="00A21C50"/>
    <w:rsid w:val="00A22811"/>
    <w:rsid w:val="00A24DD5"/>
    <w:rsid w:val="00A302DE"/>
    <w:rsid w:val="00A35600"/>
    <w:rsid w:val="00A42971"/>
    <w:rsid w:val="00A42EC0"/>
    <w:rsid w:val="00A45BA5"/>
    <w:rsid w:val="00A538EE"/>
    <w:rsid w:val="00A53A92"/>
    <w:rsid w:val="00A552D9"/>
    <w:rsid w:val="00A67F3E"/>
    <w:rsid w:val="00A8078D"/>
    <w:rsid w:val="00A80C28"/>
    <w:rsid w:val="00A87E48"/>
    <w:rsid w:val="00AB14E4"/>
    <w:rsid w:val="00AB1C5D"/>
    <w:rsid w:val="00AB260F"/>
    <w:rsid w:val="00AB3EA3"/>
    <w:rsid w:val="00AB5CAE"/>
    <w:rsid w:val="00AB7BF8"/>
    <w:rsid w:val="00AD030B"/>
    <w:rsid w:val="00AD461E"/>
    <w:rsid w:val="00AD6B0F"/>
    <w:rsid w:val="00AE6CB0"/>
    <w:rsid w:val="00AF36AB"/>
    <w:rsid w:val="00AF5D9E"/>
    <w:rsid w:val="00B0188C"/>
    <w:rsid w:val="00B01901"/>
    <w:rsid w:val="00B07EC7"/>
    <w:rsid w:val="00B1736C"/>
    <w:rsid w:val="00B2081B"/>
    <w:rsid w:val="00B25BEA"/>
    <w:rsid w:val="00B26827"/>
    <w:rsid w:val="00B33E20"/>
    <w:rsid w:val="00B372A9"/>
    <w:rsid w:val="00B40F43"/>
    <w:rsid w:val="00B42A6B"/>
    <w:rsid w:val="00B512F6"/>
    <w:rsid w:val="00B51AAC"/>
    <w:rsid w:val="00B53715"/>
    <w:rsid w:val="00B57EFC"/>
    <w:rsid w:val="00B630F6"/>
    <w:rsid w:val="00B70A3D"/>
    <w:rsid w:val="00B732BA"/>
    <w:rsid w:val="00B77D5C"/>
    <w:rsid w:val="00B82610"/>
    <w:rsid w:val="00B90549"/>
    <w:rsid w:val="00B914DC"/>
    <w:rsid w:val="00B97B74"/>
    <w:rsid w:val="00BA0F1B"/>
    <w:rsid w:val="00BA2B42"/>
    <w:rsid w:val="00BA5833"/>
    <w:rsid w:val="00BB35EF"/>
    <w:rsid w:val="00BB58EA"/>
    <w:rsid w:val="00BC0D6F"/>
    <w:rsid w:val="00BC1FA1"/>
    <w:rsid w:val="00BC5014"/>
    <w:rsid w:val="00BD0508"/>
    <w:rsid w:val="00BD132B"/>
    <w:rsid w:val="00BD3DE0"/>
    <w:rsid w:val="00BE5191"/>
    <w:rsid w:val="00BF0A77"/>
    <w:rsid w:val="00BF7B18"/>
    <w:rsid w:val="00C06940"/>
    <w:rsid w:val="00C1680C"/>
    <w:rsid w:val="00C25EE3"/>
    <w:rsid w:val="00C360A0"/>
    <w:rsid w:val="00C41841"/>
    <w:rsid w:val="00C43B26"/>
    <w:rsid w:val="00C4484B"/>
    <w:rsid w:val="00C53C99"/>
    <w:rsid w:val="00C54403"/>
    <w:rsid w:val="00C55EF1"/>
    <w:rsid w:val="00C66163"/>
    <w:rsid w:val="00C66B52"/>
    <w:rsid w:val="00C82A0A"/>
    <w:rsid w:val="00C83305"/>
    <w:rsid w:val="00C842BA"/>
    <w:rsid w:val="00C8605B"/>
    <w:rsid w:val="00C9211A"/>
    <w:rsid w:val="00C97533"/>
    <w:rsid w:val="00CA0545"/>
    <w:rsid w:val="00CA5B4D"/>
    <w:rsid w:val="00CB0796"/>
    <w:rsid w:val="00CB20E5"/>
    <w:rsid w:val="00CC2273"/>
    <w:rsid w:val="00CD50E7"/>
    <w:rsid w:val="00CD7961"/>
    <w:rsid w:val="00CE0B84"/>
    <w:rsid w:val="00CE5D41"/>
    <w:rsid w:val="00CF1AF3"/>
    <w:rsid w:val="00CF48C7"/>
    <w:rsid w:val="00CF5C62"/>
    <w:rsid w:val="00D10017"/>
    <w:rsid w:val="00D1558B"/>
    <w:rsid w:val="00D1743D"/>
    <w:rsid w:val="00D27EE9"/>
    <w:rsid w:val="00D41666"/>
    <w:rsid w:val="00D50340"/>
    <w:rsid w:val="00D51CA7"/>
    <w:rsid w:val="00D66210"/>
    <w:rsid w:val="00D663DB"/>
    <w:rsid w:val="00D72889"/>
    <w:rsid w:val="00D763CB"/>
    <w:rsid w:val="00D94140"/>
    <w:rsid w:val="00DA2111"/>
    <w:rsid w:val="00DA4E39"/>
    <w:rsid w:val="00DB0FF9"/>
    <w:rsid w:val="00DB4549"/>
    <w:rsid w:val="00DB5E61"/>
    <w:rsid w:val="00DB7342"/>
    <w:rsid w:val="00DC2675"/>
    <w:rsid w:val="00DC3224"/>
    <w:rsid w:val="00DC35C8"/>
    <w:rsid w:val="00DD1D05"/>
    <w:rsid w:val="00DD25B7"/>
    <w:rsid w:val="00DD2B6A"/>
    <w:rsid w:val="00DD779A"/>
    <w:rsid w:val="00DD7A2F"/>
    <w:rsid w:val="00DE0830"/>
    <w:rsid w:val="00DE4688"/>
    <w:rsid w:val="00DE69F5"/>
    <w:rsid w:val="00DE77FE"/>
    <w:rsid w:val="00DF0D9C"/>
    <w:rsid w:val="00DF62DA"/>
    <w:rsid w:val="00DF7D66"/>
    <w:rsid w:val="00E14028"/>
    <w:rsid w:val="00E21848"/>
    <w:rsid w:val="00E34A4F"/>
    <w:rsid w:val="00E369AC"/>
    <w:rsid w:val="00E47919"/>
    <w:rsid w:val="00E538FF"/>
    <w:rsid w:val="00E62067"/>
    <w:rsid w:val="00E7031C"/>
    <w:rsid w:val="00E7476C"/>
    <w:rsid w:val="00E75512"/>
    <w:rsid w:val="00EA22D5"/>
    <w:rsid w:val="00EA2D16"/>
    <w:rsid w:val="00EA3DF0"/>
    <w:rsid w:val="00EA58B1"/>
    <w:rsid w:val="00EC1047"/>
    <w:rsid w:val="00EC1AEB"/>
    <w:rsid w:val="00EC3082"/>
    <w:rsid w:val="00EC4152"/>
    <w:rsid w:val="00EC64AE"/>
    <w:rsid w:val="00EC68FE"/>
    <w:rsid w:val="00EE17F3"/>
    <w:rsid w:val="00EE3600"/>
    <w:rsid w:val="00EE3692"/>
    <w:rsid w:val="00EE6CF9"/>
    <w:rsid w:val="00EE73BE"/>
    <w:rsid w:val="00EF7C8E"/>
    <w:rsid w:val="00F002E1"/>
    <w:rsid w:val="00F00D02"/>
    <w:rsid w:val="00F033C1"/>
    <w:rsid w:val="00F07F1F"/>
    <w:rsid w:val="00F10A16"/>
    <w:rsid w:val="00F17D37"/>
    <w:rsid w:val="00F26E45"/>
    <w:rsid w:val="00F3130C"/>
    <w:rsid w:val="00F36C14"/>
    <w:rsid w:val="00F373B3"/>
    <w:rsid w:val="00F37D9F"/>
    <w:rsid w:val="00F40108"/>
    <w:rsid w:val="00F40FB2"/>
    <w:rsid w:val="00F44F49"/>
    <w:rsid w:val="00F47582"/>
    <w:rsid w:val="00F63AFA"/>
    <w:rsid w:val="00F76F39"/>
    <w:rsid w:val="00F853A6"/>
    <w:rsid w:val="00F87FC5"/>
    <w:rsid w:val="00F9258B"/>
    <w:rsid w:val="00FB023D"/>
    <w:rsid w:val="00FB362A"/>
    <w:rsid w:val="00FB504F"/>
    <w:rsid w:val="00FB6FF7"/>
    <w:rsid w:val="00FC116A"/>
    <w:rsid w:val="00FC3F13"/>
    <w:rsid w:val="00FC70E7"/>
    <w:rsid w:val="00FC78CD"/>
    <w:rsid w:val="00FD1968"/>
    <w:rsid w:val="00FE548F"/>
    <w:rsid w:val="00FF6FBC"/>
    <w:rsid w:val="00FF7F9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36DE0F6D"/>
  <w14:defaultImageDpi w14:val="32767"/>
  <w15:chartTrackingRefBased/>
  <w15:docId w15:val="{63DC5308-8D5F-48A8-B604-3E2BE9FF81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宋体" w:hAnsi="Times New Roman"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373B3"/>
    <w:pPr>
      <w:widowControl w:val="0"/>
      <w:jc w:val="both"/>
    </w:pPr>
  </w:style>
  <w:style w:type="paragraph" w:styleId="1">
    <w:name w:val="heading 1"/>
    <w:basedOn w:val="a"/>
    <w:next w:val="a"/>
    <w:link w:val="10"/>
    <w:uiPriority w:val="9"/>
    <w:qFormat/>
    <w:rsid w:val="009E50A5"/>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9E50A5"/>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9E50A5"/>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unhideWhenUsed/>
    <w:qFormat/>
    <w:rsid w:val="009E50A5"/>
    <w:pPr>
      <w:keepNext/>
      <w:keepLines/>
      <w:spacing w:before="80" w:after="40"/>
      <w:outlineLvl w:val="3"/>
    </w:pPr>
    <w:rPr>
      <w:rFonts w:asciiTheme="minorHAnsi" w:eastAsiaTheme="minorEastAsia" w:hAnsiTheme="minorHAnsi" w:cstheme="majorBidi"/>
      <w:color w:val="0F4761" w:themeColor="accent1" w:themeShade="BF"/>
      <w:sz w:val="28"/>
      <w:szCs w:val="28"/>
    </w:rPr>
  </w:style>
  <w:style w:type="paragraph" w:styleId="5">
    <w:name w:val="heading 5"/>
    <w:basedOn w:val="a"/>
    <w:next w:val="a"/>
    <w:link w:val="50"/>
    <w:uiPriority w:val="9"/>
    <w:unhideWhenUsed/>
    <w:qFormat/>
    <w:rsid w:val="009E50A5"/>
    <w:pPr>
      <w:keepNext/>
      <w:keepLines/>
      <w:spacing w:before="80" w:after="40"/>
      <w:outlineLvl w:val="4"/>
    </w:pPr>
    <w:rPr>
      <w:rFonts w:asciiTheme="minorHAnsi" w:eastAsiaTheme="minorEastAsia" w:hAnsiTheme="minorHAnsi" w:cstheme="majorBidi"/>
      <w:color w:val="0F4761" w:themeColor="accent1" w:themeShade="BF"/>
      <w:sz w:val="24"/>
      <w:szCs w:val="24"/>
    </w:rPr>
  </w:style>
  <w:style w:type="paragraph" w:styleId="6">
    <w:name w:val="heading 6"/>
    <w:basedOn w:val="a"/>
    <w:next w:val="a"/>
    <w:link w:val="60"/>
    <w:uiPriority w:val="9"/>
    <w:semiHidden/>
    <w:unhideWhenUsed/>
    <w:qFormat/>
    <w:rsid w:val="009E50A5"/>
    <w:pPr>
      <w:keepNext/>
      <w:keepLines/>
      <w:spacing w:before="40"/>
      <w:outlineLvl w:val="5"/>
    </w:pPr>
    <w:rPr>
      <w:rFonts w:asciiTheme="minorHAnsi" w:eastAsiaTheme="minorEastAsia" w:hAnsiTheme="minorHAnsi" w:cstheme="majorBidi"/>
      <w:b/>
      <w:bCs/>
      <w:color w:val="0F4761" w:themeColor="accent1" w:themeShade="BF"/>
    </w:rPr>
  </w:style>
  <w:style w:type="paragraph" w:styleId="7">
    <w:name w:val="heading 7"/>
    <w:basedOn w:val="a"/>
    <w:next w:val="a"/>
    <w:link w:val="70"/>
    <w:uiPriority w:val="9"/>
    <w:semiHidden/>
    <w:unhideWhenUsed/>
    <w:qFormat/>
    <w:rsid w:val="009E50A5"/>
    <w:pPr>
      <w:keepNext/>
      <w:keepLines/>
      <w:spacing w:before="40"/>
      <w:outlineLvl w:val="6"/>
    </w:pPr>
    <w:rPr>
      <w:rFonts w:asciiTheme="minorHAnsi" w:eastAsiaTheme="minorEastAsia" w:hAnsiTheme="minorHAnsi" w:cstheme="majorBidi"/>
      <w:b/>
      <w:bCs/>
      <w:color w:val="595959" w:themeColor="text1" w:themeTint="A6"/>
    </w:rPr>
  </w:style>
  <w:style w:type="paragraph" w:styleId="8">
    <w:name w:val="heading 8"/>
    <w:basedOn w:val="a"/>
    <w:next w:val="a"/>
    <w:link w:val="80"/>
    <w:uiPriority w:val="9"/>
    <w:semiHidden/>
    <w:unhideWhenUsed/>
    <w:qFormat/>
    <w:rsid w:val="009E50A5"/>
    <w:pPr>
      <w:keepNext/>
      <w:keepLines/>
      <w:outlineLvl w:val="7"/>
    </w:pPr>
    <w:rPr>
      <w:rFonts w:asciiTheme="minorHAnsi" w:eastAsiaTheme="minorEastAsia" w:hAnsiTheme="minorHAnsi" w:cstheme="majorBidi"/>
      <w:color w:val="595959" w:themeColor="text1" w:themeTint="A6"/>
    </w:rPr>
  </w:style>
  <w:style w:type="paragraph" w:styleId="9">
    <w:name w:val="heading 9"/>
    <w:basedOn w:val="a"/>
    <w:next w:val="a"/>
    <w:link w:val="90"/>
    <w:uiPriority w:val="9"/>
    <w:semiHidden/>
    <w:unhideWhenUsed/>
    <w:qFormat/>
    <w:rsid w:val="009E50A5"/>
    <w:pPr>
      <w:keepNext/>
      <w:keepLines/>
      <w:outlineLvl w:val="8"/>
    </w:pPr>
    <w:rPr>
      <w:rFonts w:asciiTheme="minorHAnsi" w:eastAsiaTheme="majorEastAsia" w:hAnsiTheme="minorHAnsi"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11">
    <w:name w:val="公式1"/>
    <w:qFormat/>
    <w:rsid w:val="00086586"/>
    <w:pPr>
      <w:tabs>
        <w:tab w:val="center" w:pos="4200"/>
        <w:tab w:val="right" w:pos="8400"/>
      </w:tabs>
    </w:pPr>
    <w:rPr>
      <w:rFonts w:cs="Times New Roman"/>
    </w:rPr>
  </w:style>
  <w:style w:type="character" w:customStyle="1" w:styleId="10">
    <w:name w:val="标题 1 字符"/>
    <w:basedOn w:val="a0"/>
    <w:link w:val="1"/>
    <w:uiPriority w:val="9"/>
    <w:rsid w:val="009E50A5"/>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9E50A5"/>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9E50A5"/>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rsid w:val="009E50A5"/>
    <w:rPr>
      <w:rFonts w:asciiTheme="minorHAnsi" w:eastAsiaTheme="minorEastAsia" w:hAnsiTheme="minorHAnsi" w:cstheme="majorBidi"/>
      <w:color w:val="0F4761" w:themeColor="accent1" w:themeShade="BF"/>
      <w:sz w:val="28"/>
      <w:szCs w:val="28"/>
    </w:rPr>
  </w:style>
  <w:style w:type="character" w:customStyle="1" w:styleId="50">
    <w:name w:val="标题 5 字符"/>
    <w:basedOn w:val="a0"/>
    <w:link w:val="5"/>
    <w:uiPriority w:val="9"/>
    <w:rsid w:val="009E50A5"/>
    <w:rPr>
      <w:rFonts w:asciiTheme="minorHAnsi" w:eastAsiaTheme="minorEastAsia" w:hAnsiTheme="minorHAnsi" w:cstheme="majorBidi"/>
      <w:color w:val="0F4761" w:themeColor="accent1" w:themeShade="BF"/>
      <w:sz w:val="24"/>
      <w:szCs w:val="24"/>
    </w:rPr>
  </w:style>
  <w:style w:type="character" w:customStyle="1" w:styleId="60">
    <w:name w:val="标题 6 字符"/>
    <w:basedOn w:val="a0"/>
    <w:link w:val="6"/>
    <w:uiPriority w:val="9"/>
    <w:semiHidden/>
    <w:rsid w:val="009E50A5"/>
    <w:rPr>
      <w:rFonts w:asciiTheme="minorHAnsi" w:eastAsiaTheme="minorEastAsia" w:hAnsiTheme="minorHAnsi" w:cstheme="majorBidi"/>
      <w:b/>
      <w:bCs/>
      <w:color w:val="0F4761" w:themeColor="accent1" w:themeShade="BF"/>
    </w:rPr>
  </w:style>
  <w:style w:type="character" w:customStyle="1" w:styleId="70">
    <w:name w:val="标题 7 字符"/>
    <w:basedOn w:val="a0"/>
    <w:link w:val="7"/>
    <w:uiPriority w:val="9"/>
    <w:semiHidden/>
    <w:rsid w:val="009E50A5"/>
    <w:rPr>
      <w:rFonts w:asciiTheme="minorHAnsi" w:eastAsiaTheme="minorEastAsia" w:hAnsiTheme="minorHAnsi" w:cstheme="majorBidi"/>
      <w:b/>
      <w:bCs/>
      <w:color w:val="595959" w:themeColor="text1" w:themeTint="A6"/>
    </w:rPr>
  </w:style>
  <w:style w:type="character" w:customStyle="1" w:styleId="80">
    <w:name w:val="标题 8 字符"/>
    <w:basedOn w:val="a0"/>
    <w:link w:val="8"/>
    <w:uiPriority w:val="9"/>
    <w:semiHidden/>
    <w:rsid w:val="009E50A5"/>
    <w:rPr>
      <w:rFonts w:asciiTheme="minorHAnsi" w:eastAsiaTheme="minorEastAsia" w:hAnsiTheme="minorHAnsi" w:cstheme="majorBidi"/>
      <w:color w:val="595959" w:themeColor="text1" w:themeTint="A6"/>
    </w:rPr>
  </w:style>
  <w:style w:type="character" w:customStyle="1" w:styleId="90">
    <w:name w:val="标题 9 字符"/>
    <w:basedOn w:val="a0"/>
    <w:link w:val="9"/>
    <w:uiPriority w:val="9"/>
    <w:semiHidden/>
    <w:rsid w:val="009E50A5"/>
    <w:rPr>
      <w:rFonts w:asciiTheme="minorHAnsi" w:eastAsiaTheme="majorEastAsia" w:hAnsiTheme="minorHAnsi" w:cstheme="majorBidi"/>
      <w:color w:val="595959" w:themeColor="text1" w:themeTint="A6"/>
    </w:rPr>
  </w:style>
  <w:style w:type="paragraph" w:styleId="a3">
    <w:name w:val="Title"/>
    <w:basedOn w:val="a"/>
    <w:next w:val="a"/>
    <w:link w:val="a4"/>
    <w:uiPriority w:val="10"/>
    <w:qFormat/>
    <w:rsid w:val="009E50A5"/>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9E50A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9E50A5"/>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9E50A5"/>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9E50A5"/>
    <w:pPr>
      <w:spacing w:before="160" w:after="160"/>
      <w:jc w:val="center"/>
    </w:pPr>
    <w:rPr>
      <w:i/>
      <w:iCs/>
      <w:color w:val="404040" w:themeColor="text1" w:themeTint="BF"/>
    </w:rPr>
  </w:style>
  <w:style w:type="character" w:customStyle="1" w:styleId="a8">
    <w:name w:val="引用 字符"/>
    <w:basedOn w:val="a0"/>
    <w:link w:val="a7"/>
    <w:uiPriority w:val="29"/>
    <w:rsid w:val="009E50A5"/>
    <w:rPr>
      <w:i/>
      <w:iCs/>
      <w:color w:val="404040" w:themeColor="text1" w:themeTint="BF"/>
    </w:rPr>
  </w:style>
  <w:style w:type="paragraph" w:styleId="a9">
    <w:name w:val="List Paragraph"/>
    <w:basedOn w:val="a"/>
    <w:uiPriority w:val="34"/>
    <w:qFormat/>
    <w:rsid w:val="009E50A5"/>
    <w:pPr>
      <w:ind w:left="720"/>
      <w:contextualSpacing/>
    </w:pPr>
  </w:style>
  <w:style w:type="character" w:styleId="aa">
    <w:name w:val="Intense Emphasis"/>
    <w:basedOn w:val="a0"/>
    <w:uiPriority w:val="21"/>
    <w:qFormat/>
    <w:rsid w:val="009E50A5"/>
    <w:rPr>
      <w:i/>
      <w:iCs/>
      <w:color w:val="0F4761" w:themeColor="accent1" w:themeShade="BF"/>
    </w:rPr>
  </w:style>
  <w:style w:type="paragraph" w:styleId="ab">
    <w:name w:val="Intense Quote"/>
    <w:basedOn w:val="a"/>
    <w:next w:val="a"/>
    <w:link w:val="ac"/>
    <w:uiPriority w:val="30"/>
    <w:qFormat/>
    <w:rsid w:val="009E50A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9E50A5"/>
    <w:rPr>
      <w:i/>
      <w:iCs/>
      <w:color w:val="0F4761" w:themeColor="accent1" w:themeShade="BF"/>
    </w:rPr>
  </w:style>
  <w:style w:type="character" w:styleId="ad">
    <w:name w:val="Intense Reference"/>
    <w:basedOn w:val="a0"/>
    <w:uiPriority w:val="32"/>
    <w:qFormat/>
    <w:rsid w:val="009E50A5"/>
    <w:rPr>
      <w:b/>
      <w:bCs/>
      <w:smallCaps/>
      <w:color w:val="0F4761" w:themeColor="accent1" w:themeShade="BF"/>
      <w:spacing w:val="5"/>
    </w:rPr>
  </w:style>
  <w:style w:type="paragraph" w:styleId="ae">
    <w:name w:val="header"/>
    <w:basedOn w:val="a"/>
    <w:link w:val="af"/>
    <w:uiPriority w:val="99"/>
    <w:unhideWhenUsed/>
    <w:rsid w:val="004E5A13"/>
    <w:pPr>
      <w:tabs>
        <w:tab w:val="center" w:pos="4153"/>
        <w:tab w:val="right" w:pos="8306"/>
      </w:tabs>
      <w:snapToGrid w:val="0"/>
      <w:jc w:val="center"/>
    </w:pPr>
    <w:rPr>
      <w:sz w:val="18"/>
      <w:szCs w:val="18"/>
    </w:rPr>
  </w:style>
  <w:style w:type="character" w:customStyle="1" w:styleId="af">
    <w:name w:val="页眉 字符"/>
    <w:basedOn w:val="a0"/>
    <w:link w:val="ae"/>
    <w:uiPriority w:val="99"/>
    <w:rsid w:val="004E5A13"/>
    <w:rPr>
      <w:sz w:val="18"/>
      <w:szCs w:val="18"/>
    </w:rPr>
  </w:style>
  <w:style w:type="paragraph" w:styleId="af0">
    <w:name w:val="footer"/>
    <w:basedOn w:val="a"/>
    <w:link w:val="af1"/>
    <w:uiPriority w:val="99"/>
    <w:unhideWhenUsed/>
    <w:rsid w:val="004E5A13"/>
    <w:pPr>
      <w:tabs>
        <w:tab w:val="center" w:pos="4153"/>
        <w:tab w:val="right" w:pos="8306"/>
      </w:tabs>
      <w:snapToGrid w:val="0"/>
      <w:jc w:val="left"/>
    </w:pPr>
    <w:rPr>
      <w:sz w:val="18"/>
      <w:szCs w:val="18"/>
    </w:rPr>
  </w:style>
  <w:style w:type="character" w:customStyle="1" w:styleId="af1">
    <w:name w:val="页脚 字符"/>
    <w:basedOn w:val="a0"/>
    <w:link w:val="af0"/>
    <w:uiPriority w:val="99"/>
    <w:rsid w:val="004E5A13"/>
    <w:rPr>
      <w:sz w:val="18"/>
      <w:szCs w:val="18"/>
    </w:rPr>
  </w:style>
  <w:style w:type="paragraph" w:styleId="af2">
    <w:name w:val="footnote text"/>
    <w:basedOn w:val="a"/>
    <w:link w:val="af3"/>
    <w:uiPriority w:val="99"/>
    <w:unhideWhenUsed/>
    <w:qFormat/>
    <w:rsid w:val="004E5A13"/>
    <w:pPr>
      <w:snapToGrid w:val="0"/>
      <w:jc w:val="left"/>
    </w:pPr>
    <w:rPr>
      <w:rFonts w:ascii="等线" w:eastAsia="等线" w:hAnsi="等线" w:cs="Times New Roman"/>
      <w:sz w:val="18"/>
      <w:szCs w:val="18"/>
    </w:rPr>
  </w:style>
  <w:style w:type="character" w:customStyle="1" w:styleId="af3">
    <w:name w:val="脚注文本 字符"/>
    <w:basedOn w:val="a0"/>
    <w:link w:val="af2"/>
    <w:uiPriority w:val="99"/>
    <w:qFormat/>
    <w:rsid w:val="004E5A13"/>
    <w:rPr>
      <w:rFonts w:ascii="等线" w:eastAsia="等线" w:hAnsi="等线" w:cs="Times New Roman"/>
      <w:sz w:val="18"/>
      <w:szCs w:val="18"/>
    </w:rPr>
  </w:style>
  <w:style w:type="character" w:styleId="af4">
    <w:name w:val="footnote reference"/>
    <w:uiPriority w:val="99"/>
    <w:unhideWhenUsed/>
    <w:qFormat/>
    <w:rsid w:val="004E5A13"/>
    <w:rPr>
      <w:vertAlign w:val="superscript"/>
    </w:rPr>
  </w:style>
  <w:style w:type="paragraph" w:customStyle="1" w:styleId="Default">
    <w:name w:val="Default"/>
    <w:rsid w:val="004E5A13"/>
    <w:pPr>
      <w:widowControl w:val="0"/>
      <w:autoSpaceDE w:val="0"/>
      <w:autoSpaceDN w:val="0"/>
      <w:adjustRightInd w:val="0"/>
    </w:pPr>
    <w:rPr>
      <w:rFonts w:ascii="POPAJ D+ Gulliver" w:eastAsia="POPAJ D+ Gulliver" w:hAnsi="等线" w:cs="POPAJ D+ Gulliver"/>
      <w:color w:val="000000"/>
      <w:kern w:val="0"/>
      <w:sz w:val="24"/>
      <w:szCs w:val="24"/>
    </w:rPr>
  </w:style>
  <w:style w:type="character" w:styleId="af5">
    <w:name w:val="Placeholder Text"/>
    <w:uiPriority w:val="99"/>
    <w:semiHidden/>
    <w:rsid w:val="004E5A13"/>
    <w:rPr>
      <w:color w:val="808080"/>
    </w:rPr>
  </w:style>
  <w:style w:type="paragraph" w:customStyle="1" w:styleId="EndNoteBibliography">
    <w:name w:val="EndNote Bibliography"/>
    <w:basedOn w:val="a"/>
    <w:link w:val="EndNoteBibliographyChar"/>
    <w:rsid w:val="004E5A13"/>
    <w:pPr>
      <w:jc w:val="left"/>
    </w:pPr>
    <w:rPr>
      <w:rFonts w:ascii="Calibri" w:eastAsia="等线" w:hAnsi="Calibri" w:cs="Times New Roman"/>
      <w:noProof/>
      <w:sz w:val="20"/>
    </w:rPr>
  </w:style>
  <w:style w:type="character" w:customStyle="1" w:styleId="EndNoteBibliographyChar">
    <w:name w:val="EndNote Bibliography Char"/>
    <w:link w:val="EndNoteBibliography"/>
    <w:rsid w:val="004E5A13"/>
    <w:rPr>
      <w:rFonts w:ascii="Calibri" w:eastAsia="等线" w:hAnsi="Calibri" w:cs="Times New Roman"/>
      <w:noProof/>
      <w:sz w:val="20"/>
    </w:rPr>
  </w:style>
  <w:style w:type="paragraph" w:styleId="af6">
    <w:name w:val="endnote text"/>
    <w:basedOn w:val="a"/>
    <w:link w:val="af7"/>
    <w:uiPriority w:val="99"/>
    <w:unhideWhenUsed/>
    <w:rsid w:val="004E5A13"/>
    <w:pPr>
      <w:snapToGrid w:val="0"/>
      <w:jc w:val="left"/>
    </w:pPr>
    <w:rPr>
      <w:rFonts w:ascii="等线" w:eastAsia="等线" w:hAnsi="等线" w:cs="Times New Roman"/>
    </w:rPr>
  </w:style>
  <w:style w:type="character" w:customStyle="1" w:styleId="af7">
    <w:name w:val="尾注文本 字符"/>
    <w:basedOn w:val="a0"/>
    <w:link w:val="af6"/>
    <w:uiPriority w:val="99"/>
    <w:rsid w:val="004E5A13"/>
    <w:rPr>
      <w:rFonts w:ascii="等线" w:eastAsia="等线" w:hAnsi="等线" w:cs="Times New Roman"/>
    </w:rPr>
  </w:style>
  <w:style w:type="table" w:styleId="af8">
    <w:name w:val="Table Grid"/>
    <w:basedOn w:val="a1"/>
    <w:uiPriority w:val="39"/>
    <w:qFormat/>
    <w:rsid w:val="004E5A13"/>
    <w:rPr>
      <w:rFonts w:ascii="等线" w:eastAsia="等线" w:hAnsi="等线" w:cs="Times New Roman"/>
      <w:kern w:val="0"/>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61">
    <w:name w:val="List Table 6 Colorful"/>
    <w:basedOn w:val="a1"/>
    <w:uiPriority w:val="51"/>
    <w:rsid w:val="004E5A13"/>
    <w:rPr>
      <w:rFonts w:ascii="等线" w:eastAsia="等线" w:hAnsi="等线" w:cs="Times New Roman"/>
      <w:color w:val="000000"/>
      <w:kern w:val="0"/>
      <w:sz w:val="20"/>
      <w:szCs w:val="2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110">
    <w:name w:val="浅色底纹11"/>
    <w:basedOn w:val="a1"/>
    <w:uiPriority w:val="60"/>
    <w:rsid w:val="004E5A13"/>
    <w:rPr>
      <w:rFonts w:cs="Times New Roman"/>
      <w:color w:val="000000"/>
      <w:kern w:val="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01">
    <w:name w:val="fontstyle01"/>
    <w:rsid w:val="004E5A13"/>
    <w:rPr>
      <w:rFonts w:ascii="LinLibertineTI" w:hAnsi="LinLibertineTI" w:hint="default"/>
      <w:b w:val="0"/>
      <w:bCs w:val="0"/>
      <w:i/>
      <w:iCs/>
      <w:color w:val="000000"/>
      <w:sz w:val="18"/>
      <w:szCs w:val="18"/>
    </w:rPr>
  </w:style>
  <w:style w:type="paragraph" w:styleId="af9">
    <w:name w:val="Balloon Text"/>
    <w:basedOn w:val="a"/>
    <w:link w:val="afa"/>
    <w:uiPriority w:val="99"/>
    <w:semiHidden/>
    <w:unhideWhenUsed/>
    <w:rsid w:val="004E5A13"/>
    <w:rPr>
      <w:rFonts w:ascii="等线" w:eastAsia="等线" w:hAnsi="等线" w:cs="Times New Roman"/>
      <w:sz w:val="18"/>
      <w:szCs w:val="18"/>
    </w:rPr>
  </w:style>
  <w:style w:type="character" w:customStyle="1" w:styleId="afa">
    <w:name w:val="批注框文本 字符"/>
    <w:basedOn w:val="a0"/>
    <w:link w:val="af9"/>
    <w:uiPriority w:val="99"/>
    <w:semiHidden/>
    <w:rsid w:val="004E5A13"/>
    <w:rPr>
      <w:rFonts w:ascii="等线" w:eastAsia="等线" w:hAnsi="等线" w:cs="Times New Roman"/>
      <w:sz w:val="18"/>
      <w:szCs w:val="18"/>
    </w:rPr>
  </w:style>
  <w:style w:type="character" w:customStyle="1" w:styleId="A11">
    <w:name w:val="A11"/>
    <w:uiPriority w:val="99"/>
    <w:rsid w:val="004E5A13"/>
    <w:rPr>
      <w:rFonts w:cs="Times LT Std"/>
      <w:i/>
      <w:iCs/>
      <w:color w:val="000000"/>
      <w:sz w:val="10"/>
      <w:szCs w:val="10"/>
    </w:rPr>
  </w:style>
  <w:style w:type="paragraph" w:customStyle="1" w:styleId="msonormalcxspmiddle">
    <w:name w:val="msonormalcxspmiddle"/>
    <w:basedOn w:val="a"/>
    <w:uiPriority w:val="99"/>
    <w:rsid w:val="004E5A13"/>
    <w:pPr>
      <w:widowControl/>
      <w:spacing w:before="100" w:beforeAutospacing="1" w:after="100" w:afterAutospacing="1"/>
      <w:jc w:val="left"/>
    </w:pPr>
    <w:rPr>
      <w:rFonts w:ascii="宋体" w:hAnsi="宋体" w:cs="宋体"/>
      <w:kern w:val="0"/>
      <w:sz w:val="24"/>
      <w:szCs w:val="24"/>
    </w:rPr>
  </w:style>
  <w:style w:type="character" w:customStyle="1" w:styleId="VerbatimChar">
    <w:name w:val="Verbatim Char"/>
    <w:rsid w:val="004E5A13"/>
    <w:rPr>
      <w:rFonts w:ascii="Consolas" w:hAnsi="Consolas"/>
      <w:sz w:val="22"/>
    </w:rPr>
  </w:style>
  <w:style w:type="character" w:styleId="afb">
    <w:name w:val="Hyperlink"/>
    <w:uiPriority w:val="99"/>
    <w:unhideWhenUsed/>
    <w:rsid w:val="004E5A13"/>
    <w:rPr>
      <w:color w:val="0563C1"/>
      <w:u w:val="single"/>
    </w:rPr>
  </w:style>
  <w:style w:type="character" w:styleId="afc">
    <w:name w:val="Unresolved Mention"/>
    <w:uiPriority w:val="99"/>
    <w:semiHidden/>
    <w:unhideWhenUsed/>
    <w:rsid w:val="004E5A13"/>
    <w:rPr>
      <w:color w:val="605E5C"/>
      <w:shd w:val="clear" w:color="auto" w:fill="E1DFDD"/>
    </w:rPr>
  </w:style>
  <w:style w:type="character" w:customStyle="1" w:styleId="afd">
    <w:name w:val="批注文字 字符"/>
    <w:basedOn w:val="a0"/>
    <w:link w:val="afe"/>
    <w:uiPriority w:val="99"/>
    <w:semiHidden/>
    <w:rsid w:val="004E5A13"/>
  </w:style>
  <w:style w:type="paragraph" w:styleId="afe">
    <w:name w:val="annotation text"/>
    <w:basedOn w:val="a"/>
    <w:link w:val="afd"/>
    <w:uiPriority w:val="99"/>
    <w:semiHidden/>
    <w:unhideWhenUsed/>
    <w:rsid w:val="004E5A13"/>
    <w:pPr>
      <w:jc w:val="left"/>
    </w:pPr>
  </w:style>
  <w:style w:type="character" w:customStyle="1" w:styleId="12">
    <w:name w:val="批注文字 字符1"/>
    <w:basedOn w:val="a0"/>
    <w:uiPriority w:val="99"/>
    <w:semiHidden/>
    <w:rsid w:val="004E5A13"/>
  </w:style>
  <w:style w:type="character" w:styleId="aff">
    <w:name w:val="annotation reference"/>
    <w:uiPriority w:val="99"/>
    <w:semiHidden/>
    <w:unhideWhenUsed/>
    <w:rsid w:val="004E5A13"/>
    <w:rPr>
      <w:sz w:val="21"/>
      <w:szCs w:val="21"/>
    </w:rPr>
  </w:style>
  <w:style w:type="character" w:customStyle="1" w:styleId="Char1">
    <w:name w:val="脚注文本 Char1"/>
    <w:uiPriority w:val="99"/>
    <w:semiHidden/>
    <w:rsid w:val="004E5A13"/>
    <w:rPr>
      <w:sz w:val="18"/>
      <w:szCs w:val="18"/>
    </w:rPr>
  </w:style>
  <w:style w:type="table" w:customStyle="1" w:styleId="21">
    <w:name w:val="浅色底纹2"/>
    <w:basedOn w:val="a1"/>
    <w:uiPriority w:val="60"/>
    <w:rsid w:val="004E5A13"/>
    <w:rPr>
      <w:rFonts w:ascii="等线" w:eastAsia="等线" w:hAnsi="等线" w:cs="Times New Roman"/>
      <w:color w:val="000000"/>
      <w:kern w:val="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table" w:customStyle="1" w:styleId="31">
    <w:name w:val="浅色底纹3"/>
    <w:basedOn w:val="a1"/>
    <w:uiPriority w:val="60"/>
    <w:rsid w:val="004E5A13"/>
    <w:rPr>
      <w:rFonts w:ascii="等线" w:eastAsia="等线" w:hAnsi="等线" w:cs="Times New Roman"/>
      <w:color w:val="000000"/>
      <w:kern w:val="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styleId="aff0">
    <w:name w:val="FollowedHyperlink"/>
    <w:uiPriority w:val="99"/>
    <w:semiHidden/>
    <w:unhideWhenUsed/>
    <w:rsid w:val="004E5A13"/>
    <w:rPr>
      <w:color w:val="954F72"/>
      <w:u w:val="single"/>
    </w:rPr>
  </w:style>
  <w:style w:type="paragraph" w:styleId="aff1">
    <w:name w:val="caption"/>
    <w:basedOn w:val="a"/>
    <w:next w:val="a"/>
    <w:uiPriority w:val="99"/>
    <w:unhideWhenUsed/>
    <w:qFormat/>
    <w:rsid w:val="004E5A13"/>
    <w:rPr>
      <w:rFonts w:ascii="Calibri" w:hAnsi="Calibri" w:cs="Times New Roman"/>
      <w:sz w:val="20"/>
      <w:szCs w:val="20"/>
    </w:rPr>
  </w:style>
  <w:style w:type="paragraph" w:customStyle="1" w:styleId="bibtop">
    <w:name w:val="bibtop"/>
    <w:basedOn w:val="a"/>
    <w:rsid w:val="004E5A13"/>
    <w:pPr>
      <w:widowControl/>
      <w:spacing w:before="100" w:beforeAutospacing="1" w:after="100" w:afterAutospacing="1"/>
      <w:jc w:val="left"/>
    </w:pPr>
    <w:rPr>
      <w:rFonts w:ascii="宋体" w:hAnsi="宋体" w:cs="宋体"/>
      <w:kern w:val="0"/>
      <w:sz w:val="24"/>
      <w:szCs w:val="24"/>
    </w:rPr>
  </w:style>
  <w:style w:type="paragraph" w:customStyle="1" w:styleId="articlecategory">
    <w:name w:val="articlecategory"/>
    <w:basedOn w:val="a"/>
    <w:rsid w:val="004E5A13"/>
    <w:pPr>
      <w:widowControl/>
      <w:spacing w:before="100" w:beforeAutospacing="1" w:after="100" w:afterAutospacing="1"/>
      <w:jc w:val="left"/>
    </w:pPr>
    <w:rPr>
      <w:rFonts w:ascii="宋体" w:hAnsi="宋体" w:cs="宋体"/>
      <w:kern w:val="0"/>
      <w:sz w:val="24"/>
      <w:szCs w:val="24"/>
    </w:rPr>
  </w:style>
  <w:style w:type="paragraph" w:customStyle="1" w:styleId="articledetails">
    <w:name w:val="articledetails"/>
    <w:basedOn w:val="a"/>
    <w:rsid w:val="004E5A13"/>
    <w:pPr>
      <w:widowControl/>
      <w:spacing w:before="100" w:beforeAutospacing="1" w:after="100" w:afterAutospacing="1"/>
      <w:jc w:val="left"/>
    </w:pPr>
    <w:rPr>
      <w:rFonts w:ascii="宋体" w:hAnsi="宋体" w:cs="宋体"/>
      <w:kern w:val="0"/>
      <w:sz w:val="24"/>
      <w:szCs w:val="24"/>
    </w:rPr>
  </w:style>
  <w:style w:type="character" w:customStyle="1" w:styleId="source">
    <w:name w:val="source"/>
    <w:basedOn w:val="a0"/>
    <w:rsid w:val="004E5A13"/>
  </w:style>
  <w:style w:type="character" w:customStyle="1" w:styleId="pub">
    <w:name w:val="pub"/>
    <w:basedOn w:val="a0"/>
    <w:rsid w:val="004E5A13"/>
  </w:style>
  <w:style w:type="character" w:customStyle="1" w:styleId="apple-converted-space">
    <w:name w:val="apple-converted-space"/>
    <w:basedOn w:val="a0"/>
    <w:rsid w:val="004E5A13"/>
  </w:style>
  <w:style w:type="character" w:customStyle="1" w:styleId="delim2">
    <w:name w:val="delim2"/>
    <w:basedOn w:val="a0"/>
    <w:rsid w:val="004E5A13"/>
  </w:style>
  <w:style w:type="character" w:customStyle="1" w:styleId="biblio-title">
    <w:name w:val="biblio-title"/>
    <w:basedOn w:val="a0"/>
    <w:rsid w:val="004E5A13"/>
  </w:style>
  <w:style w:type="character" w:customStyle="1" w:styleId="biblio-authors">
    <w:name w:val="biblio-authors"/>
    <w:basedOn w:val="a0"/>
    <w:rsid w:val="004E5A13"/>
  </w:style>
  <w:style w:type="character" w:customStyle="1" w:styleId="searchword">
    <w:name w:val="searchword"/>
    <w:rsid w:val="004E5A13"/>
    <w:rPr>
      <w:shd w:val="clear" w:color="auto" w:fill="FFFF00"/>
    </w:rPr>
  </w:style>
  <w:style w:type="character" w:customStyle="1" w:styleId="maintitle">
    <w:name w:val="maintitle"/>
    <w:basedOn w:val="a0"/>
    <w:rsid w:val="004E5A13"/>
  </w:style>
  <w:style w:type="character" w:styleId="aff2">
    <w:name w:val="Emphasis"/>
    <w:uiPriority w:val="20"/>
    <w:qFormat/>
    <w:rsid w:val="004E5A13"/>
    <w:rPr>
      <w:i/>
      <w:iCs/>
    </w:rPr>
  </w:style>
  <w:style w:type="paragraph" w:styleId="aff3">
    <w:name w:val="annotation subject"/>
    <w:basedOn w:val="afe"/>
    <w:next w:val="afe"/>
    <w:link w:val="aff4"/>
    <w:uiPriority w:val="99"/>
    <w:semiHidden/>
    <w:unhideWhenUsed/>
    <w:rsid w:val="004E5A13"/>
    <w:rPr>
      <w:b/>
      <w:bCs/>
    </w:rPr>
  </w:style>
  <w:style w:type="character" w:customStyle="1" w:styleId="aff4">
    <w:name w:val="批注主题 字符"/>
    <w:basedOn w:val="12"/>
    <w:link w:val="aff3"/>
    <w:uiPriority w:val="99"/>
    <w:semiHidden/>
    <w:rsid w:val="004E5A13"/>
    <w:rPr>
      <w:b/>
      <w:bCs/>
    </w:rPr>
  </w:style>
  <w:style w:type="character" w:customStyle="1" w:styleId="fontstyle21">
    <w:name w:val="fontstyle21"/>
    <w:rsid w:val="004E5A13"/>
    <w:rPr>
      <w:rFonts w:ascii="E-BZ" w:hAnsi="E-BZ" w:hint="default"/>
      <w:b w:val="0"/>
      <w:bCs w:val="0"/>
      <w:i w:val="0"/>
      <w:iCs w:val="0"/>
      <w:color w:val="000000"/>
      <w:sz w:val="22"/>
      <w:szCs w:val="22"/>
    </w:rPr>
  </w:style>
  <w:style w:type="character" w:customStyle="1" w:styleId="fontstyle31">
    <w:name w:val="fontstyle31"/>
    <w:rsid w:val="004E5A13"/>
    <w:rPr>
      <w:rFonts w:ascii="B7+仿宋" w:eastAsia="B7+仿宋" w:hint="eastAsia"/>
      <w:b w:val="0"/>
      <w:bCs w:val="0"/>
      <w:i w:val="0"/>
      <w:iCs w:val="0"/>
      <w:color w:val="000000"/>
      <w:sz w:val="18"/>
      <w:szCs w:val="18"/>
    </w:rPr>
  </w:style>
  <w:style w:type="character" w:customStyle="1" w:styleId="fontstyle41">
    <w:name w:val="fontstyle41"/>
    <w:rsid w:val="004E5A13"/>
    <w:rPr>
      <w:rFonts w:ascii="B8+CAJ FNT00" w:hAnsi="B8+CAJ FNT00" w:hint="default"/>
      <w:b w:val="0"/>
      <w:bCs w:val="0"/>
      <w:i w:val="0"/>
      <w:iCs w:val="0"/>
      <w:color w:val="000000"/>
      <w:sz w:val="18"/>
      <w:szCs w:val="18"/>
    </w:rPr>
  </w:style>
  <w:style w:type="character" w:customStyle="1" w:styleId="fontstyle51">
    <w:name w:val="fontstyle51"/>
    <w:rsid w:val="004E5A13"/>
    <w:rPr>
      <w:rFonts w:ascii="T4" w:hAnsi="T4" w:hint="default"/>
      <w:b w:val="0"/>
      <w:bCs w:val="0"/>
      <w:i w:val="0"/>
      <w:iCs w:val="0"/>
      <w:color w:val="231F20"/>
      <w:sz w:val="24"/>
      <w:szCs w:val="24"/>
    </w:rPr>
  </w:style>
  <w:style w:type="character" w:customStyle="1" w:styleId="fontstyle71">
    <w:name w:val="fontstyle71"/>
    <w:rsid w:val="004E5A13"/>
    <w:rPr>
      <w:rFonts w:ascii="Times-Italic" w:hAnsi="Times-Italic" w:hint="default"/>
      <w:b w:val="0"/>
      <w:bCs w:val="0"/>
      <w:i/>
      <w:iCs/>
      <w:color w:val="231F20"/>
      <w:sz w:val="22"/>
      <w:szCs w:val="22"/>
    </w:rPr>
  </w:style>
  <w:style w:type="character" w:customStyle="1" w:styleId="Char10">
    <w:name w:val="批注框文本 Char1"/>
    <w:uiPriority w:val="99"/>
    <w:semiHidden/>
    <w:rsid w:val="004E5A13"/>
    <w:rPr>
      <w:sz w:val="18"/>
      <w:szCs w:val="18"/>
    </w:rPr>
  </w:style>
  <w:style w:type="table" w:customStyle="1" w:styleId="13">
    <w:name w:val="浅色底纹1"/>
    <w:basedOn w:val="a1"/>
    <w:uiPriority w:val="60"/>
    <w:rsid w:val="004E5A13"/>
    <w:rPr>
      <w:rFonts w:ascii="等线" w:eastAsia="等线" w:hAnsi="等线" w:cs="Times New Roman"/>
      <w:color w:val="000000"/>
      <w:kern w:val="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paragraph" w:styleId="aff5">
    <w:name w:val="Normal (Web)"/>
    <w:basedOn w:val="a"/>
    <w:uiPriority w:val="99"/>
    <w:semiHidden/>
    <w:unhideWhenUsed/>
    <w:rsid w:val="004E5A13"/>
    <w:pPr>
      <w:widowControl/>
      <w:spacing w:before="100" w:beforeAutospacing="1" w:after="100" w:afterAutospacing="1"/>
      <w:jc w:val="left"/>
    </w:pPr>
    <w:rPr>
      <w:rFonts w:ascii="宋体" w:hAnsi="宋体" w:cs="宋体"/>
      <w:kern w:val="0"/>
      <w:sz w:val="24"/>
      <w:szCs w:val="24"/>
    </w:rPr>
  </w:style>
  <w:style w:type="character" w:styleId="aff6">
    <w:name w:val="endnote reference"/>
    <w:uiPriority w:val="99"/>
    <w:unhideWhenUsed/>
    <w:rsid w:val="004E5A13"/>
    <w:rPr>
      <w:vertAlign w:val="superscript"/>
    </w:rPr>
  </w:style>
  <w:style w:type="table" w:customStyle="1" w:styleId="41">
    <w:name w:val="浅色底纹4"/>
    <w:basedOn w:val="a1"/>
    <w:uiPriority w:val="60"/>
    <w:rsid w:val="004E5A13"/>
    <w:rPr>
      <w:rFonts w:ascii="等线" w:eastAsia="等线" w:hAnsi="等线" w:cs="Times New Roman"/>
      <w:color w:val="000000"/>
      <w:kern w:val="0"/>
      <w:sz w:val="20"/>
      <w:szCs w:val="20"/>
    </w:rPr>
    <w:tblPr>
      <w:tblStyleRowBandSize w:val="1"/>
      <w:tblStyleColBandSize w:val="1"/>
      <w:tblBorders>
        <w:top w:val="single" w:sz="8" w:space="0" w:color="000000"/>
        <w:bottom w:val="single" w:sz="8" w:space="0" w:color="000000"/>
      </w:tblBorders>
    </w:tblPr>
    <w:tblStylePr w:type="fir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lastRow">
      <w:pPr>
        <w:spacing w:before="0" w:after="0" w:line="240" w:lineRule="auto"/>
      </w:pPr>
      <w:rPr>
        <w:b/>
        <w:bCs/>
      </w:rPr>
      <w:tblPr/>
      <w:tcPr>
        <w:tcBorders>
          <w:top w:val="single" w:sz="8" w:space="0" w:color="000000"/>
          <w:left w:val="nil"/>
          <w:bottom w:val="single" w:sz="8" w:space="0" w:color="00000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cPr>
    </w:tblStylePr>
    <w:tblStylePr w:type="band1Horz">
      <w:tblPr/>
      <w:tcPr>
        <w:tcBorders>
          <w:left w:val="nil"/>
          <w:right w:val="nil"/>
          <w:insideH w:val="nil"/>
          <w:insideV w:val="nil"/>
        </w:tcBorders>
        <w:shd w:val="clear" w:color="auto" w:fill="C0C0C0"/>
      </w:tcPr>
    </w:tblStylePr>
  </w:style>
  <w:style w:type="character" w:customStyle="1" w:styleId="fontstyle61">
    <w:name w:val="fontstyle61"/>
    <w:rsid w:val="004E5A13"/>
    <w:rPr>
      <w:rFonts w:ascii="AdvP4DF60F" w:hAnsi="AdvP4DF60F" w:hint="default"/>
      <w:b w:val="0"/>
      <w:bCs w:val="0"/>
      <w:i w:val="0"/>
      <w:iCs w:val="0"/>
      <w:color w:val="000000"/>
      <w:sz w:val="16"/>
      <w:szCs w:val="16"/>
    </w:rPr>
  </w:style>
  <w:style w:type="paragraph" w:styleId="TOC1">
    <w:name w:val="toc 1"/>
    <w:basedOn w:val="a"/>
    <w:next w:val="a"/>
    <w:autoRedefine/>
    <w:uiPriority w:val="39"/>
    <w:unhideWhenUsed/>
    <w:qFormat/>
    <w:rsid w:val="004E5A13"/>
    <w:pPr>
      <w:tabs>
        <w:tab w:val="right" w:leader="dot" w:pos="8155"/>
      </w:tabs>
      <w:spacing w:line="400" w:lineRule="exact"/>
    </w:pPr>
    <w:rPr>
      <w:rFonts w:ascii="Calibri" w:hAnsi="Calibri" w:cs="Times New Roman"/>
    </w:rPr>
  </w:style>
  <w:style w:type="paragraph" w:styleId="TOC2">
    <w:name w:val="toc 2"/>
    <w:basedOn w:val="a"/>
    <w:next w:val="a"/>
    <w:autoRedefine/>
    <w:uiPriority w:val="39"/>
    <w:unhideWhenUsed/>
    <w:qFormat/>
    <w:rsid w:val="004E5A13"/>
    <w:pPr>
      <w:ind w:leftChars="200" w:left="420"/>
    </w:pPr>
    <w:rPr>
      <w:rFonts w:ascii="Calibri" w:hAnsi="Calibri" w:cs="Times New Roman"/>
    </w:rPr>
  </w:style>
  <w:style w:type="paragraph" w:styleId="TOC3">
    <w:name w:val="toc 3"/>
    <w:basedOn w:val="a"/>
    <w:next w:val="a"/>
    <w:autoRedefine/>
    <w:uiPriority w:val="39"/>
    <w:unhideWhenUsed/>
    <w:qFormat/>
    <w:rsid w:val="004E5A13"/>
    <w:pPr>
      <w:ind w:leftChars="400" w:left="840"/>
    </w:pPr>
    <w:rPr>
      <w:rFonts w:ascii="Calibri" w:hAnsi="Calibri" w:cs="Times New Roman"/>
    </w:rPr>
  </w:style>
  <w:style w:type="character" w:styleId="aff7">
    <w:name w:val="Strong"/>
    <w:uiPriority w:val="22"/>
    <w:qFormat/>
    <w:rsid w:val="004E5A13"/>
    <w:rPr>
      <w:b/>
      <w:bCs/>
    </w:rPr>
  </w:style>
  <w:style w:type="character" w:customStyle="1" w:styleId="longtext1">
    <w:name w:val="long_text1"/>
    <w:rsid w:val="004E5A13"/>
    <w:rPr>
      <w:sz w:val="20"/>
      <w:szCs w:val="20"/>
    </w:rPr>
  </w:style>
  <w:style w:type="paragraph" w:styleId="aff8">
    <w:name w:val="Body Text Indent"/>
    <w:basedOn w:val="a"/>
    <w:link w:val="aff9"/>
    <w:uiPriority w:val="99"/>
    <w:rsid w:val="004E5A13"/>
    <w:pPr>
      <w:autoSpaceDE w:val="0"/>
      <w:autoSpaceDN w:val="0"/>
      <w:adjustRightInd w:val="0"/>
      <w:ind w:firstLineChars="200" w:firstLine="420"/>
      <w:jc w:val="left"/>
    </w:pPr>
    <w:rPr>
      <w:rFonts w:cs="Times New Roman"/>
      <w:kern w:val="0"/>
      <w:szCs w:val="18"/>
    </w:rPr>
  </w:style>
  <w:style w:type="character" w:customStyle="1" w:styleId="aff9">
    <w:name w:val="正文文本缩进 字符"/>
    <w:basedOn w:val="a0"/>
    <w:link w:val="aff8"/>
    <w:uiPriority w:val="99"/>
    <w:rsid w:val="004E5A13"/>
    <w:rPr>
      <w:rFonts w:cs="Times New Roman"/>
      <w:kern w:val="0"/>
      <w:szCs w:val="18"/>
    </w:rPr>
  </w:style>
  <w:style w:type="paragraph" w:styleId="TOC">
    <w:name w:val="TOC Heading"/>
    <w:basedOn w:val="1"/>
    <w:next w:val="a"/>
    <w:uiPriority w:val="39"/>
    <w:semiHidden/>
    <w:unhideWhenUsed/>
    <w:qFormat/>
    <w:rsid w:val="004E5A13"/>
    <w:pPr>
      <w:widowControl/>
      <w:spacing w:after="0" w:line="276" w:lineRule="auto"/>
      <w:jc w:val="left"/>
      <w:outlineLvl w:val="9"/>
    </w:pPr>
    <w:rPr>
      <w:rFonts w:ascii="等线 Light" w:eastAsia="等线 Light" w:hAnsi="等线 Light" w:cs="Times New Roman"/>
      <w:b/>
      <w:bCs/>
      <w:color w:val="2F5496"/>
      <w:kern w:val="0"/>
      <w:sz w:val="28"/>
      <w:szCs w:val="28"/>
    </w:rPr>
  </w:style>
  <w:style w:type="paragraph" w:styleId="affa">
    <w:name w:val="Plain Text"/>
    <w:basedOn w:val="a"/>
    <w:link w:val="affb"/>
    <w:rsid w:val="004E5A13"/>
    <w:rPr>
      <w:rFonts w:ascii="宋体" w:hAnsi="Courier New" w:cs="Times New Roman"/>
      <w:szCs w:val="21"/>
    </w:rPr>
  </w:style>
  <w:style w:type="character" w:customStyle="1" w:styleId="affb">
    <w:name w:val="纯文本 字符"/>
    <w:basedOn w:val="a0"/>
    <w:link w:val="affa"/>
    <w:rsid w:val="004E5A13"/>
    <w:rPr>
      <w:rFonts w:ascii="宋体" w:hAnsi="Courier New" w:cs="Times New Roman"/>
      <w:szCs w:val="21"/>
    </w:rPr>
  </w:style>
  <w:style w:type="paragraph" w:styleId="affc">
    <w:name w:val="Document Map"/>
    <w:basedOn w:val="a"/>
    <w:link w:val="affd"/>
    <w:uiPriority w:val="99"/>
    <w:semiHidden/>
    <w:unhideWhenUsed/>
    <w:rsid w:val="004E5A13"/>
    <w:rPr>
      <w:rFonts w:ascii="宋体" w:hAnsi="等线" w:cs="Times New Roman"/>
      <w:sz w:val="18"/>
      <w:szCs w:val="18"/>
    </w:rPr>
  </w:style>
  <w:style w:type="character" w:customStyle="1" w:styleId="affd">
    <w:name w:val="文档结构图 字符"/>
    <w:basedOn w:val="a0"/>
    <w:link w:val="affc"/>
    <w:uiPriority w:val="99"/>
    <w:semiHidden/>
    <w:rsid w:val="004E5A13"/>
    <w:rPr>
      <w:rFonts w:ascii="宋体" w:hAnsi="等线" w:cs="Times New Roman"/>
      <w:sz w:val="18"/>
      <w:szCs w:val="18"/>
    </w:rPr>
  </w:style>
  <w:style w:type="character" w:customStyle="1" w:styleId="fontstyle11">
    <w:name w:val="fontstyle11"/>
    <w:rsid w:val="004E5A13"/>
    <w:rPr>
      <w:rFonts w:ascii="E-BX" w:hAnsi="E-BX" w:hint="default"/>
      <w:b w:val="0"/>
      <w:bCs w:val="0"/>
      <w:i w:val="0"/>
      <w:iCs w:val="0"/>
      <w:color w:val="000000"/>
      <w:sz w:val="20"/>
      <w:szCs w:val="20"/>
    </w:rPr>
  </w:style>
  <w:style w:type="character" w:customStyle="1" w:styleId="14">
    <w:name w:val="脚注文本 字符1"/>
    <w:uiPriority w:val="99"/>
    <w:semiHidden/>
    <w:rsid w:val="004E5A13"/>
    <w:rPr>
      <w:sz w:val="18"/>
      <w:szCs w:val="18"/>
    </w:rPr>
  </w:style>
  <w:style w:type="character" w:customStyle="1" w:styleId="jlqj4b">
    <w:name w:val="jlqj4b"/>
    <w:basedOn w:val="a0"/>
    <w:rsid w:val="004E5A13"/>
  </w:style>
  <w:style w:type="table" w:styleId="22">
    <w:name w:val="List Table 2"/>
    <w:basedOn w:val="a1"/>
    <w:uiPriority w:val="47"/>
    <w:rsid w:val="004E5A13"/>
    <w:rPr>
      <w:rFonts w:asciiTheme="minorHAnsi" w:eastAsiaTheme="minorEastAsia" w:hAnsiTheme="minorHAnsi"/>
      <w:sz w:val="22"/>
      <w:szCs w:val="24"/>
      <w14:ligatures w14:val="standardContextual"/>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png"/><Relationship Id="rId10" Type="http://schemas.openxmlformats.org/officeDocument/2006/relationships/image" Target="media/image3.png"/><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6A41DDD-1BA3-447E-970E-FAECDFDC8B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7670</TotalTime>
  <Pages>1</Pages>
  <Words>6961</Words>
  <Characters>39678</Characters>
  <Application>Microsoft Office Word</Application>
  <DocSecurity>0</DocSecurity>
  <Lines>330</Lines>
  <Paragraphs>93</Paragraphs>
  <ScaleCrop>false</ScaleCrop>
  <Company/>
  <LinksUpToDate>false</LinksUpToDate>
  <CharactersWithSpaces>46546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方兴 周</dc:creator>
  <cp:keywords/>
  <dc:description/>
  <cp:lastModifiedBy>方兴 周</cp:lastModifiedBy>
  <cp:revision>308</cp:revision>
  <dcterms:created xsi:type="dcterms:W3CDTF">2025-12-06T10:45:00Z</dcterms:created>
  <dcterms:modified xsi:type="dcterms:W3CDTF">2026-07-21T11:58:00Z</dcterms:modified>
</cp:coreProperties>
</file>