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99" w:rsidRDefault="000F6A99" w:rsidP="000F6A99">
      <w:pPr>
        <w:spacing w:after="0" w:line="360" w:lineRule="auto"/>
        <w:ind w:left="-567" w:firstLine="141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22F680D3" wp14:editId="65B8D81F">
            <wp:extent cx="1460500" cy="772160"/>
            <wp:effectExtent l="0" t="0" r="6350" b="8890"/>
            <wp:docPr id="1" name="Рисунок 1" descr="ut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utm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   </w:t>
      </w: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>Ministerul Educaţiei Republicii Moldovei</w:t>
      </w:r>
    </w:p>
    <w:p w:rsidR="000F6A99" w:rsidRDefault="000F6A99" w:rsidP="000F6A99">
      <w:pPr>
        <w:spacing w:after="0" w:line="360" w:lineRule="auto"/>
        <w:ind w:left="-567" w:firstLine="141"/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0F6A99" w:rsidRPr="003D3E26" w:rsidRDefault="000F6A99" w:rsidP="000F6A99">
      <w:pPr>
        <w:shd w:val="clear" w:color="auto" w:fill="FCFCFC"/>
        <w:spacing w:after="0" w:line="360" w:lineRule="auto"/>
        <w:ind w:left="-567" w:firstLine="141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  <w:lang w:val="ro-MD"/>
        </w:rPr>
      </w:pPr>
      <w:hyperlink r:id="rId5" w:tooltip="Link permanent: Departamentul Informatică şi Ingineria Sistemelor" w:history="1">
        <w:r w:rsidRPr="003D3E26">
          <w:rPr>
            <w:rStyle w:val="a3"/>
            <w:rFonts w:ascii="Times New Roman" w:eastAsia="Times New Roman" w:hAnsi="Times New Roman" w:cs="Times New Roman"/>
            <w:b/>
            <w:color w:val="auto"/>
            <w:kern w:val="36"/>
            <w:sz w:val="32"/>
            <w:szCs w:val="24"/>
            <w:u w:val="none"/>
            <w:bdr w:val="none" w:sz="0" w:space="0" w:color="auto" w:frame="1"/>
            <w:lang w:val="ro-MD"/>
          </w:rPr>
          <w:t>Departamentul</w:t>
        </w:r>
      </w:hyperlink>
      <w:r w:rsidRPr="003D3E26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ro-MD"/>
        </w:rPr>
        <w:t xml:space="preserve"> informatică și ingineria sistemelor</w:t>
      </w:r>
    </w:p>
    <w:p w:rsidR="000F6A99" w:rsidRDefault="000F6A99" w:rsidP="000F6A99">
      <w:pPr>
        <w:ind w:left="-567" w:firstLine="141"/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0F6A99" w:rsidRDefault="000F6A99" w:rsidP="000F6A99">
      <w:pPr>
        <w:ind w:left="-567" w:firstLine="141"/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0F6A99" w:rsidRPr="000F6A99" w:rsidRDefault="000F6A99" w:rsidP="000F6A99">
      <w:pPr>
        <w:ind w:left="-567" w:firstLine="141"/>
        <w:jc w:val="center"/>
        <w:rPr>
          <w:rFonts w:asciiTheme="majorHAnsi" w:eastAsia="Calibri" w:hAnsiTheme="majorHAnsi" w:cstheme="majorHAnsi"/>
          <w:b/>
          <w:color w:val="2E74B5" w:themeColor="accent1" w:themeShade="BF"/>
          <w:sz w:val="168"/>
          <w:szCs w:val="168"/>
          <w:lang w:val="ro-RO"/>
        </w:rPr>
      </w:pPr>
      <w:r w:rsidRPr="000F6A99">
        <w:rPr>
          <w:rFonts w:asciiTheme="majorHAnsi" w:eastAsia="Calibri" w:hAnsiTheme="majorHAnsi" w:cstheme="majorHAnsi"/>
          <w:b/>
          <w:color w:val="2E74B5" w:themeColor="accent1" w:themeShade="BF"/>
          <w:sz w:val="168"/>
          <w:szCs w:val="168"/>
          <w:lang w:val="ro-RO"/>
        </w:rPr>
        <w:t>Raport</w:t>
      </w:r>
    </w:p>
    <w:p w:rsidR="000F6A99" w:rsidRDefault="000F6A99" w:rsidP="000F6A99">
      <w:pPr>
        <w:ind w:left="-567" w:firstLine="141"/>
        <w:jc w:val="center"/>
        <w:rPr>
          <w:rFonts w:ascii="Times New Roman" w:eastAsia="Calibri" w:hAnsi="Times New Roman" w:cs="Times New Roman"/>
          <w:b/>
          <w:sz w:val="36"/>
          <w:szCs w:val="36"/>
          <w:lang w:val="ro-RO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ro-RO"/>
        </w:rPr>
        <w:t>La proiectul de practica</w:t>
      </w: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6"/>
          <w:lang w:val="ro-RO"/>
        </w:rPr>
      </w:pP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A elaborat:                                                 </w:t>
      </w:r>
      <w:r w:rsidRPr="003D3E26">
        <w:rPr>
          <w:rFonts w:ascii="Times New Roman" w:eastAsia="Calibri" w:hAnsi="Times New Roman" w:cs="Times New Roman"/>
          <w:sz w:val="32"/>
          <w:lang w:val="ro-MD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Gr. C-162</w:t>
      </w:r>
    </w:p>
    <w:p w:rsidR="000F6A99" w:rsidRDefault="000F6A99" w:rsidP="000F6A99">
      <w:pPr>
        <w:ind w:left="-567" w:firstLine="141"/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Mentor: </w:t>
      </w:r>
      <w:r>
        <w:rPr>
          <w:rFonts w:ascii="Times New Roman" w:eastAsia="Calibri" w:hAnsi="Times New Roman" w:cs="Times New Roman"/>
          <w:sz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lang w:val="ro-RO"/>
        </w:rPr>
        <w:tab/>
        <w:t>Alexei Corduneanu, SRL „Vivat Consulting”</w:t>
      </w:r>
    </w:p>
    <w:p w:rsidR="000F6A99" w:rsidRDefault="000F6A99" w:rsidP="000F6A99">
      <w:pPr>
        <w:ind w:left="-567" w:firstLine="141"/>
        <w:jc w:val="center"/>
        <w:rPr>
          <w:sz w:val="36"/>
          <w:lang w:val="en-US"/>
        </w:rPr>
      </w:pPr>
      <w:r>
        <w:rPr>
          <w:sz w:val="36"/>
          <w:lang w:val="en-US"/>
        </w:rPr>
        <w:t>2018</w:t>
      </w:r>
    </w:p>
    <w:p w:rsidR="000F6A99" w:rsidRDefault="000F6A99" w:rsidP="000F6A99">
      <w:pPr>
        <w:spacing w:after="160" w:line="259" w:lineRule="auto"/>
        <w:rPr>
          <w:sz w:val="36"/>
          <w:lang w:val="en-US"/>
        </w:rPr>
      </w:pPr>
      <w:bookmarkStart w:id="0" w:name="_GoBack"/>
      <w:bookmarkEnd w:id="0"/>
    </w:p>
    <w:sdt>
      <w:sdtPr>
        <w:id w:val="1350530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8"/>
          <w:szCs w:val="28"/>
        </w:rPr>
      </w:sdtEndPr>
      <w:sdtContent>
        <w:p w:rsidR="000F6A99" w:rsidRPr="001A3817" w:rsidRDefault="000F6A99" w:rsidP="000F6A99">
          <w:pPr>
            <w:pStyle w:val="a4"/>
            <w:jc w:val="center"/>
            <w:rPr>
              <w:sz w:val="28"/>
              <w:szCs w:val="28"/>
              <w:lang w:val="ro-MD"/>
            </w:rPr>
          </w:pPr>
          <w:r w:rsidRPr="00F103FA">
            <w:rPr>
              <w:sz w:val="40"/>
              <w:lang w:val="ro-MD"/>
            </w:rPr>
            <w:t>Cuprins</w:t>
          </w:r>
        </w:p>
        <w:p w:rsidR="000F6A99" w:rsidRPr="001A3817" w:rsidRDefault="000F6A99" w:rsidP="000F6A99">
          <w:pPr>
            <w:pStyle w:val="11"/>
            <w:rPr>
              <w:b/>
              <w:bCs/>
              <w:sz w:val="28"/>
              <w:szCs w:val="28"/>
              <w:lang w:val="en-US"/>
            </w:rPr>
          </w:pPr>
          <w:proofErr w:type="spellStart"/>
          <w:r w:rsidRPr="001A3817">
            <w:rPr>
              <w:b/>
              <w:bCs/>
              <w:sz w:val="28"/>
              <w:szCs w:val="28"/>
              <w:lang w:val="en-US"/>
            </w:rPr>
            <w:t>Introducere</w:t>
          </w:r>
          <w:proofErr w:type="spellEnd"/>
          <w:r w:rsidRPr="001A3817">
            <w:rPr>
              <w:b/>
              <w:bCs/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b/>
              <w:bCs/>
              <w:sz w:val="28"/>
              <w:szCs w:val="28"/>
              <w:lang w:val="en-US"/>
            </w:rPr>
            <w:t>3</w:t>
          </w:r>
        </w:p>
        <w:p w:rsidR="000F6A99" w:rsidRPr="001A3817" w:rsidRDefault="000F6A99" w:rsidP="000F6A99">
          <w:pPr>
            <w:pStyle w:val="11"/>
            <w:rPr>
              <w:sz w:val="28"/>
              <w:szCs w:val="28"/>
              <w:lang w:val="en-US"/>
            </w:rPr>
          </w:pPr>
          <w:proofErr w:type="spellStart"/>
          <w:r w:rsidRPr="001A3817">
            <w:rPr>
              <w:b/>
              <w:bCs/>
              <w:sz w:val="28"/>
              <w:szCs w:val="28"/>
              <w:lang w:val="en-US"/>
            </w:rPr>
            <w:t>Capitolul</w:t>
          </w:r>
          <w:proofErr w:type="spellEnd"/>
          <w:r w:rsidRPr="001A3817">
            <w:rPr>
              <w:b/>
              <w:bCs/>
              <w:sz w:val="28"/>
              <w:szCs w:val="28"/>
              <w:lang w:val="en-US"/>
            </w:rPr>
            <w:t xml:space="preserve"> I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b/>
              <w:bCs/>
              <w:sz w:val="28"/>
              <w:szCs w:val="28"/>
              <w:lang w:val="en-US"/>
            </w:rPr>
            <w:t>4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1.1 SDLC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4</w:t>
          </w:r>
        </w:p>
        <w:p w:rsidR="000F6A99" w:rsidRPr="001A3817" w:rsidRDefault="000F6A99" w:rsidP="000F6A99">
          <w:pPr>
            <w:pStyle w:val="3"/>
            <w:ind w:left="0" w:firstLine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1.2 </w:t>
          </w:r>
          <w:r w:rsidRPr="001A3817">
            <w:rPr>
              <w:sz w:val="28"/>
              <w:szCs w:val="28"/>
              <w:lang w:val="ro-MD"/>
            </w:rPr>
            <w:t xml:space="preserve">Împărțirea sarcinilor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6</w:t>
          </w:r>
        </w:p>
        <w:p w:rsidR="000F6A99" w:rsidRPr="001A3817" w:rsidRDefault="000F6A99" w:rsidP="000F6A99">
          <w:pPr>
            <w:pStyle w:val="3"/>
            <w:ind w:left="0" w:firstLine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1.3 </w:t>
          </w:r>
          <w:proofErr w:type="spellStart"/>
          <w:r w:rsidRPr="001A3817">
            <w:rPr>
              <w:sz w:val="28"/>
              <w:szCs w:val="28"/>
              <w:lang w:val="en-US"/>
            </w:rPr>
            <w:t>Comunicarea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corporativă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9</w:t>
          </w:r>
        </w:p>
        <w:p w:rsidR="000F6A99" w:rsidRPr="001A3817" w:rsidRDefault="000F6A99" w:rsidP="000F6A99">
          <w:pPr>
            <w:pStyle w:val="3"/>
            <w:ind w:left="0" w:firstLine="708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1.3.2 </w:t>
          </w:r>
          <w:proofErr w:type="spellStart"/>
          <w:r w:rsidRPr="001A3817">
            <w:rPr>
              <w:sz w:val="28"/>
              <w:szCs w:val="28"/>
              <w:lang w:val="en-US"/>
            </w:rPr>
            <w:t>Comunicarea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între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corporative/</w:t>
          </w:r>
          <w:proofErr w:type="spellStart"/>
          <w:r w:rsidRPr="001A3817">
            <w:rPr>
              <w:sz w:val="28"/>
              <w:szCs w:val="28"/>
              <w:lang w:val="en-US"/>
            </w:rPr>
            <w:t>filiale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10</w:t>
          </w:r>
        </w:p>
        <w:p w:rsidR="000F6A99" w:rsidRPr="001A3817" w:rsidRDefault="000F6A99" w:rsidP="000F6A99">
          <w:pPr>
            <w:pStyle w:val="3"/>
            <w:ind w:left="0" w:firstLine="708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1.3.3 </w:t>
          </w:r>
          <w:proofErr w:type="spellStart"/>
          <w:r w:rsidRPr="001A3817">
            <w:rPr>
              <w:sz w:val="28"/>
              <w:szCs w:val="28"/>
              <w:lang w:val="en-US"/>
            </w:rPr>
            <w:t>Programarea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în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echipă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11</w:t>
          </w:r>
        </w:p>
        <w:p w:rsidR="000F6A99" w:rsidRPr="001A3817" w:rsidRDefault="000F6A99" w:rsidP="000F6A99">
          <w:pPr>
            <w:pStyle w:val="3"/>
            <w:ind w:left="0" w:firstLine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1.4 </w:t>
          </w:r>
          <w:proofErr w:type="spellStart"/>
          <w:r w:rsidRPr="001A3817">
            <w:rPr>
              <w:sz w:val="28"/>
              <w:szCs w:val="28"/>
              <w:lang w:val="en-US"/>
            </w:rPr>
            <w:t>Stocarea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, </w:t>
          </w:r>
          <w:proofErr w:type="spellStart"/>
          <w:r w:rsidRPr="001A3817">
            <w:rPr>
              <w:sz w:val="28"/>
              <w:szCs w:val="28"/>
              <w:lang w:val="en-US"/>
            </w:rPr>
            <w:t>Repozitoriu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12</w:t>
          </w:r>
        </w:p>
        <w:p w:rsidR="000F6A99" w:rsidRPr="001A3817" w:rsidRDefault="000F6A99" w:rsidP="000F6A99">
          <w:pPr>
            <w:pStyle w:val="3"/>
            <w:ind w:left="0" w:firstLine="708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1.4.2 </w:t>
          </w:r>
          <w:proofErr w:type="spellStart"/>
          <w:r w:rsidRPr="001A3817">
            <w:rPr>
              <w:sz w:val="28"/>
              <w:szCs w:val="28"/>
              <w:lang w:val="en-US"/>
            </w:rPr>
            <w:t>Git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repozitoriu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12</w:t>
          </w:r>
        </w:p>
        <w:p w:rsidR="000F6A99" w:rsidRPr="001A3817" w:rsidRDefault="000F6A99" w:rsidP="000F6A99">
          <w:pPr>
            <w:pStyle w:val="3"/>
            <w:ind w:left="0" w:firstLine="708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1.4.3 SVN </w:t>
          </w:r>
          <w:proofErr w:type="spellStart"/>
          <w:r w:rsidRPr="001A3817">
            <w:rPr>
              <w:sz w:val="28"/>
              <w:szCs w:val="28"/>
              <w:lang w:val="en-US"/>
            </w:rPr>
            <w:t>repozitoriu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13</w:t>
          </w:r>
        </w:p>
        <w:p w:rsidR="000F6A99" w:rsidRPr="001A3817" w:rsidRDefault="000F6A99" w:rsidP="000F6A99">
          <w:pPr>
            <w:pStyle w:val="3"/>
            <w:ind w:left="0" w:firstLine="708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en-US"/>
            </w:rPr>
            <w:t xml:space="preserve">1.4.4 </w:t>
          </w:r>
          <w:proofErr w:type="spellStart"/>
          <w:r w:rsidRPr="001A3817">
            <w:rPr>
              <w:sz w:val="28"/>
              <w:szCs w:val="28"/>
              <w:lang w:val="en-US"/>
            </w:rPr>
            <w:t>Git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1A3817">
            <w:rPr>
              <w:sz w:val="28"/>
              <w:szCs w:val="28"/>
              <w:lang w:val="en-US"/>
            </w:rPr>
            <w:t>sau</w:t>
          </w:r>
          <w:proofErr w:type="spellEnd"/>
          <w:r w:rsidRPr="001A3817">
            <w:rPr>
              <w:sz w:val="28"/>
              <w:szCs w:val="28"/>
              <w:lang w:val="en-US"/>
            </w:rPr>
            <w:t xml:space="preserve"> SVN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13</w:t>
          </w:r>
        </w:p>
        <w:p w:rsidR="000F6A99" w:rsidRPr="001A3817" w:rsidRDefault="000F6A99" w:rsidP="000F6A99">
          <w:pPr>
            <w:pStyle w:val="11"/>
            <w:rPr>
              <w:sz w:val="28"/>
              <w:szCs w:val="28"/>
              <w:lang w:val="en-US"/>
            </w:rPr>
          </w:pPr>
          <w:r w:rsidRPr="001A3817">
            <w:rPr>
              <w:b/>
              <w:bCs/>
              <w:sz w:val="28"/>
              <w:szCs w:val="28"/>
              <w:lang w:val="ro-MD"/>
            </w:rPr>
            <w:t xml:space="preserve">Capitolul II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b/>
              <w:bCs/>
              <w:sz w:val="28"/>
              <w:szCs w:val="28"/>
              <w:lang w:val="en-US"/>
            </w:rPr>
            <w:t>15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2.1 Formularea cerințelor aplicației web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ro-MD"/>
            </w:rPr>
            <w:t>1</w:t>
          </w:r>
          <w:r w:rsidRPr="001A3817">
            <w:rPr>
              <w:sz w:val="28"/>
              <w:szCs w:val="28"/>
              <w:lang w:val="en-US"/>
            </w:rPr>
            <w:t>5</w:t>
          </w:r>
        </w:p>
        <w:p w:rsidR="000F6A99" w:rsidRPr="001A3817" w:rsidRDefault="000F6A99" w:rsidP="000F6A99">
          <w:pPr>
            <w:pStyle w:val="2"/>
            <w:ind w:left="216" w:firstLine="230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2.1.2 Proiectarea aplicației, </w:t>
          </w:r>
          <w:r w:rsidRPr="001A3817">
            <w:rPr>
              <w:i/>
              <w:sz w:val="28"/>
              <w:szCs w:val="28"/>
              <w:lang w:val="ro-MD"/>
            </w:rPr>
            <w:t>bussiness-</w:t>
          </w:r>
          <w:r w:rsidRPr="001A3817">
            <w:rPr>
              <w:sz w:val="28"/>
              <w:szCs w:val="28"/>
              <w:lang w:val="ro-MD"/>
            </w:rPr>
            <w:t xml:space="preserve">logica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17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2.2 Șabloane de proiectare (arhitectură și design)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19</w:t>
          </w:r>
        </w:p>
        <w:p w:rsidR="000F6A99" w:rsidRPr="001A3817" w:rsidRDefault="000F6A99" w:rsidP="000F6A99">
          <w:pPr>
            <w:pStyle w:val="11"/>
            <w:rPr>
              <w:sz w:val="28"/>
              <w:szCs w:val="28"/>
              <w:lang w:val="en-US"/>
            </w:rPr>
          </w:pPr>
          <w:r w:rsidRPr="001A3817">
            <w:rPr>
              <w:b/>
              <w:bCs/>
              <w:sz w:val="28"/>
              <w:szCs w:val="28"/>
              <w:lang w:val="ro-MD"/>
            </w:rPr>
            <w:t xml:space="preserve">Capitolul III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b/>
              <w:bCs/>
              <w:sz w:val="28"/>
              <w:szCs w:val="28"/>
              <w:lang w:val="en-US"/>
            </w:rPr>
            <w:t>24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3.1 Platforma Angular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24</w:t>
          </w:r>
        </w:p>
        <w:p w:rsidR="000F6A99" w:rsidRPr="001A3817" w:rsidRDefault="000F6A99" w:rsidP="000F6A99">
          <w:pPr>
            <w:pStyle w:val="2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3.2 Instrumente pentru Angular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27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3.3 Protoipul aplicației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29</w:t>
          </w:r>
        </w:p>
        <w:p w:rsidR="000F6A99" w:rsidRPr="001A3817" w:rsidRDefault="000F6A99" w:rsidP="000F6A99">
          <w:pPr>
            <w:pStyle w:val="2"/>
            <w:ind w:left="216"/>
            <w:rPr>
              <w:sz w:val="28"/>
              <w:szCs w:val="28"/>
              <w:lang w:val="en-US"/>
            </w:rPr>
          </w:pPr>
          <w:r w:rsidRPr="001A3817">
            <w:rPr>
              <w:sz w:val="28"/>
              <w:szCs w:val="28"/>
              <w:lang w:val="ro-MD"/>
            </w:rPr>
            <w:t xml:space="preserve">3.4 Dezvoltarea aplicației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en-US"/>
            </w:rPr>
            <w:t>30</w:t>
          </w:r>
        </w:p>
        <w:p w:rsidR="000F6A99" w:rsidRPr="001A3817" w:rsidRDefault="000F6A99" w:rsidP="000F6A99">
          <w:pPr>
            <w:pStyle w:val="11"/>
            <w:rPr>
              <w:sz w:val="28"/>
              <w:szCs w:val="28"/>
              <w:lang w:val="en-US"/>
            </w:rPr>
          </w:pPr>
          <w:r w:rsidRPr="001A3817">
            <w:rPr>
              <w:b/>
              <w:bCs/>
              <w:sz w:val="28"/>
              <w:szCs w:val="28"/>
              <w:lang w:val="ro-MD"/>
            </w:rPr>
            <w:t xml:space="preserve">Concluzie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b/>
              <w:bCs/>
              <w:sz w:val="28"/>
              <w:szCs w:val="28"/>
              <w:lang w:val="en-US"/>
            </w:rPr>
            <w:t>36</w:t>
          </w:r>
        </w:p>
        <w:p w:rsidR="000F6A99" w:rsidRPr="001A3817" w:rsidRDefault="000F6A99" w:rsidP="000F6A99">
          <w:pPr>
            <w:pStyle w:val="11"/>
            <w:rPr>
              <w:sz w:val="28"/>
              <w:szCs w:val="28"/>
              <w:lang w:val="en-US"/>
            </w:rPr>
          </w:pPr>
          <w:r w:rsidRPr="001A3817">
            <w:rPr>
              <w:b/>
              <w:bCs/>
              <w:sz w:val="28"/>
              <w:szCs w:val="28"/>
              <w:lang w:val="ro-MD"/>
            </w:rPr>
            <w:t xml:space="preserve">Bibliografie </w:t>
          </w:r>
          <w:r w:rsidRPr="001A3817">
            <w:rPr>
              <w:sz w:val="28"/>
              <w:szCs w:val="28"/>
            </w:rPr>
            <w:ptab w:relativeTo="margin" w:alignment="right" w:leader="dot"/>
          </w:r>
          <w:r w:rsidRPr="001A3817">
            <w:rPr>
              <w:sz w:val="28"/>
              <w:szCs w:val="28"/>
              <w:lang w:val="ro-MD"/>
            </w:rPr>
            <w:t>3</w:t>
          </w:r>
          <w:r w:rsidRPr="001A3817">
            <w:rPr>
              <w:b/>
              <w:bCs/>
              <w:sz w:val="28"/>
              <w:szCs w:val="28"/>
              <w:lang w:val="en-US"/>
            </w:rPr>
            <w:t>7</w:t>
          </w:r>
        </w:p>
      </w:sdtContent>
    </w:sdt>
    <w:p w:rsidR="000F6A99" w:rsidRDefault="000F6A99" w:rsidP="000F6A99">
      <w:pPr>
        <w:spacing w:after="160" w:line="259" w:lineRule="auto"/>
        <w:rPr>
          <w:sz w:val="36"/>
          <w:lang w:val="en-US"/>
        </w:rPr>
      </w:pPr>
    </w:p>
    <w:p w:rsidR="00D0234B" w:rsidRPr="000F6A99" w:rsidRDefault="00D0234B" w:rsidP="000F6A99">
      <w:pPr>
        <w:spacing w:after="160" w:line="259" w:lineRule="auto"/>
        <w:rPr>
          <w:sz w:val="36"/>
          <w:lang w:val="en-US"/>
        </w:rPr>
      </w:pPr>
    </w:p>
    <w:sectPr w:rsidR="00D0234B" w:rsidRPr="000F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79"/>
    <w:rsid w:val="000F6A99"/>
    <w:rsid w:val="00D0234B"/>
    <w:rsid w:val="00F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5597A-1E6A-4FEF-9D50-B27810B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A9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A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F6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F6A99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F6A9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A9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F6A99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tm.md/subdiviziuni-universitare/facultati/facultatea-calculatoare-informatica-si-microelectronica/catedra-calculatoar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2018-07-08T18:07:00Z</dcterms:created>
  <dcterms:modified xsi:type="dcterms:W3CDTF">2018-07-08T18:08:00Z</dcterms:modified>
</cp:coreProperties>
</file>