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72F8" w:rsidRPr="00B26B38" w:rsidRDefault="00A772F8" w:rsidP="00A772F8">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B26B38">
        <w:rPr>
          <w:rFonts w:ascii="Times New Roman" w:hAnsi="Times New Roman" w:cs="Times New Roman"/>
          <w:b/>
          <w:sz w:val="24"/>
          <w:szCs w:val="24"/>
          <w:lang w:val="es-MX"/>
        </w:rPr>
        <w:t>OBJETIVO</w:t>
      </w:r>
    </w:p>
    <w:p w:rsidR="00A772F8" w:rsidRPr="00B26B38" w:rsidRDefault="00A772F8" w:rsidP="00A772F8">
      <w:pPr>
        <w:pStyle w:val="Textoindependiente31"/>
        <w:ind w:left="360"/>
        <w:rPr>
          <w:szCs w:val="24"/>
        </w:rPr>
      </w:pPr>
      <w:r w:rsidRPr="00B26B38">
        <w:rPr>
          <w:szCs w:val="24"/>
        </w:rPr>
        <w:t>El objetivo del procedimiento es establecer la metodología a aplicar ante la intervención por parte de personal de la PNN por acaecimientos de accidentes laborales en zonas de Jurisdicción</w:t>
      </w:r>
    </w:p>
    <w:p w:rsidR="00A772F8" w:rsidRPr="00B26B38" w:rsidRDefault="00A772F8" w:rsidP="00A772F8">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B26B38">
        <w:rPr>
          <w:rFonts w:ascii="Times New Roman" w:hAnsi="Times New Roman" w:cs="Times New Roman"/>
          <w:b/>
          <w:sz w:val="24"/>
          <w:szCs w:val="24"/>
          <w:lang w:val="es-MX"/>
        </w:rPr>
        <w:t>ALCANCE</w:t>
      </w:r>
    </w:p>
    <w:p w:rsidR="00A772F8" w:rsidRPr="00B26B38" w:rsidRDefault="00A772F8" w:rsidP="00A772F8">
      <w:pPr>
        <w:ind w:left="360"/>
        <w:jc w:val="both"/>
        <w:rPr>
          <w:rFonts w:ascii="Times New Roman" w:hAnsi="Times New Roman" w:cs="Times New Roman"/>
          <w:sz w:val="24"/>
          <w:szCs w:val="24"/>
        </w:rPr>
      </w:pPr>
      <w:r w:rsidRPr="00B26B38">
        <w:rPr>
          <w:rFonts w:ascii="Times New Roman" w:hAnsi="Times New Roman" w:cs="Times New Roman"/>
          <w:sz w:val="24"/>
          <w:szCs w:val="24"/>
        </w:rPr>
        <w:t xml:space="preserve">Este procedimiento se aplica a la </w:t>
      </w:r>
      <w:r w:rsidR="00462CDC">
        <w:rPr>
          <w:rFonts w:ascii="Times New Roman" w:hAnsi="Times New Roman" w:cs="Times New Roman"/>
          <w:sz w:val="24"/>
          <w:szCs w:val="24"/>
        </w:rPr>
        <w:t>Jurisdicción del Puerto de Colonia.</w:t>
      </w:r>
    </w:p>
    <w:p w:rsidR="00A772F8" w:rsidRPr="00B26B38" w:rsidRDefault="00A772F8" w:rsidP="00A772F8">
      <w:pPr>
        <w:numPr>
          <w:ilvl w:val="0"/>
          <w:numId w:val="1"/>
        </w:numPr>
        <w:suppressAutoHyphens/>
        <w:spacing w:before="120" w:after="120" w:line="240" w:lineRule="auto"/>
        <w:ind w:left="357" w:hanging="357"/>
        <w:jc w:val="both"/>
        <w:rPr>
          <w:rFonts w:ascii="Times New Roman" w:hAnsi="Times New Roman" w:cs="Times New Roman"/>
          <w:b/>
          <w:sz w:val="24"/>
          <w:szCs w:val="24"/>
          <w:lang w:val="es-MX"/>
        </w:rPr>
      </w:pPr>
      <w:r w:rsidRPr="00B26B38">
        <w:rPr>
          <w:rFonts w:ascii="Times New Roman" w:hAnsi="Times New Roman" w:cs="Times New Roman"/>
          <w:b/>
          <w:sz w:val="24"/>
          <w:szCs w:val="24"/>
          <w:lang w:val="es-MX"/>
        </w:rPr>
        <w:t>REFERENCIAS</w:t>
      </w:r>
    </w:p>
    <w:p w:rsidR="00A772F8" w:rsidRPr="00B26B38" w:rsidRDefault="00A772F8" w:rsidP="00A772F8">
      <w:pPr>
        <w:ind w:left="360"/>
        <w:jc w:val="both"/>
        <w:rPr>
          <w:rFonts w:ascii="Times New Roman" w:hAnsi="Times New Roman" w:cs="Times New Roman"/>
          <w:sz w:val="24"/>
          <w:szCs w:val="24"/>
        </w:rPr>
      </w:pPr>
      <w:r w:rsidRPr="00B26B38">
        <w:rPr>
          <w:rFonts w:ascii="Times New Roman" w:hAnsi="Times New Roman" w:cs="Times New Roman"/>
          <w:sz w:val="24"/>
          <w:szCs w:val="24"/>
        </w:rPr>
        <w:t>Ley 19196</w:t>
      </w:r>
    </w:p>
    <w:p w:rsidR="00A772F8" w:rsidRPr="00B26B38" w:rsidRDefault="00A772F8" w:rsidP="00A772F8">
      <w:pPr>
        <w:ind w:left="360"/>
        <w:jc w:val="both"/>
        <w:rPr>
          <w:rFonts w:ascii="Times New Roman" w:hAnsi="Times New Roman" w:cs="Times New Roman"/>
          <w:b/>
          <w:sz w:val="24"/>
          <w:szCs w:val="24"/>
          <w:lang w:val="es-MX"/>
        </w:rPr>
      </w:pPr>
      <w:r w:rsidRPr="00B26B38">
        <w:rPr>
          <w:rFonts w:ascii="Times New Roman" w:hAnsi="Times New Roman" w:cs="Times New Roman"/>
          <w:b/>
          <w:sz w:val="24"/>
          <w:szCs w:val="24"/>
          <w:lang w:val="es-MX"/>
        </w:rPr>
        <w:t>DEFINICIONES, ABREVIATURAS Y SIMBOLOS</w:t>
      </w:r>
    </w:p>
    <w:p w:rsidR="00A772F8" w:rsidRPr="00B26B38" w:rsidRDefault="00A772F8" w:rsidP="00A772F8">
      <w:pPr>
        <w:ind w:left="283"/>
        <w:jc w:val="both"/>
        <w:rPr>
          <w:rFonts w:ascii="Times New Roman" w:hAnsi="Times New Roman" w:cs="Times New Roman"/>
          <w:sz w:val="24"/>
          <w:szCs w:val="24"/>
        </w:rPr>
      </w:pPr>
      <w:r w:rsidRPr="00B26B38">
        <w:rPr>
          <w:rFonts w:ascii="Times New Roman" w:hAnsi="Times New Roman" w:cs="Times New Roman"/>
          <w:sz w:val="24"/>
          <w:szCs w:val="24"/>
        </w:rPr>
        <w:t>Se omiten</w:t>
      </w:r>
    </w:p>
    <w:p w:rsidR="00A772F8" w:rsidRPr="00B26B38" w:rsidRDefault="00A772F8" w:rsidP="00A772F8">
      <w:pPr>
        <w:pStyle w:val="Prrafodelista"/>
        <w:numPr>
          <w:ilvl w:val="0"/>
          <w:numId w:val="1"/>
        </w:numPr>
        <w:jc w:val="both"/>
        <w:rPr>
          <w:rFonts w:ascii="Times New Roman" w:hAnsi="Times New Roman" w:cs="Times New Roman"/>
          <w:b/>
          <w:sz w:val="24"/>
          <w:szCs w:val="24"/>
        </w:rPr>
      </w:pPr>
      <w:r w:rsidRPr="00B26B38">
        <w:rPr>
          <w:rFonts w:ascii="Times New Roman" w:hAnsi="Times New Roman" w:cs="Times New Roman"/>
          <w:b/>
          <w:sz w:val="24"/>
          <w:szCs w:val="24"/>
          <w:lang w:val="es-MX"/>
        </w:rPr>
        <w:t>DESARROLLO</w:t>
      </w:r>
    </w:p>
    <w:p w:rsidR="00A772F8" w:rsidRPr="00B26B38" w:rsidRDefault="00A772F8" w:rsidP="00A772F8">
      <w:pPr>
        <w:pStyle w:val="NormalWeb"/>
        <w:jc w:val="both"/>
        <w:rPr>
          <w:rFonts w:eastAsiaTheme="minorHAnsi"/>
          <w:lang w:eastAsia="en-US"/>
        </w:rPr>
      </w:pPr>
      <w:r w:rsidRPr="00B26B38">
        <w:rPr>
          <w:rFonts w:eastAsiaTheme="minorHAnsi"/>
          <w:lang w:eastAsia="en-US"/>
        </w:rPr>
        <w:t>En términos generales, un accidente de trabajo es aquel que ocurre al empleado durante su jornada de trabajo.</w:t>
      </w:r>
    </w:p>
    <w:p w:rsidR="00A772F8" w:rsidRPr="00B26B38" w:rsidRDefault="00A772F8" w:rsidP="00A772F8">
      <w:pPr>
        <w:pStyle w:val="NormalWeb"/>
        <w:jc w:val="both"/>
        <w:rPr>
          <w:rFonts w:eastAsiaTheme="minorHAnsi"/>
          <w:lang w:eastAsia="en-US"/>
        </w:rPr>
      </w:pPr>
      <w:r w:rsidRPr="00B26B38">
        <w:rPr>
          <w:rFonts w:eastAsiaTheme="minorHAnsi"/>
          <w:lang w:eastAsia="en-US"/>
        </w:rPr>
        <w:t>La ley Nº 19.196 de fecha 18 de marzo de 2014, con el fin de evitar accidentes de trabajo determina la responsabilidad penal del empleador en los casos en que este no adopte los medios de resguardo y seguridad para sus empleados. En su Art. 1º establece “el empleador, o en su caso, quien ejerciendo efectivamente en su nombre el poder de dirección de la empresa, no adoptaren los medios de resguardo y seguridad laboral previstos en la ley y su reglamentación, de forma que pongan en peligro grave y concreto la vida, la salud o la integridad física del trabajador, serán castigados con tres a veinticuatro meses de prisión”.</w:t>
      </w:r>
    </w:p>
    <w:p w:rsidR="00A772F8" w:rsidRPr="00B26B38" w:rsidRDefault="00A772F8" w:rsidP="00A772F8">
      <w:pPr>
        <w:pStyle w:val="NormalWeb"/>
        <w:jc w:val="both"/>
        <w:rPr>
          <w:rFonts w:eastAsiaTheme="minorHAnsi"/>
          <w:lang w:eastAsia="en-US"/>
        </w:rPr>
      </w:pPr>
      <w:r w:rsidRPr="00B26B38">
        <w:rPr>
          <w:rFonts w:eastAsiaTheme="minorHAnsi"/>
          <w:lang w:eastAsia="en-US"/>
        </w:rPr>
        <w:t>En su condición de auxiliar de la Justicia compete a la P.N.N. realizar las primeras actuaciones contribuyendo a la labor de la Justicia Penal a fin de determinar si se cumplen o no alguna de las situaciones detalladas en la Ley.</w:t>
      </w:r>
    </w:p>
    <w:p w:rsidR="008F777C" w:rsidRDefault="008F777C" w:rsidP="00A772F8">
      <w:pPr>
        <w:pStyle w:val="NormalWeb"/>
        <w:jc w:val="both"/>
        <w:rPr>
          <w:rFonts w:eastAsiaTheme="minorHAnsi"/>
          <w:lang w:eastAsia="en-US"/>
        </w:rPr>
      </w:pPr>
    </w:p>
    <w:p w:rsidR="008F777C" w:rsidRDefault="008F777C" w:rsidP="00A772F8">
      <w:pPr>
        <w:pStyle w:val="NormalWeb"/>
        <w:jc w:val="both"/>
        <w:rPr>
          <w:rFonts w:eastAsiaTheme="minorHAnsi"/>
          <w:lang w:eastAsia="en-US"/>
        </w:rPr>
      </w:pPr>
    </w:p>
    <w:p w:rsidR="008F777C" w:rsidRDefault="008F777C" w:rsidP="00A772F8">
      <w:pPr>
        <w:pStyle w:val="NormalWeb"/>
        <w:jc w:val="both"/>
        <w:rPr>
          <w:rFonts w:eastAsiaTheme="minorHAnsi"/>
          <w:lang w:eastAsia="en-US"/>
        </w:rPr>
      </w:pPr>
    </w:p>
    <w:p w:rsidR="008F777C" w:rsidRDefault="008F777C" w:rsidP="00A772F8">
      <w:pPr>
        <w:pStyle w:val="NormalWeb"/>
        <w:jc w:val="both"/>
        <w:rPr>
          <w:rFonts w:eastAsiaTheme="minorHAnsi"/>
          <w:lang w:eastAsia="en-US"/>
        </w:rPr>
      </w:pPr>
    </w:p>
    <w:p w:rsidR="008F777C" w:rsidRDefault="008F777C" w:rsidP="00A772F8">
      <w:pPr>
        <w:pStyle w:val="NormalWeb"/>
        <w:jc w:val="both"/>
        <w:rPr>
          <w:rFonts w:eastAsiaTheme="minorHAnsi"/>
          <w:lang w:eastAsia="en-US"/>
        </w:rPr>
      </w:pPr>
    </w:p>
    <w:p w:rsidR="00A772F8" w:rsidRPr="00B26B38" w:rsidRDefault="00A772F8" w:rsidP="00A772F8">
      <w:pPr>
        <w:pStyle w:val="NormalWeb"/>
        <w:jc w:val="both"/>
        <w:rPr>
          <w:rFonts w:eastAsiaTheme="minorHAnsi"/>
          <w:lang w:eastAsia="en-US"/>
        </w:rPr>
      </w:pPr>
      <w:r w:rsidRPr="00B26B38">
        <w:rPr>
          <w:rFonts w:eastAsiaTheme="minorHAnsi"/>
          <w:lang w:eastAsia="en-US"/>
        </w:rPr>
        <w:lastRenderedPageBreak/>
        <w:t>ACTUACIONES:</w:t>
      </w:r>
    </w:p>
    <w:p w:rsidR="00A772F8" w:rsidRPr="00B26B38" w:rsidRDefault="00A772F8" w:rsidP="00A772F8">
      <w:pPr>
        <w:pStyle w:val="NormalWeb"/>
        <w:jc w:val="both"/>
        <w:rPr>
          <w:rFonts w:eastAsiaTheme="minorHAnsi"/>
          <w:lang w:eastAsia="en-US"/>
        </w:rPr>
      </w:pPr>
      <w:r w:rsidRPr="00B26B38">
        <w:rPr>
          <w:rFonts w:eastAsiaTheme="minorHAnsi"/>
          <w:lang w:eastAsia="en-US"/>
        </w:rPr>
        <w:t>Una vez denunciado un accidente laboral:</w:t>
      </w:r>
    </w:p>
    <w:p w:rsidR="00A772F8" w:rsidRPr="00B26B38" w:rsidRDefault="00A772F8" w:rsidP="00A772F8">
      <w:pPr>
        <w:pStyle w:val="NormalWeb"/>
        <w:jc w:val="both"/>
        <w:rPr>
          <w:rFonts w:eastAsiaTheme="minorHAnsi"/>
          <w:lang w:eastAsia="en-US"/>
        </w:rPr>
      </w:pPr>
      <w:r w:rsidRPr="00B26B38">
        <w:rPr>
          <w:rFonts w:eastAsiaTheme="minorHAnsi"/>
          <w:lang w:eastAsia="en-US"/>
        </w:rPr>
        <w:t>1. Determinar cuando y donde tuvo lugar el mismo</w:t>
      </w:r>
    </w:p>
    <w:p w:rsidR="00A772F8" w:rsidRPr="00B26B38" w:rsidRDefault="00A772F8" w:rsidP="00462CDC">
      <w:pPr>
        <w:pStyle w:val="NormalWeb"/>
        <w:jc w:val="both"/>
        <w:rPr>
          <w:rFonts w:eastAsiaTheme="minorHAnsi"/>
          <w:lang w:eastAsia="en-US"/>
        </w:rPr>
      </w:pPr>
      <w:r w:rsidRPr="00B26B38">
        <w:rPr>
          <w:rFonts w:eastAsiaTheme="minorHAnsi"/>
          <w:lang w:eastAsia="en-US"/>
        </w:rPr>
        <w:t>2. Si el hecho es reciente realizar las coordinaciones necesarias para la asistencia del o los lesionados.</w:t>
      </w:r>
    </w:p>
    <w:p w:rsidR="00A772F8" w:rsidRDefault="00A772F8" w:rsidP="00A772F8">
      <w:pPr>
        <w:pStyle w:val="NormalWeb"/>
        <w:jc w:val="both"/>
        <w:rPr>
          <w:rFonts w:eastAsiaTheme="minorHAnsi"/>
          <w:lang w:eastAsia="en-US"/>
        </w:rPr>
      </w:pPr>
      <w:r w:rsidRPr="00B26B38">
        <w:rPr>
          <w:rFonts w:eastAsiaTheme="minorHAnsi"/>
          <w:lang w:eastAsia="en-US"/>
        </w:rPr>
        <w:t>3. Concurrir al lugar. Asistir en la atención del o los heridos.</w:t>
      </w:r>
    </w:p>
    <w:p w:rsidR="00A772F8" w:rsidRPr="00B26B38" w:rsidRDefault="00A772F8" w:rsidP="00A772F8">
      <w:pPr>
        <w:pStyle w:val="NormalWeb"/>
        <w:jc w:val="both"/>
        <w:rPr>
          <w:rFonts w:eastAsiaTheme="minorHAnsi"/>
          <w:lang w:eastAsia="en-US"/>
        </w:rPr>
      </w:pPr>
      <w:r w:rsidRPr="00B26B38">
        <w:rPr>
          <w:rFonts w:eastAsiaTheme="minorHAnsi"/>
          <w:lang w:eastAsia="en-US"/>
        </w:rPr>
        <w:t>4. Identificar al o los lesionados y testigos del hecho.</w:t>
      </w:r>
    </w:p>
    <w:p w:rsidR="00A772F8" w:rsidRPr="00B26B38" w:rsidRDefault="00A772F8" w:rsidP="00A772F8">
      <w:pPr>
        <w:pStyle w:val="NormalWeb"/>
        <w:jc w:val="both"/>
        <w:rPr>
          <w:rFonts w:eastAsiaTheme="minorHAnsi"/>
          <w:lang w:eastAsia="en-US"/>
        </w:rPr>
      </w:pPr>
      <w:r w:rsidRPr="00B26B38">
        <w:rPr>
          <w:rFonts w:eastAsiaTheme="minorHAnsi"/>
          <w:lang w:eastAsia="en-US"/>
        </w:rPr>
        <w:t xml:space="preserve">5. Determinar entidad de las lesiones de acuerdo al diagnóstico </w:t>
      </w:r>
      <w:r w:rsidR="00E26341">
        <w:rPr>
          <w:rFonts w:eastAsiaTheme="minorHAnsi"/>
          <w:lang w:eastAsia="en-US"/>
        </w:rPr>
        <w:t>del m</w:t>
      </w:r>
      <w:bookmarkStart w:id="0" w:name="_GoBack"/>
      <w:bookmarkEnd w:id="0"/>
      <w:r w:rsidRPr="00B26B38">
        <w:rPr>
          <w:rFonts w:eastAsiaTheme="minorHAnsi"/>
          <w:lang w:eastAsia="en-US"/>
        </w:rPr>
        <w:t>édico actuante.</w:t>
      </w:r>
    </w:p>
    <w:p w:rsidR="00A772F8" w:rsidRPr="00B26B38" w:rsidRDefault="00A772F8" w:rsidP="00A772F8">
      <w:pPr>
        <w:pStyle w:val="NormalWeb"/>
        <w:jc w:val="both"/>
        <w:rPr>
          <w:rFonts w:eastAsiaTheme="minorHAnsi"/>
          <w:lang w:eastAsia="en-US"/>
        </w:rPr>
      </w:pPr>
      <w:r w:rsidRPr="00B26B38">
        <w:rPr>
          <w:rFonts w:eastAsiaTheme="minorHAnsi"/>
          <w:lang w:eastAsia="en-US"/>
        </w:rPr>
        <w:t>6. Realizar inspección ocular de la escena y obtener información primaria:</w:t>
      </w:r>
    </w:p>
    <w:p w:rsidR="00A772F8" w:rsidRPr="00B26B38" w:rsidRDefault="00E26341" w:rsidP="00A772F8">
      <w:pPr>
        <w:pStyle w:val="NormalWeb"/>
        <w:jc w:val="both"/>
        <w:rPr>
          <w:rFonts w:eastAsiaTheme="minorHAnsi"/>
          <w:lang w:eastAsia="en-US"/>
        </w:rPr>
      </w:pPr>
      <w:r>
        <w:rPr>
          <w:rFonts w:eastAsiaTheme="minorHAnsi"/>
          <w:lang w:eastAsia="en-US"/>
        </w:rPr>
        <w:t>- E</w:t>
      </w:r>
      <w:r w:rsidR="00A772F8" w:rsidRPr="00B26B38">
        <w:rPr>
          <w:rFonts w:eastAsiaTheme="minorHAnsi"/>
          <w:lang w:eastAsia="en-US"/>
        </w:rPr>
        <w:t>mpresa para la cual trabaja el accidentado</w:t>
      </w:r>
    </w:p>
    <w:p w:rsidR="00A772F8" w:rsidRPr="00B26B38" w:rsidRDefault="00E26341" w:rsidP="00A772F8">
      <w:pPr>
        <w:pStyle w:val="NormalWeb"/>
        <w:jc w:val="both"/>
        <w:rPr>
          <w:rFonts w:eastAsiaTheme="minorHAnsi"/>
          <w:lang w:eastAsia="en-US"/>
        </w:rPr>
      </w:pPr>
      <w:r>
        <w:rPr>
          <w:rFonts w:eastAsiaTheme="minorHAnsi"/>
          <w:lang w:eastAsia="en-US"/>
        </w:rPr>
        <w:t>- P</w:t>
      </w:r>
      <w:r w:rsidR="00A772F8" w:rsidRPr="00B26B38">
        <w:rPr>
          <w:rFonts w:eastAsiaTheme="minorHAnsi"/>
          <w:lang w:eastAsia="en-US"/>
        </w:rPr>
        <w:t>uesto de trabajo y tareas que realizaba</w:t>
      </w:r>
    </w:p>
    <w:p w:rsidR="00A772F8" w:rsidRPr="00B26B38" w:rsidRDefault="00E26341" w:rsidP="00A772F8">
      <w:pPr>
        <w:pStyle w:val="NormalWeb"/>
        <w:jc w:val="both"/>
        <w:rPr>
          <w:rFonts w:eastAsiaTheme="minorHAnsi"/>
          <w:lang w:eastAsia="en-US"/>
        </w:rPr>
      </w:pPr>
      <w:r>
        <w:rPr>
          <w:rFonts w:eastAsiaTheme="minorHAnsi"/>
          <w:lang w:eastAsia="en-US"/>
        </w:rPr>
        <w:t>- C</w:t>
      </w:r>
      <w:r w:rsidR="00A772F8" w:rsidRPr="00B26B38">
        <w:rPr>
          <w:rFonts w:eastAsiaTheme="minorHAnsi"/>
          <w:lang w:eastAsia="en-US"/>
        </w:rPr>
        <w:t>ircunstancias en las que ocurrió el accidente</w:t>
      </w:r>
    </w:p>
    <w:p w:rsidR="00A772F8" w:rsidRPr="00B26B38" w:rsidRDefault="00E26341" w:rsidP="00A772F8">
      <w:pPr>
        <w:pStyle w:val="NormalWeb"/>
        <w:jc w:val="both"/>
        <w:rPr>
          <w:rFonts w:eastAsiaTheme="minorHAnsi"/>
          <w:lang w:eastAsia="en-US"/>
        </w:rPr>
      </w:pPr>
      <w:r>
        <w:rPr>
          <w:rFonts w:eastAsiaTheme="minorHAnsi"/>
          <w:lang w:eastAsia="en-US"/>
        </w:rPr>
        <w:t>- S</w:t>
      </w:r>
      <w:r w:rsidR="00A772F8" w:rsidRPr="00B26B38">
        <w:rPr>
          <w:rFonts w:eastAsiaTheme="minorHAnsi"/>
          <w:lang w:eastAsia="en-US"/>
        </w:rPr>
        <w:t>i existen testigos del hecho</w:t>
      </w:r>
    </w:p>
    <w:p w:rsidR="00A772F8" w:rsidRPr="00B26B38" w:rsidRDefault="00E26341" w:rsidP="00A772F8">
      <w:pPr>
        <w:pStyle w:val="NormalWeb"/>
        <w:jc w:val="both"/>
        <w:rPr>
          <w:rFonts w:eastAsiaTheme="minorHAnsi"/>
          <w:lang w:eastAsia="en-US"/>
        </w:rPr>
      </w:pPr>
      <w:r>
        <w:rPr>
          <w:rFonts w:eastAsiaTheme="minorHAnsi"/>
          <w:lang w:eastAsia="en-US"/>
        </w:rPr>
        <w:t>- C</w:t>
      </w:r>
      <w:r w:rsidR="00A772F8" w:rsidRPr="00B26B38">
        <w:rPr>
          <w:rFonts w:eastAsiaTheme="minorHAnsi"/>
          <w:lang w:eastAsia="en-US"/>
        </w:rPr>
        <w:t>ondiciones generales de seguridad en el lugar de trabajo</w:t>
      </w:r>
    </w:p>
    <w:p w:rsidR="00A772F8" w:rsidRPr="00B26B38" w:rsidRDefault="00A772F8" w:rsidP="00A772F8">
      <w:pPr>
        <w:pStyle w:val="NormalWeb"/>
        <w:jc w:val="both"/>
        <w:rPr>
          <w:rFonts w:eastAsiaTheme="minorHAnsi"/>
          <w:lang w:eastAsia="en-US"/>
        </w:rPr>
      </w:pPr>
      <w:r w:rsidRPr="00B26B38">
        <w:rPr>
          <w:rFonts w:eastAsiaTheme="minorHAnsi"/>
          <w:lang w:eastAsia="en-US"/>
        </w:rPr>
        <w:t>7. Con la información obtenida poner en conocimiento a la Justicia Competente</w:t>
      </w:r>
      <w:r w:rsidR="00E26341">
        <w:rPr>
          <w:rFonts w:eastAsiaTheme="minorHAnsi"/>
          <w:lang w:eastAsia="en-US"/>
        </w:rPr>
        <w:t xml:space="preserve"> y dar cumplimiento a las disposiciones dictadas por el Fiscal</w:t>
      </w:r>
      <w:r w:rsidRPr="00B26B38">
        <w:rPr>
          <w:rFonts w:eastAsiaTheme="minorHAnsi"/>
          <w:lang w:eastAsia="en-US"/>
        </w:rPr>
        <w:t>.</w:t>
      </w:r>
    </w:p>
    <w:p w:rsidR="00245747" w:rsidRPr="00EC0110" w:rsidRDefault="00245747" w:rsidP="00A772F8">
      <w:pPr>
        <w:jc w:val="center"/>
        <w:rPr>
          <w:szCs w:val="24"/>
        </w:rPr>
      </w:pPr>
    </w:p>
    <w:sectPr w:rsidR="00245747" w:rsidRPr="00EC0110" w:rsidSect="00D24BC1">
      <w:headerReference w:type="default" r:id="rId8"/>
      <w:footerReference w:type="default" r:id="rId9"/>
      <w:pgSz w:w="12240" w:h="15840"/>
      <w:pgMar w:top="1418" w:right="964" w:bottom="1418" w:left="851" w:header="57"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120C" w:rsidRDefault="0057120C" w:rsidP="004C23F8">
      <w:pPr>
        <w:spacing w:after="0" w:line="240" w:lineRule="auto"/>
      </w:pPr>
      <w:r>
        <w:separator/>
      </w:r>
    </w:p>
  </w:endnote>
  <w:endnote w:type="continuationSeparator" w:id="0">
    <w:p w:rsidR="0057120C" w:rsidRDefault="0057120C" w:rsidP="004C2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3F8" w:rsidRDefault="004C23F8">
    <w:pPr>
      <w:pStyle w:val="Piedepgina"/>
    </w:pPr>
  </w:p>
  <w:tbl>
    <w:tblPr>
      <w:tblW w:w="1032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4111"/>
      <w:gridCol w:w="2551"/>
      <w:gridCol w:w="1533"/>
    </w:tblGrid>
    <w:tr w:rsidR="004C23F8" w:rsidRPr="004C23F8" w:rsidTr="00E853AA">
      <w:trPr>
        <w:cantSplit/>
      </w:trPr>
      <w:tc>
        <w:tcPr>
          <w:tcW w:w="2127" w:type="dxa"/>
          <w:vMerge w:val="restart"/>
          <w:vAlign w:val="center"/>
        </w:tcPr>
        <w:p w:rsidR="004C23F8" w:rsidRPr="004C23F8" w:rsidRDefault="004C23F8" w:rsidP="004C23F8">
          <w:pPr>
            <w:keepNext/>
            <w:widowControl w:val="0"/>
            <w:suppressAutoHyphens/>
            <w:spacing w:after="0" w:line="360" w:lineRule="auto"/>
            <w:outlineLvl w:val="0"/>
            <w:rPr>
              <w:rFonts w:ascii="Times New Roman" w:eastAsia="Times New Roman" w:hAnsi="Times New Roman" w:cs="Times New Roman"/>
              <w:b/>
              <w:sz w:val="24"/>
              <w:szCs w:val="20"/>
              <w:lang w:val="es-ES_tradnl" w:eastAsia="es-ES"/>
            </w:rPr>
          </w:pPr>
          <w:r w:rsidRPr="004C23F8">
            <w:rPr>
              <w:rFonts w:ascii="Times New Roman" w:eastAsia="Times New Roman" w:hAnsi="Times New Roman" w:cs="Times New Roman"/>
              <w:b/>
              <w:sz w:val="24"/>
              <w:szCs w:val="20"/>
              <w:lang w:val="es-ES_tradnl" w:eastAsia="es-ES"/>
            </w:rPr>
            <w:t>APROBADO POR</w:t>
          </w:r>
        </w:p>
      </w:tc>
      <w:tc>
        <w:tcPr>
          <w:tcW w:w="411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CARGO</w:t>
          </w:r>
        </w:p>
      </w:tc>
      <w:tc>
        <w:tcPr>
          <w:tcW w:w="255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FIRMA</w:t>
          </w:r>
        </w:p>
      </w:tc>
      <w:tc>
        <w:tcPr>
          <w:tcW w:w="1533"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FECHA</w:t>
          </w:r>
        </w:p>
      </w:tc>
    </w:tr>
    <w:tr w:rsidR="004C23F8" w:rsidRPr="004C23F8" w:rsidTr="00E853AA">
      <w:trPr>
        <w:cantSplit/>
      </w:trPr>
      <w:tc>
        <w:tcPr>
          <w:tcW w:w="2127" w:type="dxa"/>
          <w:vMerge/>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c>
        <w:tcPr>
          <w:tcW w:w="4111" w:type="dxa"/>
          <w:vAlign w:val="center"/>
        </w:tcPr>
        <w:p w:rsidR="004C23F8" w:rsidRPr="004C23F8" w:rsidRDefault="00D24BC1" w:rsidP="004C23F8">
          <w:pPr>
            <w:spacing w:after="0" w:line="240" w:lineRule="auto"/>
            <w:ind w:left="-540" w:firstLine="47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Prefecto </w:t>
          </w:r>
          <w:r w:rsidR="00462CDC">
            <w:rPr>
              <w:rFonts w:ascii="Times New Roman" w:eastAsia="Times New Roman" w:hAnsi="Times New Roman" w:cs="Times New Roman"/>
              <w:sz w:val="24"/>
              <w:szCs w:val="24"/>
              <w:lang w:val="es-ES" w:eastAsia="es-ES"/>
            </w:rPr>
            <w:t>del Puerto de Colonia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REVISADO POR</w:t>
          </w:r>
        </w:p>
      </w:tc>
      <w:tc>
        <w:tcPr>
          <w:tcW w:w="4111" w:type="dxa"/>
          <w:vAlign w:val="center"/>
        </w:tcPr>
        <w:p w:rsidR="004C23F8" w:rsidRPr="004C23F8" w:rsidRDefault="00462CDC" w:rsidP="004C23F8">
          <w:pPr>
            <w:spacing w:after="0" w:line="240" w:lineRule="auto"/>
            <w:ind w:left="-540" w:firstLine="54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Jefe de </w:t>
          </w:r>
          <w:r w:rsidR="008F777C">
            <w:rPr>
              <w:rFonts w:ascii="Times New Roman" w:eastAsia="Times New Roman" w:hAnsi="Times New Roman" w:cs="Times New Roman"/>
              <w:sz w:val="24"/>
              <w:szCs w:val="24"/>
              <w:lang w:val="es-ES" w:eastAsia="es-ES"/>
            </w:rPr>
            <w:t xml:space="preserve">la División </w:t>
          </w:r>
          <w:r>
            <w:rPr>
              <w:rFonts w:ascii="Times New Roman" w:eastAsia="Times New Roman" w:hAnsi="Times New Roman" w:cs="Times New Roman"/>
              <w:sz w:val="24"/>
              <w:szCs w:val="24"/>
              <w:lang w:val="es-ES" w:eastAsia="es-ES"/>
            </w:rPr>
            <w:t>Policía Marítima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MX"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DOCUMENTO</w:t>
          </w:r>
        </w:p>
      </w:tc>
      <w:tc>
        <w:tcPr>
          <w:tcW w:w="8195" w:type="dxa"/>
          <w:gridSpan w:val="3"/>
          <w:vAlign w:val="center"/>
        </w:tcPr>
        <w:p w:rsidR="004C23F8" w:rsidRPr="004C23F8" w:rsidRDefault="0057120C" w:rsidP="004C23F8">
          <w:pPr>
            <w:spacing w:after="0" w:line="240" w:lineRule="auto"/>
            <w:ind w:left="-540" w:firstLine="540"/>
            <w:jc w:val="center"/>
            <w:rPr>
              <w:rFonts w:ascii="Times New Roman" w:eastAsia="Times New Roman" w:hAnsi="Times New Roman" w:cs="Times New Roman"/>
              <w:sz w:val="24"/>
              <w:szCs w:val="24"/>
              <w:lang w:val="es-MX" w:eastAsia="es-ES"/>
            </w:rPr>
          </w:pPr>
          <w:r>
            <w:rPr>
              <w:rFonts w:ascii="Times New Roman" w:eastAsia="Times New Roman" w:hAnsi="Times New Roman" w:cs="Times New Roman"/>
              <w:b/>
              <w:noProof/>
              <w:sz w:val="24"/>
              <w:szCs w:val="20"/>
              <w:lang w:val="es-ES" w:eastAsia="es-ES"/>
            </w:rPr>
            <w:pict>
              <v:rect id="_x0000_s2052" style="position:absolute;left:0;text-align:left;margin-left:217.65pt;margin-top:2.3pt;width:10.25pt;height:9.15pt;z-index:251664384;mso-position-horizontal-relative:text;mso-position-vertical-relative:text" fillcolor="#6f3"/>
            </w:pict>
          </w:r>
          <w:r>
            <w:rPr>
              <w:rFonts w:ascii="Times New Roman" w:eastAsia="Times New Roman" w:hAnsi="Times New Roman" w:cs="Times New Roman"/>
              <w:noProof/>
              <w:sz w:val="24"/>
              <w:szCs w:val="24"/>
              <w:lang w:val="es-UY" w:eastAsia="es-UY"/>
            </w:rPr>
            <w:pict>
              <v:rect id="_x0000_s2051" style="position:absolute;left:0;text-align:left;margin-left:89.15pt;margin-top:3.4pt;width:9pt;height:9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"/>
            </w:pict>
          </w:r>
          <w:r>
            <w:rPr>
              <w:rFonts w:ascii="Times New Roman" w:eastAsia="Times New Roman" w:hAnsi="Times New Roman" w:cs="Times New Roman"/>
              <w:noProof/>
              <w:sz w:val="24"/>
              <w:szCs w:val="24"/>
              <w:lang w:val="es-UY" w:eastAsia="es-UY"/>
            </w:rPr>
            <w:pict>
              <v:rect id="Rectángulo 4" o:spid="_x0000_s2050" style="position:absolute;left:0;text-align:left;margin-left:365.55pt;margin-top:2.95pt;width:9pt;height:9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"/>
            </w:pict>
          </w:r>
          <w:r>
            <w:rPr>
              <w:rFonts w:ascii="Times New Roman" w:eastAsia="Times New Roman" w:hAnsi="Times New Roman" w:cs="Times New Roman"/>
              <w:noProof/>
              <w:sz w:val="24"/>
              <w:szCs w:val="24"/>
              <w:lang w:val="es-UY" w:eastAsia="es-UY"/>
            </w:rPr>
            <w:pict>
              <v:rect id="Rectángulo 3" o:spid="_x0000_s2049" style="position:absolute;left:0;text-align:left;margin-left:217.15pt;margin-top:3.4pt;width:9pt;height:9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"/>
            </w:pict>
          </w:r>
          <w:r w:rsidR="004C23F8" w:rsidRPr="004C23F8">
            <w:rPr>
              <w:rFonts w:ascii="Times New Roman" w:eastAsia="Times New Roman" w:hAnsi="Times New Roman" w:cs="Times New Roman"/>
              <w:sz w:val="24"/>
              <w:szCs w:val="24"/>
              <w:lang w:val="es-MX" w:eastAsia="es-ES"/>
            </w:rPr>
            <w:t xml:space="preserve">Original              Copia Controlada              Copia No Controlada </w:t>
          </w:r>
        </w:p>
      </w:tc>
    </w:tr>
  </w:tbl>
  <w:p w:rsidR="004C23F8" w:rsidRDefault="004C23F8">
    <w:pPr>
      <w:pStyle w:val="Piedepgina"/>
    </w:pPr>
  </w:p>
  <w:p w:rsidR="004C23F8" w:rsidRDefault="004C23F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120C" w:rsidRDefault="0057120C" w:rsidP="004C23F8">
      <w:pPr>
        <w:spacing w:after="0" w:line="240" w:lineRule="auto"/>
      </w:pPr>
      <w:r>
        <w:separator/>
      </w:r>
    </w:p>
  </w:footnote>
  <w:footnote w:type="continuationSeparator" w:id="0">
    <w:p w:rsidR="0057120C" w:rsidRDefault="0057120C" w:rsidP="004C23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3F8" w:rsidRDefault="004C23F8">
    <w:pPr>
      <w:pStyle w:val="Encabezado"/>
    </w:pPr>
  </w:p>
  <w:tbl>
    <w:tblPr>
      <w:tblW w:w="0" w:type="auto"/>
      <w:tblInd w:w="70" w:type="dxa"/>
      <w:tblLayout w:type="fixed"/>
      <w:tblCellMar>
        <w:left w:w="70" w:type="dxa"/>
        <w:right w:w="70" w:type="dxa"/>
      </w:tblCellMar>
      <w:tblLook w:val="0000" w:firstRow="0" w:lastRow="0" w:firstColumn="0" w:lastColumn="0" w:noHBand="0" w:noVBand="0"/>
    </w:tblPr>
    <w:tblGrid>
      <w:gridCol w:w="1560"/>
      <w:gridCol w:w="2905"/>
      <w:gridCol w:w="4050"/>
      <w:gridCol w:w="1884"/>
    </w:tblGrid>
    <w:tr w:rsidR="00A772F8" w:rsidRPr="004C23F8" w:rsidTr="00E853AA">
      <w:trPr>
        <w:cantSplit/>
        <w:trHeight w:val="693"/>
      </w:trPr>
      <w:tc>
        <w:tcPr>
          <w:tcW w:w="1560" w:type="dxa"/>
          <w:vMerge w:val="restart"/>
          <w:tcBorders>
            <w:top w:val="single" w:sz="4" w:space="0" w:color="000000"/>
            <w:left w:val="single" w:sz="4" w:space="0" w:color="000000"/>
            <w:bottom w:val="single" w:sz="4" w:space="0" w:color="000000"/>
          </w:tcBorders>
          <w:vAlign w:val="center"/>
        </w:tcPr>
        <w:p w:rsidR="00A772F8" w:rsidRPr="004C23F8" w:rsidRDefault="00A772F8" w:rsidP="004C23F8">
          <w:pPr>
            <w:tabs>
              <w:tab w:val="center" w:pos="4419"/>
              <w:tab w:val="right" w:pos="8838"/>
            </w:tabs>
            <w:suppressAutoHyphens/>
            <w:snapToGrid w:val="0"/>
            <w:spacing w:after="0" w:line="240" w:lineRule="auto"/>
            <w:rPr>
              <w:rFonts w:ascii="Times New Roman" w:eastAsia="Times New Roman" w:hAnsi="Times New Roman" w:cs="Times New Roman"/>
              <w:b/>
              <w:bCs/>
              <w:sz w:val="28"/>
              <w:szCs w:val="20"/>
              <w:lang w:val="es-ES" w:eastAsia="ar-SA"/>
            </w:rPr>
          </w:pPr>
          <w:r>
            <w:rPr>
              <w:rFonts w:ascii="Times New Roman" w:eastAsia="Times New Roman" w:hAnsi="Times New Roman" w:cs="Times New Roman"/>
              <w:noProof/>
              <w:sz w:val="20"/>
              <w:szCs w:val="20"/>
              <w:lang w:val="es-ES" w:eastAsia="es-ES"/>
            </w:rPr>
            <w:drawing>
              <wp:inline distT="0" distB="0" distL="0" distR="0">
                <wp:extent cx="749300" cy="644525"/>
                <wp:effectExtent l="0" t="0" r="0" b="317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644525"/>
                        </a:xfrm>
                        <a:prstGeom prst="rect">
                          <a:avLst/>
                        </a:prstGeom>
                        <a:solidFill>
                          <a:srgbClr val="FFFFFF"/>
                        </a:solidFill>
                        <a:ln>
                          <a:noFill/>
                        </a:ln>
                      </pic:spPr>
                    </pic:pic>
                  </a:graphicData>
                </a:graphic>
              </wp:inline>
            </w:drawing>
          </w:r>
        </w:p>
      </w:tc>
      <w:tc>
        <w:tcPr>
          <w:tcW w:w="2905" w:type="dxa"/>
          <w:vMerge w:val="restart"/>
          <w:tcBorders>
            <w:top w:val="single" w:sz="4" w:space="0" w:color="000000"/>
            <w:left w:val="single" w:sz="4" w:space="0" w:color="000000"/>
            <w:bottom w:val="single" w:sz="4" w:space="0" w:color="000000"/>
          </w:tcBorders>
          <w:vAlign w:val="center"/>
        </w:tcPr>
        <w:p w:rsidR="00A772F8" w:rsidRPr="00D24BC1" w:rsidRDefault="00A772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D24BC1">
            <w:rPr>
              <w:rFonts w:ascii="Times New Roman" w:eastAsia="Times New Roman" w:hAnsi="Times New Roman" w:cs="Times New Roman"/>
              <w:b/>
              <w:bCs/>
              <w:sz w:val="28"/>
              <w:szCs w:val="20"/>
              <w:lang w:val="es-ES" w:eastAsia="ar-SA"/>
            </w:rPr>
            <w:t xml:space="preserve">PREFECTURA NACIONAL NAVAL </w:t>
          </w:r>
        </w:p>
        <w:p w:rsidR="00A772F8" w:rsidRPr="00D24BC1" w:rsidRDefault="00462CDC" w:rsidP="00D24BC1">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Pr>
              <w:rFonts w:ascii="Times New Roman" w:eastAsia="Times New Roman" w:hAnsi="Times New Roman" w:cs="Times New Roman"/>
              <w:b/>
              <w:bCs/>
              <w:sz w:val="28"/>
              <w:szCs w:val="20"/>
              <w:lang w:val="es-ES" w:eastAsia="ar-SA"/>
            </w:rPr>
            <w:t>PREFECTURA DEL PUERTO DE COLONIA</w:t>
          </w:r>
        </w:p>
      </w:tc>
      <w:tc>
        <w:tcPr>
          <w:tcW w:w="4050" w:type="dxa"/>
          <w:vMerge w:val="restart"/>
          <w:tcBorders>
            <w:top w:val="single" w:sz="4" w:space="0" w:color="000000"/>
            <w:left w:val="single" w:sz="4" w:space="0" w:color="000000"/>
            <w:bottom w:val="single" w:sz="4" w:space="0" w:color="000000"/>
          </w:tcBorders>
          <w:vAlign w:val="center"/>
        </w:tcPr>
        <w:p w:rsidR="00A772F8" w:rsidRPr="00B26B38" w:rsidRDefault="00A772F8" w:rsidP="000C4ED3">
          <w:pPr>
            <w:pStyle w:val="Encabezado"/>
            <w:snapToGrid w:val="0"/>
            <w:jc w:val="center"/>
            <w:rPr>
              <w:rFonts w:ascii="Times New Roman" w:hAnsi="Times New Roman" w:cs="Times New Roman"/>
              <w:b/>
              <w:bCs/>
              <w:sz w:val="28"/>
            </w:rPr>
          </w:pPr>
          <w:r w:rsidRPr="00B26B38">
            <w:rPr>
              <w:rFonts w:ascii="Times New Roman" w:hAnsi="Times New Roman" w:cs="Times New Roman"/>
              <w:b/>
              <w:bCs/>
              <w:sz w:val="28"/>
            </w:rPr>
            <w:t xml:space="preserve">PROCEDIMIENTOS ANTE ACCIDENTES LABORALES </w:t>
          </w:r>
        </w:p>
      </w:tc>
      <w:tc>
        <w:tcPr>
          <w:tcW w:w="1884" w:type="dxa"/>
          <w:tcBorders>
            <w:top w:val="single" w:sz="4" w:space="0" w:color="000000"/>
            <w:left w:val="single" w:sz="4" w:space="0" w:color="000000"/>
            <w:bottom w:val="single" w:sz="4" w:space="0" w:color="000000"/>
            <w:right w:val="single" w:sz="4" w:space="0" w:color="000000"/>
          </w:tcBorders>
          <w:vAlign w:val="center"/>
        </w:tcPr>
        <w:p w:rsidR="00A772F8" w:rsidRPr="004C23F8" w:rsidRDefault="00A772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r w:rsidR="00A772F8" w:rsidRPr="004C23F8" w:rsidTr="00E853AA">
      <w:trPr>
        <w:cantSplit/>
        <w:trHeight w:val="702"/>
      </w:trPr>
      <w:tc>
        <w:tcPr>
          <w:tcW w:w="1560" w:type="dxa"/>
          <w:vMerge/>
          <w:tcBorders>
            <w:top w:val="single" w:sz="4" w:space="0" w:color="000000"/>
            <w:left w:val="single" w:sz="4" w:space="0" w:color="000000"/>
            <w:bottom w:val="single" w:sz="4" w:space="0" w:color="000000"/>
          </w:tcBorders>
          <w:vAlign w:val="center"/>
        </w:tcPr>
        <w:p w:rsidR="00A772F8" w:rsidRPr="004C23F8" w:rsidRDefault="00A772F8" w:rsidP="004C23F8">
          <w:pPr>
            <w:suppressAutoHyphens/>
            <w:spacing w:after="0" w:line="240" w:lineRule="auto"/>
            <w:rPr>
              <w:rFonts w:ascii="Times New Roman" w:eastAsia="Times New Roman" w:hAnsi="Times New Roman" w:cs="Times New Roman"/>
              <w:sz w:val="20"/>
              <w:szCs w:val="20"/>
              <w:lang w:val="es-ES" w:eastAsia="ar-SA"/>
            </w:rPr>
          </w:pPr>
        </w:p>
      </w:tc>
      <w:tc>
        <w:tcPr>
          <w:tcW w:w="2905" w:type="dxa"/>
          <w:vMerge/>
          <w:tcBorders>
            <w:top w:val="single" w:sz="4" w:space="0" w:color="000000"/>
            <w:left w:val="single" w:sz="4" w:space="0" w:color="000000"/>
            <w:bottom w:val="single" w:sz="4" w:space="0" w:color="000000"/>
          </w:tcBorders>
          <w:vAlign w:val="center"/>
        </w:tcPr>
        <w:p w:rsidR="00A772F8" w:rsidRPr="004C23F8" w:rsidRDefault="00A772F8" w:rsidP="004C23F8">
          <w:pPr>
            <w:suppressAutoHyphens/>
            <w:spacing w:after="0" w:line="240" w:lineRule="auto"/>
            <w:rPr>
              <w:rFonts w:ascii="Times New Roman" w:eastAsia="Times New Roman" w:hAnsi="Times New Roman" w:cs="Times New Roman"/>
              <w:sz w:val="20"/>
              <w:szCs w:val="20"/>
              <w:lang w:val="es-ES" w:eastAsia="ar-SA"/>
            </w:rPr>
          </w:pPr>
        </w:p>
      </w:tc>
      <w:tc>
        <w:tcPr>
          <w:tcW w:w="4050" w:type="dxa"/>
          <w:vMerge/>
          <w:tcBorders>
            <w:top w:val="single" w:sz="4" w:space="0" w:color="000000"/>
            <w:left w:val="single" w:sz="4" w:space="0" w:color="000000"/>
            <w:bottom w:val="single" w:sz="4" w:space="0" w:color="000000"/>
          </w:tcBorders>
          <w:vAlign w:val="center"/>
        </w:tcPr>
        <w:p w:rsidR="00A772F8" w:rsidRPr="004C23F8" w:rsidRDefault="00A772F8" w:rsidP="004C23F8">
          <w:pPr>
            <w:suppressAutoHyphens/>
            <w:spacing w:after="0" w:line="240" w:lineRule="auto"/>
            <w:rPr>
              <w:rFonts w:ascii="Times New Roman" w:eastAsia="Times New Roman" w:hAnsi="Times New Roman" w:cs="Times New Roman"/>
              <w:sz w:val="20"/>
              <w:szCs w:val="20"/>
              <w:lang w:val="es-ES" w:eastAsia="ar-SA"/>
            </w:rPr>
          </w:pPr>
        </w:p>
      </w:tc>
      <w:tc>
        <w:tcPr>
          <w:tcW w:w="1884" w:type="dxa"/>
          <w:tcBorders>
            <w:top w:val="single" w:sz="4" w:space="0" w:color="000000"/>
            <w:left w:val="single" w:sz="4" w:space="0" w:color="000000"/>
            <w:bottom w:val="single" w:sz="4" w:space="0" w:color="000000"/>
            <w:right w:val="single" w:sz="4" w:space="0" w:color="000000"/>
          </w:tcBorders>
          <w:vAlign w:val="center"/>
        </w:tcPr>
        <w:p w:rsidR="00A772F8" w:rsidRPr="004C23F8" w:rsidRDefault="00A772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bl>
  <w:p w:rsidR="004C23F8" w:rsidRDefault="004C23F8">
    <w:pPr>
      <w:pStyle w:val="Encabezado"/>
    </w:pPr>
  </w:p>
  <w:p w:rsidR="004C23F8" w:rsidRDefault="004C23F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multilevel"/>
    <w:tmpl w:val="00000003"/>
    <w:name w:val="WW8Num3"/>
    <w:lvl w:ilvl="0">
      <w:start w:val="1"/>
      <w:numFmt w:val="decimal"/>
      <w:lvlText w:val="%1."/>
      <w:lvlJc w:val="left"/>
      <w:pPr>
        <w:tabs>
          <w:tab w:val="num" w:pos="360"/>
        </w:tabs>
        <w:ind w:left="360" w:hanging="360"/>
      </w:pPr>
    </w:lvl>
    <w:lvl w:ilvl="1">
      <w:start w:val="2"/>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31DAC"/>
    <w:rsid w:val="00077D70"/>
    <w:rsid w:val="000C29E2"/>
    <w:rsid w:val="000D4DE2"/>
    <w:rsid w:val="00197D71"/>
    <w:rsid w:val="0020280B"/>
    <w:rsid w:val="00210425"/>
    <w:rsid w:val="00245747"/>
    <w:rsid w:val="00247668"/>
    <w:rsid w:val="003C60D4"/>
    <w:rsid w:val="003E2C6C"/>
    <w:rsid w:val="003F26CA"/>
    <w:rsid w:val="00462CDC"/>
    <w:rsid w:val="004B3767"/>
    <w:rsid w:val="004C23F8"/>
    <w:rsid w:val="004F12E8"/>
    <w:rsid w:val="0057120C"/>
    <w:rsid w:val="005B16C3"/>
    <w:rsid w:val="0064529D"/>
    <w:rsid w:val="00772B12"/>
    <w:rsid w:val="0087606E"/>
    <w:rsid w:val="00892226"/>
    <w:rsid w:val="008F777C"/>
    <w:rsid w:val="00931DAC"/>
    <w:rsid w:val="0094058B"/>
    <w:rsid w:val="00A12F20"/>
    <w:rsid w:val="00A22B16"/>
    <w:rsid w:val="00A56014"/>
    <w:rsid w:val="00A772F8"/>
    <w:rsid w:val="00C86692"/>
    <w:rsid w:val="00C965BA"/>
    <w:rsid w:val="00D24BC1"/>
    <w:rsid w:val="00DD726B"/>
    <w:rsid w:val="00E26341"/>
    <w:rsid w:val="00EC0110"/>
    <w:rsid w:val="00F25DC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3090607A-0868-46CC-990E-23FEB9AA6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6C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4C23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23F8"/>
  </w:style>
  <w:style w:type="paragraph" w:styleId="Piedepgina">
    <w:name w:val="footer"/>
    <w:basedOn w:val="Normal"/>
    <w:link w:val="PiedepginaCar"/>
    <w:uiPriority w:val="99"/>
    <w:unhideWhenUsed/>
    <w:rsid w:val="004C23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23F8"/>
  </w:style>
  <w:style w:type="paragraph" w:styleId="Textodeglobo">
    <w:name w:val="Balloon Text"/>
    <w:basedOn w:val="Normal"/>
    <w:link w:val="TextodegloboCar"/>
    <w:uiPriority w:val="99"/>
    <w:semiHidden/>
    <w:unhideWhenUsed/>
    <w:rsid w:val="004C23F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C23F8"/>
    <w:rPr>
      <w:rFonts w:ascii="Tahoma" w:hAnsi="Tahoma" w:cs="Tahoma"/>
      <w:sz w:val="16"/>
      <w:szCs w:val="16"/>
    </w:rPr>
  </w:style>
  <w:style w:type="paragraph" w:styleId="NormalWeb">
    <w:name w:val="Normal (Web)"/>
    <w:basedOn w:val="Normal"/>
    <w:uiPriority w:val="99"/>
    <w:semiHidden/>
    <w:unhideWhenUsed/>
    <w:rsid w:val="00A772F8"/>
    <w:pPr>
      <w:spacing w:before="100" w:beforeAutospacing="1" w:after="100" w:afterAutospacing="1" w:line="240" w:lineRule="auto"/>
    </w:pPr>
    <w:rPr>
      <w:rFonts w:ascii="Times New Roman" w:eastAsia="Times New Roman" w:hAnsi="Times New Roman" w:cs="Times New Roman"/>
      <w:sz w:val="24"/>
      <w:szCs w:val="24"/>
      <w:lang w:val="es-UY" w:eastAsia="es-UY"/>
    </w:rPr>
  </w:style>
  <w:style w:type="paragraph" w:styleId="Prrafodelista">
    <w:name w:val="List Paragraph"/>
    <w:basedOn w:val="Normal"/>
    <w:uiPriority w:val="34"/>
    <w:qFormat/>
    <w:rsid w:val="00A772F8"/>
    <w:pPr>
      <w:spacing w:after="160" w:line="259" w:lineRule="auto"/>
      <w:ind w:left="720"/>
      <w:contextualSpacing/>
    </w:pPr>
    <w:rPr>
      <w:lang w:val="es-UY"/>
    </w:rPr>
  </w:style>
  <w:style w:type="paragraph" w:customStyle="1" w:styleId="Textoindependiente31">
    <w:name w:val="Texto independiente 31"/>
    <w:basedOn w:val="Normal"/>
    <w:rsid w:val="00A772F8"/>
    <w:pPr>
      <w:widowControl w:val="0"/>
      <w:suppressAutoHyphens/>
      <w:spacing w:after="0" w:line="240" w:lineRule="auto"/>
      <w:jc w:val="both"/>
    </w:pPr>
    <w:rPr>
      <w:rFonts w:ascii="Times New Roman" w:eastAsia="Times New Roman" w:hAnsi="Times New Roman" w:cs="Times New Roman"/>
      <w:sz w:val="24"/>
      <w:szCs w:val="20"/>
      <w:lang w:val="es-ES_tradnl"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EE956-0785-4801-B4D3-B04FC7F35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337</Words>
  <Characters>1856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WindowsWolf.com.ar</Company>
  <LinksUpToDate>false</LinksUpToDate>
  <CharactersWithSpaces>2189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Wolf</dc:creator>
  <cp:lastModifiedBy>Usuario</cp:lastModifiedBy>
  <cp:revision>5</cp:revision>
  <dcterms:created xsi:type="dcterms:W3CDTF">2016-01-26T14:46:00Z</dcterms:created>
  <dcterms:modified xsi:type="dcterms:W3CDTF">2022-10-11T00:07:00Z</dcterms:modified>
</cp:coreProperties>
</file>