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0AFF" w:rsidRPr="00B721D9" w:rsidRDefault="00980AFF" w:rsidP="00980AFF">
      <w:pPr>
        <w:numPr>
          <w:ilvl w:val="0"/>
          <w:numId w:val="1"/>
        </w:numPr>
        <w:suppressAutoHyphens/>
        <w:spacing w:before="120" w:after="120" w:line="240" w:lineRule="auto"/>
        <w:ind w:left="357" w:hanging="357"/>
        <w:jc w:val="both"/>
        <w:rPr>
          <w:rFonts w:ascii="Times New Roman" w:hAnsi="Times New Roman" w:cs="Times New Roman"/>
          <w:b/>
          <w:sz w:val="24"/>
          <w:szCs w:val="24"/>
          <w:lang w:val="es-MX"/>
        </w:rPr>
      </w:pPr>
      <w:r w:rsidRPr="00B721D9">
        <w:rPr>
          <w:rFonts w:ascii="Times New Roman" w:hAnsi="Times New Roman" w:cs="Times New Roman"/>
          <w:b/>
          <w:sz w:val="24"/>
          <w:szCs w:val="24"/>
          <w:lang w:val="es-MX"/>
        </w:rPr>
        <w:t>OBJETIVO</w:t>
      </w:r>
    </w:p>
    <w:p w:rsidR="00980AFF" w:rsidRPr="00B721D9" w:rsidRDefault="00980AFF" w:rsidP="00980AFF">
      <w:pPr>
        <w:pStyle w:val="Textoindependiente31"/>
        <w:ind w:left="360"/>
        <w:rPr>
          <w:szCs w:val="24"/>
        </w:rPr>
      </w:pPr>
      <w:r w:rsidRPr="00B721D9">
        <w:rPr>
          <w:szCs w:val="24"/>
        </w:rPr>
        <w:t>El objetivo del procedimiento es establecer pautas generales para la preservación de la escena del hecho en sucesos Jurisdicción l</w:t>
      </w:r>
      <w:r w:rsidR="00F95051">
        <w:rPr>
          <w:szCs w:val="24"/>
        </w:rPr>
        <w:t>a Prefectura del Puerto de Colonia</w:t>
      </w:r>
      <w:r w:rsidRPr="00B721D9">
        <w:rPr>
          <w:szCs w:val="24"/>
        </w:rPr>
        <w:t>.</w:t>
      </w:r>
    </w:p>
    <w:p w:rsidR="00980AFF" w:rsidRPr="00B721D9" w:rsidRDefault="00980AFF" w:rsidP="00980AFF">
      <w:pPr>
        <w:numPr>
          <w:ilvl w:val="0"/>
          <w:numId w:val="1"/>
        </w:numPr>
        <w:suppressAutoHyphens/>
        <w:spacing w:before="120" w:after="120" w:line="240" w:lineRule="auto"/>
        <w:ind w:left="357" w:hanging="357"/>
        <w:jc w:val="both"/>
        <w:rPr>
          <w:rFonts w:ascii="Times New Roman" w:hAnsi="Times New Roman" w:cs="Times New Roman"/>
          <w:b/>
          <w:sz w:val="24"/>
          <w:szCs w:val="24"/>
          <w:lang w:val="es-MX"/>
        </w:rPr>
      </w:pPr>
      <w:r w:rsidRPr="00B721D9">
        <w:rPr>
          <w:rFonts w:ascii="Times New Roman" w:hAnsi="Times New Roman" w:cs="Times New Roman"/>
          <w:b/>
          <w:sz w:val="24"/>
          <w:szCs w:val="24"/>
          <w:lang w:val="es-MX"/>
        </w:rPr>
        <w:t>ALCANCE</w:t>
      </w:r>
    </w:p>
    <w:p w:rsidR="00980AFF" w:rsidRPr="00B721D9" w:rsidRDefault="00980AFF" w:rsidP="00980AFF">
      <w:pPr>
        <w:ind w:left="360"/>
        <w:jc w:val="both"/>
        <w:rPr>
          <w:rFonts w:ascii="Times New Roman" w:hAnsi="Times New Roman" w:cs="Times New Roman"/>
          <w:sz w:val="24"/>
          <w:szCs w:val="24"/>
        </w:rPr>
      </w:pPr>
      <w:r w:rsidRPr="00B721D9">
        <w:rPr>
          <w:rFonts w:ascii="Times New Roman" w:hAnsi="Times New Roman" w:cs="Times New Roman"/>
          <w:sz w:val="24"/>
          <w:szCs w:val="24"/>
        </w:rPr>
        <w:t>Este procedimiento se aplica en zona de jurisdicción de la P</w:t>
      </w:r>
      <w:r w:rsidR="00F95051">
        <w:rPr>
          <w:rFonts w:ascii="Times New Roman" w:hAnsi="Times New Roman" w:cs="Times New Roman"/>
          <w:sz w:val="24"/>
          <w:szCs w:val="24"/>
        </w:rPr>
        <w:t>refectura del Puerto de Colonia.</w:t>
      </w:r>
    </w:p>
    <w:p w:rsidR="00980AFF" w:rsidRPr="00B721D9" w:rsidRDefault="00980AFF" w:rsidP="00980AFF">
      <w:pPr>
        <w:numPr>
          <w:ilvl w:val="0"/>
          <w:numId w:val="1"/>
        </w:numPr>
        <w:suppressAutoHyphens/>
        <w:spacing w:before="120" w:after="120" w:line="240" w:lineRule="auto"/>
        <w:ind w:left="357" w:hanging="357"/>
        <w:jc w:val="both"/>
        <w:rPr>
          <w:rFonts w:ascii="Times New Roman" w:hAnsi="Times New Roman" w:cs="Times New Roman"/>
          <w:b/>
          <w:sz w:val="24"/>
          <w:szCs w:val="24"/>
          <w:lang w:val="es-MX"/>
        </w:rPr>
      </w:pPr>
      <w:r w:rsidRPr="00B721D9">
        <w:rPr>
          <w:rFonts w:ascii="Times New Roman" w:hAnsi="Times New Roman" w:cs="Times New Roman"/>
          <w:b/>
          <w:sz w:val="24"/>
          <w:szCs w:val="24"/>
          <w:lang w:val="es-MX"/>
        </w:rPr>
        <w:t>REFERENCIAS</w:t>
      </w:r>
    </w:p>
    <w:p w:rsidR="00980AFF" w:rsidRPr="00B721D9" w:rsidRDefault="00F95051" w:rsidP="00F95051">
      <w:pPr>
        <w:ind w:left="357"/>
        <w:jc w:val="both"/>
        <w:rPr>
          <w:rFonts w:ascii="Times New Roman" w:hAnsi="Times New Roman" w:cs="Times New Roman"/>
          <w:sz w:val="24"/>
          <w:szCs w:val="24"/>
        </w:rPr>
      </w:pPr>
      <w:r>
        <w:rPr>
          <w:rFonts w:ascii="Times New Roman" w:hAnsi="Times New Roman" w:cs="Times New Roman"/>
          <w:sz w:val="24"/>
          <w:szCs w:val="24"/>
        </w:rPr>
        <w:t>Ley de Procedimiento Policial (Nº 18.315)</w:t>
      </w:r>
    </w:p>
    <w:p w:rsidR="00980AFF" w:rsidRPr="00B721D9" w:rsidRDefault="00980AFF" w:rsidP="00980AFF">
      <w:pPr>
        <w:numPr>
          <w:ilvl w:val="0"/>
          <w:numId w:val="1"/>
        </w:numPr>
        <w:suppressAutoHyphens/>
        <w:spacing w:before="120" w:after="120" w:line="240" w:lineRule="auto"/>
        <w:ind w:left="357" w:hanging="357"/>
        <w:jc w:val="both"/>
        <w:rPr>
          <w:rFonts w:ascii="Times New Roman" w:hAnsi="Times New Roman" w:cs="Times New Roman"/>
          <w:b/>
          <w:sz w:val="24"/>
          <w:szCs w:val="24"/>
          <w:lang w:val="es-MX"/>
        </w:rPr>
      </w:pPr>
      <w:r w:rsidRPr="00B721D9">
        <w:rPr>
          <w:rFonts w:ascii="Times New Roman" w:hAnsi="Times New Roman" w:cs="Times New Roman"/>
          <w:b/>
          <w:sz w:val="24"/>
          <w:szCs w:val="24"/>
          <w:lang w:val="es-MX"/>
        </w:rPr>
        <w:t>DEFINICIONES, ABREVIATURAS Y SIMBOLOS</w:t>
      </w:r>
    </w:p>
    <w:p w:rsidR="00980AFF" w:rsidRPr="00B721D9" w:rsidRDefault="00980AFF" w:rsidP="00980AFF">
      <w:pPr>
        <w:ind w:left="283"/>
        <w:jc w:val="both"/>
        <w:rPr>
          <w:rFonts w:ascii="Times New Roman" w:hAnsi="Times New Roman" w:cs="Times New Roman"/>
          <w:sz w:val="24"/>
          <w:szCs w:val="24"/>
        </w:rPr>
      </w:pPr>
      <w:r w:rsidRPr="00B721D9">
        <w:rPr>
          <w:rFonts w:ascii="Times New Roman" w:hAnsi="Times New Roman" w:cs="Times New Roman"/>
          <w:sz w:val="24"/>
          <w:szCs w:val="24"/>
        </w:rPr>
        <w:t>Se omiten</w:t>
      </w:r>
    </w:p>
    <w:p w:rsidR="00980AFF" w:rsidRPr="00B721D9" w:rsidRDefault="00980AFF" w:rsidP="00980AFF">
      <w:pPr>
        <w:pStyle w:val="Prrafodelista"/>
        <w:numPr>
          <w:ilvl w:val="0"/>
          <w:numId w:val="1"/>
        </w:numPr>
        <w:jc w:val="both"/>
        <w:rPr>
          <w:rFonts w:ascii="Times New Roman" w:hAnsi="Times New Roman" w:cs="Times New Roman"/>
          <w:b/>
          <w:sz w:val="24"/>
          <w:szCs w:val="24"/>
        </w:rPr>
      </w:pPr>
      <w:r w:rsidRPr="00B721D9">
        <w:rPr>
          <w:rFonts w:ascii="Times New Roman" w:hAnsi="Times New Roman" w:cs="Times New Roman"/>
          <w:b/>
          <w:sz w:val="24"/>
          <w:szCs w:val="24"/>
          <w:lang w:val="es-MX"/>
        </w:rPr>
        <w:t>DESARROLLO</w:t>
      </w:r>
    </w:p>
    <w:p w:rsidR="00980AFF" w:rsidRPr="00B721D9" w:rsidRDefault="00980AFF" w:rsidP="00980AFF">
      <w:pPr>
        <w:jc w:val="both"/>
        <w:rPr>
          <w:rFonts w:ascii="Times New Roman" w:hAnsi="Times New Roman" w:cs="Times New Roman"/>
          <w:b/>
          <w:sz w:val="24"/>
          <w:szCs w:val="24"/>
        </w:rPr>
      </w:pPr>
      <w:r w:rsidRPr="00B721D9">
        <w:rPr>
          <w:rFonts w:ascii="Times New Roman" w:hAnsi="Times New Roman" w:cs="Times New Roman"/>
          <w:b/>
          <w:sz w:val="24"/>
          <w:szCs w:val="24"/>
        </w:rPr>
        <w:t>PROCEDIMIENTO BASICODE PRESERVACION DE LA ESCENA DEL HECHO</w:t>
      </w:r>
    </w:p>
    <w:p w:rsidR="00980AFF" w:rsidRPr="00B721D9" w:rsidRDefault="00980AFF" w:rsidP="00980AFF">
      <w:pPr>
        <w:jc w:val="both"/>
        <w:rPr>
          <w:rFonts w:ascii="Times New Roman" w:hAnsi="Times New Roman" w:cs="Times New Roman"/>
          <w:sz w:val="24"/>
          <w:szCs w:val="24"/>
        </w:rPr>
      </w:pPr>
      <w:r w:rsidRPr="00B721D9">
        <w:rPr>
          <w:rFonts w:ascii="Times New Roman" w:hAnsi="Times New Roman" w:cs="Times New Roman"/>
          <w:sz w:val="24"/>
          <w:szCs w:val="24"/>
        </w:rPr>
        <w:t>Preservar el lugar de los hechos consiste en que el lugar donde se cometió un delito sea protegido, aislado y conservado tal como se encontró, con el propósito de cuidar las evidencias y evitar que se contaminen, las cambien o las retiren.</w:t>
      </w:r>
    </w:p>
    <w:p w:rsidR="00980AFF" w:rsidRDefault="00980AFF" w:rsidP="00980AFF">
      <w:pPr>
        <w:jc w:val="both"/>
        <w:rPr>
          <w:rFonts w:ascii="Times New Roman" w:hAnsi="Times New Roman" w:cs="Times New Roman"/>
          <w:sz w:val="24"/>
          <w:szCs w:val="24"/>
        </w:rPr>
      </w:pPr>
      <w:r w:rsidRPr="00B721D9">
        <w:rPr>
          <w:rFonts w:ascii="Times New Roman" w:hAnsi="Times New Roman" w:cs="Times New Roman"/>
          <w:sz w:val="24"/>
          <w:szCs w:val="24"/>
        </w:rPr>
        <w:t>Es obligación de todo funcionario de Prefectura evitar que se alteren los indicios que se encuentren en el lugar de los hechos mientras llegan los peritos, quienes son los encargados de analizar, levantar y embalar</w:t>
      </w:r>
      <w:r>
        <w:rPr>
          <w:rFonts w:ascii="Times New Roman" w:hAnsi="Times New Roman" w:cs="Times New Roman"/>
          <w:sz w:val="24"/>
          <w:szCs w:val="24"/>
        </w:rPr>
        <w:t xml:space="preserve"> </w:t>
      </w:r>
      <w:r w:rsidRPr="00B721D9">
        <w:rPr>
          <w:rFonts w:ascii="Times New Roman" w:hAnsi="Times New Roman" w:cs="Times New Roman"/>
          <w:sz w:val="24"/>
          <w:szCs w:val="24"/>
        </w:rPr>
        <w:t>los indicios relacionados con un delito.</w:t>
      </w:r>
    </w:p>
    <w:p w:rsidR="00980AFF" w:rsidRDefault="00980AFF" w:rsidP="00980AFF">
      <w:pPr>
        <w:jc w:val="both"/>
        <w:rPr>
          <w:rFonts w:ascii="Times New Roman" w:hAnsi="Times New Roman" w:cs="Times New Roman"/>
          <w:sz w:val="24"/>
          <w:szCs w:val="24"/>
        </w:rPr>
      </w:pPr>
      <w:r w:rsidRPr="00B721D9">
        <w:rPr>
          <w:rFonts w:ascii="Times New Roman" w:hAnsi="Times New Roman" w:cs="Times New Roman"/>
          <w:sz w:val="24"/>
          <w:szCs w:val="24"/>
        </w:rPr>
        <w:t xml:space="preserve">Los elementos policíacos no deberán tocar ni permitir que alguien  se lleve los indicios encontrados en el lugar de los hechos, salvo aquellas personas que participan directamente en la investigación. Si lo hacen o permiten que alguna persona lo haga, podrían incurrir en un delito. </w:t>
      </w:r>
    </w:p>
    <w:p w:rsidR="00F95051" w:rsidRDefault="00F95051" w:rsidP="00980AFF">
      <w:pPr>
        <w:jc w:val="both"/>
        <w:rPr>
          <w:rFonts w:ascii="Times New Roman" w:hAnsi="Times New Roman" w:cs="Times New Roman"/>
          <w:sz w:val="24"/>
          <w:szCs w:val="24"/>
        </w:rPr>
      </w:pPr>
    </w:p>
    <w:p w:rsidR="00F95051" w:rsidRDefault="00F95051" w:rsidP="00980AFF">
      <w:pPr>
        <w:jc w:val="both"/>
        <w:rPr>
          <w:rFonts w:ascii="Times New Roman" w:hAnsi="Times New Roman" w:cs="Times New Roman"/>
          <w:sz w:val="24"/>
          <w:szCs w:val="24"/>
        </w:rPr>
      </w:pPr>
    </w:p>
    <w:p w:rsidR="00F95051" w:rsidRDefault="00F95051" w:rsidP="00980AFF">
      <w:pPr>
        <w:jc w:val="both"/>
        <w:rPr>
          <w:rFonts w:ascii="Times New Roman" w:hAnsi="Times New Roman" w:cs="Times New Roman"/>
          <w:sz w:val="24"/>
          <w:szCs w:val="24"/>
        </w:rPr>
      </w:pPr>
    </w:p>
    <w:p w:rsidR="00F95051" w:rsidRDefault="00F95051" w:rsidP="00980AFF">
      <w:pPr>
        <w:jc w:val="both"/>
        <w:rPr>
          <w:rFonts w:ascii="Times New Roman" w:hAnsi="Times New Roman" w:cs="Times New Roman"/>
          <w:sz w:val="24"/>
          <w:szCs w:val="24"/>
        </w:rPr>
      </w:pPr>
    </w:p>
    <w:p w:rsidR="00F95051" w:rsidRDefault="00F95051" w:rsidP="00980AFF">
      <w:pPr>
        <w:jc w:val="both"/>
        <w:rPr>
          <w:rFonts w:ascii="Times New Roman" w:hAnsi="Times New Roman" w:cs="Times New Roman"/>
          <w:sz w:val="24"/>
          <w:szCs w:val="24"/>
        </w:rPr>
      </w:pPr>
      <w:bookmarkStart w:id="0" w:name="_GoBack"/>
      <w:bookmarkEnd w:id="0"/>
    </w:p>
    <w:p w:rsidR="00980AFF" w:rsidRPr="00F95051" w:rsidRDefault="00F95051" w:rsidP="00980AFF">
      <w:pPr>
        <w:jc w:val="both"/>
        <w:rPr>
          <w:rFonts w:ascii="Times New Roman" w:hAnsi="Times New Roman" w:cs="Times New Roman"/>
          <w:i/>
          <w:sz w:val="24"/>
          <w:szCs w:val="24"/>
        </w:rPr>
      </w:pPr>
      <w:r w:rsidRPr="00F95051">
        <w:rPr>
          <w:rFonts w:ascii="Times New Roman" w:hAnsi="Times New Roman" w:cs="Times New Roman"/>
          <w:i/>
          <w:sz w:val="24"/>
          <w:szCs w:val="24"/>
        </w:rPr>
        <w:lastRenderedPageBreak/>
        <w:t>REGLAS GENERALES</w:t>
      </w:r>
    </w:p>
    <w:p w:rsidR="00980AFF" w:rsidRDefault="00980AFF" w:rsidP="00980AFF">
      <w:pPr>
        <w:jc w:val="both"/>
        <w:rPr>
          <w:rFonts w:ascii="Times New Roman" w:hAnsi="Times New Roman" w:cs="Times New Roman"/>
          <w:sz w:val="24"/>
          <w:szCs w:val="24"/>
        </w:rPr>
      </w:pPr>
      <w:r w:rsidRPr="00B721D9">
        <w:rPr>
          <w:rFonts w:ascii="Times New Roman" w:hAnsi="Times New Roman" w:cs="Times New Roman"/>
          <w:sz w:val="24"/>
          <w:szCs w:val="24"/>
        </w:rPr>
        <w:br/>
        <w:t>Es muy importante preservar el lugar de los hechos porque así se podrán realizar mejor las investigaciones y habrá más posibilidades de detener a los culpables.</w:t>
      </w:r>
    </w:p>
    <w:p w:rsidR="00980AFF" w:rsidRDefault="00980AFF" w:rsidP="00F95051">
      <w:pPr>
        <w:rPr>
          <w:rFonts w:ascii="Times New Roman" w:hAnsi="Times New Roman" w:cs="Times New Roman"/>
          <w:sz w:val="24"/>
          <w:szCs w:val="24"/>
        </w:rPr>
      </w:pPr>
      <w:r w:rsidRPr="00B721D9">
        <w:rPr>
          <w:rFonts w:ascii="Times New Roman" w:hAnsi="Times New Roman" w:cs="Times New Roman"/>
          <w:sz w:val="24"/>
          <w:szCs w:val="24"/>
        </w:rPr>
        <w:t>1. No tocar, mover o cambiar de lugar ningún objeto que se encuentre en</w:t>
      </w:r>
      <w:r w:rsidR="00F95051">
        <w:rPr>
          <w:rFonts w:ascii="Times New Roman" w:hAnsi="Times New Roman" w:cs="Times New Roman"/>
          <w:sz w:val="24"/>
          <w:szCs w:val="24"/>
        </w:rPr>
        <w:t xml:space="preserve"> el lugar de los hechos.</w:t>
      </w:r>
      <w:r w:rsidR="00F95051">
        <w:rPr>
          <w:rFonts w:ascii="Times New Roman" w:hAnsi="Times New Roman" w:cs="Times New Roman"/>
          <w:sz w:val="24"/>
          <w:szCs w:val="24"/>
        </w:rPr>
        <w:br/>
      </w:r>
      <w:r w:rsidR="00F95051">
        <w:rPr>
          <w:rFonts w:ascii="Times New Roman" w:hAnsi="Times New Roman" w:cs="Times New Roman"/>
          <w:sz w:val="24"/>
          <w:szCs w:val="24"/>
        </w:rPr>
        <w:br/>
      </w:r>
      <w:r w:rsidRPr="00B721D9">
        <w:rPr>
          <w:rFonts w:ascii="Times New Roman" w:hAnsi="Times New Roman" w:cs="Times New Roman"/>
          <w:sz w:val="24"/>
          <w:szCs w:val="24"/>
        </w:rPr>
        <w:t>2. No abrir o cerrar puertas o ventanas ni mover muebles y, sobre todo, no tocar los objetos de superficie lisa, huellas, manchas o marcas de cualquier tipo.</w:t>
      </w:r>
    </w:p>
    <w:p w:rsidR="00980AFF" w:rsidRDefault="00980AFF" w:rsidP="00980AFF">
      <w:pPr>
        <w:rPr>
          <w:rFonts w:ascii="Times New Roman" w:hAnsi="Times New Roman" w:cs="Times New Roman"/>
          <w:sz w:val="24"/>
          <w:szCs w:val="24"/>
        </w:rPr>
      </w:pPr>
      <w:r w:rsidRPr="00B721D9">
        <w:rPr>
          <w:rFonts w:ascii="Times New Roman" w:hAnsi="Times New Roman" w:cs="Times New Roman"/>
          <w:sz w:val="24"/>
          <w:szCs w:val="24"/>
        </w:rPr>
        <w:t>3. No alterar la posición de cadáveres, manipular armas o agarrar cualquier cosa por pequeña o insignificante que sea.</w:t>
      </w:r>
    </w:p>
    <w:p w:rsidR="00980AFF" w:rsidRDefault="00980AFF" w:rsidP="00980AFF">
      <w:pPr>
        <w:jc w:val="both"/>
        <w:rPr>
          <w:rFonts w:ascii="Times New Roman" w:hAnsi="Times New Roman" w:cs="Times New Roman"/>
          <w:sz w:val="24"/>
          <w:szCs w:val="24"/>
        </w:rPr>
      </w:pPr>
      <w:r w:rsidRPr="00B721D9">
        <w:rPr>
          <w:rFonts w:ascii="Times New Roman" w:hAnsi="Times New Roman" w:cs="Times New Roman"/>
          <w:sz w:val="24"/>
          <w:szCs w:val="24"/>
        </w:rPr>
        <w:t>4. Si se trata de una área abierta (vía pública, parques, estacionamientos), se deberá acordonar la zona con cinta amarilla en un perímetro de por lo menos 50 metros de ser posible, alrededor del punto donde se cometió el hecho.</w:t>
      </w:r>
    </w:p>
    <w:p w:rsidR="00980AFF" w:rsidRDefault="00980AFF" w:rsidP="00980AFF">
      <w:pPr>
        <w:jc w:val="both"/>
        <w:rPr>
          <w:rFonts w:ascii="Times New Roman" w:hAnsi="Times New Roman" w:cs="Times New Roman"/>
          <w:sz w:val="24"/>
          <w:szCs w:val="24"/>
        </w:rPr>
      </w:pPr>
      <w:r w:rsidRPr="00B721D9">
        <w:rPr>
          <w:rFonts w:ascii="Times New Roman" w:hAnsi="Times New Roman" w:cs="Times New Roman"/>
          <w:sz w:val="24"/>
          <w:szCs w:val="24"/>
        </w:rPr>
        <w:t>5. Si se trata de un área cerrada (casas, oficinas, bancos, escuelas), se resguardarán las entradas y las salidas y se evitará el paso de personas que no sean funcionarios de Prefectura, Policía y/o Poder Judicial.</w:t>
      </w:r>
      <w:r w:rsidRPr="00B721D9">
        <w:rPr>
          <w:rFonts w:ascii="Times New Roman" w:hAnsi="Times New Roman" w:cs="Times New Roman"/>
          <w:sz w:val="24"/>
          <w:szCs w:val="24"/>
        </w:rPr>
        <w:br/>
      </w:r>
      <w:r w:rsidRPr="00B721D9">
        <w:rPr>
          <w:rFonts w:ascii="Times New Roman" w:hAnsi="Times New Roman" w:cs="Times New Roman"/>
          <w:sz w:val="24"/>
          <w:szCs w:val="24"/>
        </w:rPr>
        <w:br/>
        <w:t>6. Deberán en todo momento portar guantes de látex y fundas en los zapatos.</w:t>
      </w:r>
    </w:p>
    <w:p w:rsidR="00980AFF" w:rsidRDefault="00980AFF" w:rsidP="00980AFF">
      <w:pPr>
        <w:jc w:val="both"/>
        <w:rPr>
          <w:rFonts w:ascii="Times New Roman" w:hAnsi="Times New Roman" w:cs="Times New Roman"/>
          <w:sz w:val="24"/>
          <w:szCs w:val="24"/>
        </w:rPr>
      </w:pPr>
      <w:r w:rsidRPr="00B721D9">
        <w:rPr>
          <w:rFonts w:ascii="Times New Roman" w:hAnsi="Times New Roman" w:cs="Times New Roman"/>
          <w:sz w:val="24"/>
          <w:szCs w:val="24"/>
        </w:rPr>
        <w:t>7. El personal que entre al lugar de los hechos deberá ser el mínimo posible.</w:t>
      </w:r>
    </w:p>
    <w:p w:rsidR="00980AFF" w:rsidRDefault="00980AFF" w:rsidP="00980AFF">
      <w:pPr>
        <w:jc w:val="both"/>
        <w:rPr>
          <w:rFonts w:ascii="Times New Roman" w:hAnsi="Times New Roman" w:cs="Times New Roman"/>
          <w:sz w:val="24"/>
          <w:szCs w:val="24"/>
        </w:rPr>
      </w:pPr>
      <w:r w:rsidRPr="00B721D9">
        <w:rPr>
          <w:rFonts w:ascii="Times New Roman" w:hAnsi="Times New Roman" w:cs="Times New Roman"/>
          <w:sz w:val="24"/>
          <w:szCs w:val="24"/>
        </w:rPr>
        <w:t>8. Si por alguna razón los elementos policíacos o cualquier otra persona movieron o tocaron algún objeto, deberán informarlo de inmediato a los peritos para tomar las medidas necesarias y así evitar errores en la investigación.</w:t>
      </w:r>
    </w:p>
    <w:p w:rsidR="00980AFF" w:rsidRDefault="00980AFF" w:rsidP="00980AFF">
      <w:pPr>
        <w:jc w:val="both"/>
        <w:rPr>
          <w:rFonts w:ascii="Times New Roman" w:hAnsi="Times New Roman" w:cs="Times New Roman"/>
          <w:sz w:val="24"/>
          <w:szCs w:val="24"/>
        </w:rPr>
      </w:pPr>
      <w:r w:rsidRPr="00B721D9">
        <w:rPr>
          <w:rFonts w:ascii="Times New Roman" w:hAnsi="Times New Roman" w:cs="Times New Roman"/>
          <w:sz w:val="24"/>
          <w:szCs w:val="24"/>
        </w:rPr>
        <w:t>9. Los procedimientos de fijación, levantamiento y embalaje de los indicios serán realizados por el personal idóneo.</w:t>
      </w:r>
    </w:p>
    <w:p w:rsidR="00980AFF" w:rsidRDefault="00980AFF" w:rsidP="00980AFF">
      <w:pPr>
        <w:jc w:val="both"/>
        <w:rPr>
          <w:rFonts w:ascii="Times New Roman" w:hAnsi="Times New Roman" w:cs="Times New Roman"/>
          <w:sz w:val="24"/>
          <w:szCs w:val="24"/>
        </w:rPr>
      </w:pPr>
      <w:r w:rsidRPr="00B721D9">
        <w:rPr>
          <w:rFonts w:ascii="Times New Roman" w:hAnsi="Times New Roman" w:cs="Times New Roman"/>
          <w:sz w:val="24"/>
          <w:szCs w:val="24"/>
        </w:rPr>
        <w:t>10. Al terminar la inspección, será el personal a cargo del procesamiento de la escena quien determine la acción de sellar puertas y ventanas así como tomar las medidas necesarias para la correcta conservación del lugar de los hechos, considerando que en días posteriores se podrían realizar nuevas inspecciones al lugar.</w:t>
      </w:r>
      <w:r w:rsidRPr="00B721D9">
        <w:rPr>
          <w:rFonts w:ascii="Times New Roman" w:hAnsi="Times New Roman" w:cs="Times New Roman"/>
          <w:sz w:val="24"/>
          <w:szCs w:val="24"/>
        </w:rPr>
        <w:br/>
      </w:r>
      <w:r w:rsidRPr="00B721D9">
        <w:rPr>
          <w:rFonts w:ascii="Times New Roman" w:hAnsi="Times New Roman" w:cs="Times New Roman"/>
          <w:sz w:val="24"/>
          <w:szCs w:val="24"/>
        </w:rPr>
        <w:br/>
        <w:t xml:space="preserve">11. Queda prohibido fumar, comer o tirar basura en el lugar de los hechos.                                                                </w:t>
      </w:r>
    </w:p>
    <w:p w:rsidR="00980AFF" w:rsidRDefault="00980AFF" w:rsidP="00980AFF">
      <w:pPr>
        <w:jc w:val="both"/>
        <w:rPr>
          <w:rFonts w:ascii="Times New Roman" w:hAnsi="Times New Roman" w:cs="Times New Roman"/>
          <w:sz w:val="24"/>
          <w:szCs w:val="24"/>
        </w:rPr>
      </w:pPr>
      <w:r w:rsidRPr="00B721D9">
        <w:rPr>
          <w:rFonts w:ascii="Times New Roman" w:hAnsi="Times New Roman" w:cs="Times New Roman"/>
          <w:sz w:val="24"/>
          <w:szCs w:val="24"/>
        </w:rPr>
        <w:lastRenderedPageBreak/>
        <w:t>12. En todo momento, los elementos policíacos cuidarán la integridad física del personal que esté realizando la inspección en el lugar de los hechos, así como las condiciones físicas del lugar.</w:t>
      </w:r>
    </w:p>
    <w:p w:rsidR="00980AFF" w:rsidRDefault="00980AFF" w:rsidP="00980AFF">
      <w:pPr>
        <w:jc w:val="both"/>
        <w:rPr>
          <w:rFonts w:ascii="Times New Roman" w:hAnsi="Times New Roman" w:cs="Times New Roman"/>
          <w:sz w:val="24"/>
          <w:szCs w:val="24"/>
        </w:rPr>
      </w:pPr>
      <w:r w:rsidRPr="00B721D9">
        <w:rPr>
          <w:rFonts w:ascii="Times New Roman" w:hAnsi="Times New Roman" w:cs="Times New Roman"/>
          <w:sz w:val="24"/>
          <w:szCs w:val="24"/>
        </w:rPr>
        <w:t>13. El personal de los medios de comunicación deberá mantenerse a una distancia prudente para no alterar los indicios ni entorpecer el trabajo de las autoridades.</w:t>
      </w:r>
    </w:p>
    <w:p w:rsidR="00980AFF" w:rsidRDefault="00980AFF" w:rsidP="00980AFF">
      <w:pPr>
        <w:jc w:val="center"/>
        <w:rPr>
          <w:rFonts w:ascii="Times New Roman" w:hAnsi="Times New Roman" w:cs="Times New Roman"/>
          <w:sz w:val="24"/>
          <w:szCs w:val="24"/>
        </w:rPr>
      </w:pPr>
    </w:p>
    <w:p w:rsidR="00980AFF" w:rsidRDefault="00F95051" w:rsidP="00980AFF">
      <w:pPr>
        <w:jc w:val="both"/>
        <w:rPr>
          <w:rFonts w:ascii="Times New Roman" w:hAnsi="Times New Roman" w:cs="Times New Roman"/>
          <w:sz w:val="24"/>
          <w:szCs w:val="24"/>
        </w:rPr>
      </w:pPr>
      <w:r w:rsidRPr="00F95051">
        <w:rPr>
          <w:rFonts w:ascii="Times New Roman" w:hAnsi="Times New Roman" w:cs="Times New Roman"/>
          <w:i/>
          <w:sz w:val="24"/>
          <w:szCs w:val="24"/>
        </w:rPr>
        <w:t>HOMICIDIOS</w:t>
      </w:r>
      <w:r w:rsidR="00980AFF" w:rsidRPr="00B721D9">
        <w:rPr>
          <w:rFonts w:ascii="Times New Roman" w:hAnsi="Times New Roman" w:cs="Times New Roman"/>
          <w:sz w:val="24"/>
          <w:szCs w:val="24"/>
        </w:rPr>
        <w:br/>
      </w:r>
      <w:r w:rsidR="00980AFF" w:rsidRPr="00B721D9">
        <w:rPr>
          <w:rFonts w:ascii="Times New Roman" w:hAnsi="Times New Roman" w:cs="Times New Roman"/>
          <w:sz w:val="24"/>
          <w:szCs w:val="24"/>
        </w:rPr>
        <w:br/>
        <w:t>1. El lugar deberá ser acordonado y protegido.</w:t>
      </w:r>
    </w:p>
    <w:p w:rsidR="00980AFF" w:rsidRDefault="00980AFF" w:rsidP="00980AFF">
      <w:pPr>
        <w:jc w:val="both"/>
        <w:rPr>
          <w:rFonts w:ascii="Times New Roman" w:hAnsi="Times New Roman" w:cs="Times New Roman"/>
          <w:sz w:val="24"/>
          <w:szCs w:val="24"/>
        </w:rPr>
      </w:pPr>
      <w:r w:rsidRPr="00B721D9">
        <w:rPr>
          <w:rFonts w:ascii="Times New Roman" w:hAnsi="Times New Roman" w:cs="Times New Roman"/>
          <w:sz w:val="24"/>
          <w:szCs w:val="24"/>
        </w:rPr>
        <w:t>No se permitirá la entrada de nadie que no esté relacionado con la investigación.</w:t>
      </w:r>
    </w:p>
    <w:p w:rsidR="00980AFF" w:rsidRDefault="00980AFF" w:rsidP="00980AFF">
      <w:pPr>
        <w:jc w:val="both"/>
        <w:rPr>
          <w:rFonts w:ascii="Times New Roman" w:hAnsi="Times New Roman" w:cs="Times New Roman"/>
          <w:sz w:val="24"/>
          <w:szCs w:val="24"/>
        </w:rPr>
      </w:pPr>
      <w:r w:rsidRPr="00B721D9">
        <w:rPr>
          <w:rFonts w:ascii="Times New Roman" w:hAnsi="Times New Roman" w:cs="Times New Roman"/>
          <w:sz w:val="24"/>
          <w:szCs w:val="24"/>
        </w:rPr>
        <w:t>2. Todas las personas que participen en la inspección deberán usar guantes en las manos y antes de entrar a la escena del crimen deberán limpiarse la suela de los zapatos.</w:t>
      </w:r>
    </w:p>
    <w:p w:rsidR="00980AFF" w:rsidRDefault="00980AFF" w:rsidP="00980AFF">
      <w:pPr>
        <w:jc w:val="both"/>
        <w:rPr>
          <w:rFonts w:ascii="Times New Roman" w:hAnsi="Times New Roman" w:cs="Times New Roman"/>
          <w:sz w:val="24"/>
          <w:szCs w:val="24"/>
        </w:rPr>
      </w:pPr>
      <w:r w:rsidRPr="00B721D9">
        <w:rPr>
          <w:rFonts w:ascii="Times New Roman" w:hAnsi="Times New Roman" w:cs="Times New Roman"/>
          <w:sz w:val="24"/>
          <w:szCs w:val="24"/>
        </w:rPr>
        <w:t>3. La entrada al lugar de los hechos se realizará en orden para no mover o destruir las evidencias. Deberá determinarse un camino para entrar y salir que se suponga que no fue el que siguió el homicida. Por ejemplo, al subir por una escalera no se debe pisar el centro de los escalones, sino que se debe utilizar el lado cercano a la pared; tampoco se debe usar el primer escalón porque seguramente lo utilizó el homicida y puede haber rastros de sus zapatos.</w:t>
      </w:r>
    </w:p>
    <w:p w:rsidR="00980AFF" w:rsidRDefault="00980AFF" w:rsidP="00980AFF">
      <w:pPr>
        <w:jc w:val="both"/>
        <w:rPr>
          <w:rFonts w:ascii="Times New Roman" w:hAnsi="Times New Roman" w:cs="Times New Roman"/>
          <w:sz w:val="24"/>
          <w:szCs w:val="24"/>
        </w:rPr>
      </w:pPr>
      <w:r w:rsidRPr="00B721D9">
        <w:rPr>
          <w:rFonts w:ascii="Times New Roman" w:hAnsi="Times New Roman" w:cs="Times New Roman"/>
          <w:sz w:val="24"/>
          <w:szCs w:val="24"/>
        </w:rPr>
        <w:t>4. El personal que entre al lugar de los hechos deberá ser el mínimo posible y únicamente los que tengan alguna función qué cumplir.</w:t>
      </w:r>
    </w:p>
    <w:p w:rsidR="00980AFF" w:rsidRDefault="00980AFF" w:rsidP="00980AFF">
      <w:pPr>
        <w:jc w:val="both"/>
        <w:rPr>
          <w:rFonts w:ascii="Times New Roman" w:hAnsi="Times New Roman" w:cs="Times New Roman"/>
          <w:sz w:val="24"/>
          <w:szCs w:val="24"/>
        </w:rPr>
      </w:pPr>
      <w:r w:rsidRPr="00B721D9">
        <w:rPr>
          <w:rFonts w:ascii="Times New Roman" w:hAnsi="Times New Roman" w:cs="Times New Roman"/>
          <w:sz w:val="24"/>
          <w:szCs w:val="24"/>
        </w:rPr>
        <w:t>5. No se deberá modificar la posición en que se encuentren las puertas y ventanas ni usar los sanitarios.</w:t>
      </w:r>
      <w:r w:rsidRPr="00B721D9">
        <w:rPr>
          <w:rFonts w:ascii="Times New Roman" w:hAnsi="Times New Roman" w:cs="Times New Roman"/>
          <w:sz w:val="24"/>
          <w:szCs w:val="24"/>
        </w:rPr>
        <w:br/>
      </w:r>
      <w:r w:rsidRPr="00B721D9">
        <w:rPr>
          <w:rFonts w:ascii="Times New Roman" w:hAnsi="Times New Roman" w:cs="Times New Roman"/>
          <w:sz w:val="24"/>
          <w:szCs w:val="24"/>
        </w:rPr>
        <w:br/>
        <w:t>6. Está prohibido tocar, limpiar o mover el cadáver.</w:t>
      </w:r>
    </w:p>
    <w:p w:rsidR="00980AFF" w:rsidRDefault="00980AFF" w:rsidP="00980AFF">
      <w:pPr>
        <w:jc w:val="both"/>
        <w:rPr>
          <w:rFonts w:ascii="Times New Roman" w:hAnsi="Times New Roman" w:cs="Times New Roman"/>
          <w:sz w:val="24"/>
          <w:szCs w:val="24"/>
        </w:rPr>
      </w:pPr>
      <w:r w:rsidRPr="00B721D9">
        <w:rPr>
          <w:rFonts w:ascii="Times New Roman" w:hAnsi="Times New Roman" w:cs="Times New Roman"/>
          <w:sz w:val="24"/>
          <w:szCs w:val="24"/>
        </w:rPr>
        <w:t>7. Si el cadáver se encuentra en la vía pública, además de acordonar el lugar, se deberá proteger el cuerpo de cualquier circunstancia climática (lluvia, viento, etc.). No se debe mover el cadáver a pesar de las afectaciones al tránsito que esto provoque hasta que los peritos hayan terminado su trabajo.</w:t>
      </w:r>
      <w:r w:rsidRPr="00B721D9">
        <w:rPr>
          <w:rFonts w:ascii="Times New Roman" w:hAnsi="Times New Roman" w:cs="Times New Roman"/>
          <w:sz w:val="24"/>
          <w:szCs w:val="24"/>
        </w:rPr>
        <w:br/>
      </w:r>
      <w:r w:rsidRPr="00B721D9">
        <w:rPr>
          <w:rFonts w:ascii="Times New Roman" w:hAnsi="Times New Roman" w:cs="Times New Roman"/>
          <w:sz w:val="24"/>
          <w:szCs w:val="24"/>
        </w:rPr>
        <w:br/>
        <w:t>8. Si se encontraran proyectiles, no se deberán tocar ni sacar de los sitios donde se hayan incrustado.</w:t>
      </w:r>
      <w:r w:rsidRPr="00B721D9">
        <w:rPr>
          <w:rFonts w:ascii="Times New Roman" w:hAnsi="Times New Roman" w:cs="Times New Roman"/>
          <w:sz w:val="24"/>
          <w:szCs w:val="24"/>
        </w:rPr>
        <w:br/>
      </w:r>
      <w:r w:rsidRPr="00B721D9">
        <w:rPr>
          <w:rFonts w:ascii="Times New Roman" w:hAnsi="Times New Roman" w:cs="Times New Roman"/>
          <w:sz w:val="24"/>
          <w:szCs w:val="24"/>
        </w:rPr>
        <w:br/>
        <w:t>9. Si hay comida en la escena del crimen, se deberá conservar y proteger, al igual que todos los utensilios o envases que se hayan usado.</w:t>
      </w:r>
    </w:p>
    <w:p w:rsidR="00980AFF" w:rsidRDefault="00980AFF" w:rsidP="00980AFF">
      <w:pPr>
        <w:jc w:val="both"/>
        <w:rPr>
          <w:rFonts w:ascii="Times New Roman" w:hAnsi="Times New Roman" w:cs="Times New Roman"/>
          <w:sz w:val="24"/>
          <w:szCs w:val="24"/>
        </w:rPr>
      </w:pPr>
      <w:r w:rsidRPr="00B721D9">
        <w:rPr>
          <w:rFonts w:ascii="Times New Roman" w:hAnsi="Times New Roman" w:cs="Times New Roman"/>
          <w:sz w:val="24"/>
          <w:szCs w:val="24"/>
        </w:rPr>
        <w:lastRenderedPageBreak/>
        <w:t>10. Si se encuentran restos de papeles quemados, deberán ser protegidos para evitar que se hagan cenizas y se destruya evidencia.</w:t>
      </w:r>
    </w:p>
    <w:p w:rsidR="00245747" w:rsidRPr="00F95051" w:rsidRDefault="00980AFF" w:rsidP="00F95051">
      <w:pPr>
        <w:jc w:val="both"/>
        <w:rPr>
          <w:rFonts w:ascii="Times New Roman" w:hAnsi="Times New Roman" w:cs="Times New Roman"/>
          <w:sz w:val="24"/>
          <w:szCs w:val="24"/>
        </w:rPr>
      </w:pPr>
      <w:r w:rsidRPr="00B721D9">
        <w:rPr>
          <w:rFonts w:ascii="Times New Roman" w:hAnsi="Times New Roman" w:cs="Times New Roman"/>
          <w:sz w:val="24"/>
          <w:szCs w:val="24"/>
        </w:rPr>
        <w:t>11. Si en el lugar del crimen hay algún sospechoso, se deberá vigilar para que no se lave las manos. Si tiene necesidad de ir al sanitario deberá ser acompañado por un funcionario de prefe</w:t>
      </w:r>
      <w:r w:rsidR="00F95051">
        <w:rPr>
          <w:rFonts w:ascii="Times New Roman" w:hAnsi="Times New Roman" w:cs="Times New Roman"/>
          <w:sz w:val="24"/>
          <w:szCs w:val="24"/>
        </w:rPr>
        <w:t xml:space="preserve">ctura para que no intente arrojar </w:t>
      </w:r>
      <w:r w:rsidRPr="00B721D9">
        <w:rPr>
          <w:rFonts w:ascii="Times New Roman" w:hAnsi="Times New Roman" w:cs="Times New Roman"/>
          <w:sz w:val="24"/>
          <w:szCs w:val="24"/>
        </w:rPr>
        <w:t>e</w:t>
      </w:r>
      <w:r w:rsidR="00F95051">
        <w:rPr>
          <w:rFonts w:ascii="Times New Roman" w:hAnsi="Times New Roman" w:cs="Times New Roman"/>
          <w:sz w:val="24"/>
          <w:szCs w:val="24"/>
        </w:rPr>
        <w:t>videncias o escapar.</w:t>
      </w:r>
    </w:p>
    <w:sectPr w:rsidR="00245747" w:rsidRPr="00F95051" w:rsidSect="00D24BC1">
      <w:headerReference w:type="default" r:id="rId8"/>
      <w:footerReference w:type="default" r:id="rId9"/>
      <w:pgSz w:w="12240" w:h="15840"/>
      <w:pgMar w:top="1418" w:right="964" w:bottom="1418" w:left="851" w:header="57" w:footer="28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1CDA" w:rsidRDefault="008D1CDA" w:rsidP="004C23F8">
      <w:pPr>
        <w:spacing w:after="0" w:line="240" w:lineRule="auto"/>
      </w:pPr>
      <w:r>
        <w:separator/>
      </w:r>
    </w:p>
  </w:endnote>
  <w:endnote w:type="continuationSeparator" w:id="0">
    <w:p w:rsidR="008D1CDA" w:rsidRDefault="008D1CDA" w:rsidP="004C2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23F8" w:rsidRDefault="004C23F8">
    <w:pPr>
      <w:pStyle w:val="Piedepgina"/>
    </w:pPr>
  </w:p>
  <w:tbl>
    <w:tblPr>
      <w:tblW w:w="1032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4111"/>
      <w:gridCol w:w="2551"/>
      <w:gridCol w:w="1533"/>
    </w:tblGrid>
    <w:tr w:rsidR="004C23F8" w:rsidRPr="004C23F8" w:rsidTr="00E853AA">
      <w:trPr>
        <w:cantSplit/>
      </w:trPr>
      <w:tc>
        <w:tcPr>
          <w:tcW w:w="2127" w:type="dxa"/>
          <w:vMerge w:val="restart"/>
          <w:vAlign w:val="center"/>
        </w:tcPr>
        <w:p w:rsidR="004C23F8" w:rsidRPr="004C23F8" w:rsidRDefault="004C23F8" w:rsidP="004C23F8">
          <w:pPr>
            <w:keepNext/>
            <w:widowControl w:val="0"/>
            <w:suppressAutoHyphens/>
            <w:spacing w:after="0" w:line="360" w:lineRule="auto"/>
            <w:outlineLvl w:val="0"/>
            <w:rPr>
              <w:rFonts w:ascii="Times New Roman" w:eastAsia="Times New Roman" w:hAnsi="Times New Roman" w:cs="Times New Roman"/>
              <w:b/>
              <w:sz w:val="24"/>
              <w:szCs w:val="20"/>
              <w:lang w:val="es-ES_tradnl" w:eastAsia="es-ES"/>
            </w:rPr>
          </w:pPr>
          <w:r w:rsidRPr="004C23F8">
            <w:rPr>
              <w:rFonts w:ascii="Times New Roman" w:eastAsia="Times New Roman" w:hAnsi="Times New Roman" w:cs="Times New Roman"/>
              <w:b/>
              <w:sz w:val="24"/>
              <w:szCs w:val="20"/>
              <w:lang w:val="es-ES_tradnl" w:eastAsia="es-ES"/>
            </w:rPr>
            <w:t>APROBADO POR</w:t>
          </w:r>
        </w:p>
      </w:tc>
      <w:tc>
        <w:tcPr>
          <w:tcW w:w="4111"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CARGO</w:t>
          </w:r>
        </w:p>
      </w:tc>
      <w:tc>
        <w:tcPr>
          <w:tcW w:w="2551"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FIRMA</w:t>
          </w:r>
        </w:p>
      </w:tc>
      <w:tc>
        <w:tcPr>
          <w:tcW w:w="1533"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FECHA</w:t>
          </w:r>
        </w:p>
      </w:tc>
    </w:tr>
    <w:tr w:rsidR="004C23F8" w:rsidRPr="004C23F8" w:rsidTr="00E853AA">
      <w:trPr>
        <w:cantSplit/>
      </w:trPr>
      <w:tc>
        <w:tcPr>
          <w:tcW w:w="2127" w:type="dxa"/>
          <w:vMerge/>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p>
      </w:tc>
      <w:tc>
        <w:tcPr>
          <w:tcW w:w="4111" w:type="dxa"/>
          <w:vAlign w:val="center"/>
        </w:tcPr>
        <w:p w:rsidR="004C23F8" w:rsidRPr="004C23F8" w:rsidRDefault="00D24BC1" w:rsidP="004C23F8">
          <w:pPr>
            <w:spacing w:after="0" w:line="240" w:lineRule="auto"/>
            <w:ind w:left="-540" w:firstLine="470"/>
            <w:jc w:val="cente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Pref</w:t>
          </w:r>
          <w:r w:rsidR="00F95051">
            <w:rPr>
              <w:rFonts w:ascii="Times New Roman" w:eastAsia="Times New Roman" w:hAnsi="Times New Roman" w:cs="Times New Roman"/>
              <w:sz w:val="24"/>
              <w:szCs w:val="24"/>
              <w:lang w:val="es-ES" w:eastAsia="es-ES"/>
            </w:rPr>
            <w:t>ecto del Puerto de Colonia</w:t>
          </w:r>
        </w:p>
      </w:tc>
      <w:tc>
        <w:tcPr>
          <w:tcW w:w="2551" w:type="dxa"/>
          <w:vAlign w:val="center"/>
        </w:tcPr>
        <w:p w:rsidR="004C23F8" w:rsidRPr="004C23F8" w:rsidRDefault="004C23F8" w:rsidP="004C23F8">
          <w:pPr>
            <w:spacing w:after="0" w:line="240" w:lineRule="auto"/>
            <w:ind w:left="-540" w:firstLine="540"/>
            <w:rPr>
              <w:rFonts w:ascii="Times New Roman" w:eastAsia="Times New Roman" w:hAnsi="Times New Roman" w:cs="Times New Roman"/>
              <w:sz w:val="16"/>
              <w:szCs w:val="16"/>
              <w:lang w:val="es-MX" w:eastAsia="es-ES"/>
            </w:rPr>
          </w:pPr>
        </w:p>
      </w:tc>
      <w:tc>
        <w:tcPr>
          <w:tcW w:w="1533"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p>
      </w:tc>
    </w:tr>
    <w:tr w:rsidR="004C23F8" w:rsidRPr="004C23F8" w:rsidTr="00E853AA">
      <w:trPr>
        <w:cantSplit/>
      </w:trPr>
      <w:tc>
        <w:tcPr>
          <w:tcW w:w="2127"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REVISADO POR</w:t>
          </w:r>
        </w:p>
      </w:tc>
      <w:tc>
        <w:tcPr>
          <w:tcW w:w="4111" w:type="dxa"/>
          <w:vAlign w:val="center"/>
        </w:tcPr>
        <w:p w:rsidR="004C23F8" w:rsidRPr="004C23F8" w:rsidRDefault="00F95051" w:rsidP="004C23F8">
          <w:pPr>
            <w:spacing w:after="0" w:line="240" w:lineRule="auto"/>
            <w:ind w:left="-540" w:firstLine="540"/>
            <w:jc w:val="cente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 xml:space="preserve">Jefe de </w:t>
          </w:r>
          <w:r w:rsidR="002A59D0">
            <w:rPr>
              <w:rFonts w:ascii="Times New Roman" w:eastAsia="Times New Roman" w:hAnsi="Times New Roman" w:cs="Times New Roman"/>
              <w:sz w:val="24"/>
              <w:szCs w:val="24"/>
              <w:lang w:val="es-ES" w:eastAsia="es-ES"/>
            </w:rPr>
            <w:t xml:space="preserve">la División </w:t>
          </w:r>
          <w:r>
            <w:rPr>
              <w:rFonts w:ascii="Times New Roman" w:eastAsia="Times New Roman" w:hAnsi="Times New Roman" w:cs="Times New Roman"/>
              <w:sz w:val="24"/>
              <w:szCs w:val="24"/>
              <w:lang w:val="es-ES" w:eastAsia="es-ES"/>
            </w:rPr>
            <w:t>Policía Marítima</w:t>
          </w:r>
        </w:p>
      </w:tc>
      <w:tc>
        <w:tcPr>
          <w:tcW w:w="2551" w:type="dxa"/>
          <w:vAlign w:val="center"/>
        </w:tcPr>
        <w:p w:rsidR="004C23F8" w:rsidRPr="004C23F8" w:rsidRDefault="004C23F8" w:rsidP="004C23F8">
          <w:pPr>
            <w:spacing w:after="0" w:line="240" w:lineRule="auto"/>
            <w:ind w:left="-540" w:firstLine="540"/>
            <w:rPr>
              <w:rFonts w:ascii="Times New Roman" w:eastAsia="Times New Roman" w:hAnsi="Times New Roman" w:cs="Times New Roman"/>
              <w:sz w:val="16"/>
              <w:szCs w:val="16"/>
              <w:lang w:val="es-MX" w:eastAsia="es-ES"/>
            </w:rPr>
          </w:pPr>
        </w:p>
      </w:tc>
      <w:tc>
        <w:tcPr>
          <w:tcW w:w="1533"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MX" w:eastAsia="es-ES"/>
            </w:rPr>
          </w:pPr>
        </w:p>
      </w:tc>
    </w:tr>
    <w:tr w:rsidR="004C23F8" w:rsidRPr="004C23F8" w:rsidTr="00E853AA">
      <w:trPr>
        <w:cantSplit/>
      </w:trPr>
      <w:tc>
        <w:tcPr>
          <w:tcW w:w="2127"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DOCUMENTO</w:t>
          </w:r>
        </w:p>
      </w:tc>
      <w:tc>
        <w:tcPr>
          <w:tcW w:w="8195" w:type="dxa"/>
          <w:gridSpan w:val="3"/>
          <w:vAlign w:val="center"/>
        </w:tcPr>
        <w:p w:rsidR="004C23F8" w:rsidRPr="004C23F8" w:rsidRDefault="008D1CDA" w:rsidP="004C23F8">
          <w:pPr>
            <w:spacing w:after="0" w:line="240" w:lineRule="auto"/>
            <w:ind w:left="-540" w:firstLine="540"/>
            <w:jc w:val="center"/>
            <w:rPr>
              <w:rFonts w:ascii="Times New Roman" w:eastAsia="Times New Roman" w:hAnsi="Times New Roman" w:cs="Times New Roman"/>
              <w:sz w:val="24"/>
              <w:szCs w:val="24"/>
              <w:lang w:val="es-MX" w:eastAsia="es-ES"/>
            </w:rPr>
          </w:pPr>
          <w:r>
            <w:rPr>
              <w:rFonts w:ascii="Times New Roman" w:eastAsia="Times New Roman" w:hAnsi="Times New Roman" w:cs="Times New Roman"/>
              <w:b/>
              <w:noProof/>
              <w:sz w:val="24"/>
              <w:szCs w:val="20"/>
              <w:lang w:val="es-ES" w:eastAsia="es-ES"/>
            </w:rPr>
            <w:pict>
              <v:rect id="_x0000_s2052" style="position:absolute;left:0;text-align:left;margin-left:216.4pt;margin-top:2.55pt;width:10.25pt;height:9.15pt;z-index:251664384;mso-position-horizontal-relative:text;mso-position-vertical-relative:text" fillcolor="#6f3"/>
            </w:pict>
          </w:r>
          <w:r>
            <w:rPr>
              <w:rFonts w:ascii="Times New Roman" w:eastAsia="Times New Roman" w:hAnsi="Times New Roman" w:cs="Times New Roman"/>
              <w:noProof/>
              <w:sz w:val="24"/>
              <w:szCs w:val="24"/>
              <w:lang w:val="es-UY" w:eastAsia="es-UY"/>
            </w:rPr>
            <w:pict>
              <v:rect id="_x0000_s2051" style="position:absolute;left:0;text-align:left;margin-left:89.15pt;margin-top:3.4pt;width:9pt;height:9pt;z-index:2516633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"/>
            </w:pict>
          </w:r>
          <w:r>
            <w:rPr>
              <w:rFonts w:ascii="Times New Roman" w:eastAsia="Times New Roman" w:hAnsi="Times New Roman" w:cs="Times New Roman"/>
              <w:noProof/>
              <w:sz w:val="24"/>
              <w:szCs w:val="24"/>
              <w:lang w:val="es-UY" w:eastAsia="es-UY"/>
            </w:rPr>
            <w:pict>
              <v:rect id="Rectángulo 4" o:spid="_x0000_s2050" style="position:absolute;left:0;text-align:left;margin-left:365.55pt;margin-top:2.95pt;width:9pt;height:9pt;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"/>
            </w:pict>
          </w:r>
          <w:r>
            <w:rPr>
              <w:rFonts w:ascii="Times New Roman" w:eastAsia="Times New Roman" w:hAnsi="Times New Roman" w:cs="Times New Roman"/>
              <w:noProof/>
              <w:sz w:val="24"/>
              <w:szCs w:val="24"/>
              <w:lang w:val="es-UY" w:eastAsia="es-UY"/>
            </w:rPr>
            <w:pict>
              <v:rect id="Rectángulo 3" o:spid="_x0000_s2049" style="position:absolute;left:0;text-align:left;margin-left:217.15pt;margin-top:3.4pt;width:9pt;height:9pt;z-index:2516613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"/>
            </w:pict>
          </w:r>
          <w:r w:rsidR="004C23F8" w:rsidRPr="004C23F8">
            <w:rPr>
              <w:rFonts w:ascii="Times New Roman" w:eastAsia="Times New Roman" w:hAnsi="Times New Roman" w:cs="Times New Roman"/>
              <w:sz w:val="24"/>
              <w:szCs w:val="24"/>
              <w:lang w:val="es-MX" w:eastAsia="es-ES"/>
            </w:rPr>
            <w:t xml:space="preserve">Original              Copia Controlada              Copia No Controlada </w:t>
          </w:r>
        </w:p>
      </w:tc>
    </w:tr>
  </w:tbl>
  <w:p w:rsidR="004C23F8" w:rsidRDefault="004C23F8">
    <w:pPr>
      <w:pStyle w:val="Piedepgina"/>
    </w:pPr>
  </w:p>
  <w:p w:rsidR="004C23F8" w:rsidRDefault="004C23F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1CDA" w:rsidRDefault="008D1CDA" w:rsidP="004C23F8">
      <w:pPr>
        <w:spacing w:after="0" w:line="240" w:lineRule="auto"/>
      </w:pPr>
      <w:r>
        <w:separator/>
      </w:r>
    </w:p>
  </w:footnote>
  <w:footnote w:type="continuationSeparator" w:id="0">
    <w:p w:rsidR="008D1CDA" w:rsidRDefault="008D1CDA" w:rsidP="004C23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23F8" w:rsidRDefault="004C23F8">
    <w:pPr>
      <w:pStyle w:val="Encabezado"/>
    </w:pPr>
  </w:p>
  <w:tbl>
    <w:tblPr>
      <w:tblW w:w="0" w:type="auto"/>
      <w:tblInd w:w="70" w:type="dxa"/>
      <w:tblLayout w:type="fixed"/>
      <w:tblCellMar>
        <w:left w:w="70" w:type="dxa"/>
        <w:right w:w="70" w:type="dxa"/>
      </w:tblCellMar>
      <w:tblLook w:val="0000" w:firstRow="0" w:lastRow="0" w:firstColumn="0" w:lastColumn="0" w:noHBand="0" w:noVBand="0"/>
    </w:tblPr>
    <w:tblGrid>
      <w:gridCol w:w="1560"/>
      <w:gridCol w:w="2905"/>
      <w:gridCol w:w="4050"/>
      <w:gridCol w:w="1884"/>
    </w:tblGrid>
    <w:tr w:rsidR="004C23F8" w:rsidRPr="004C23F8" w:rsidTr="00E853AA">
      <w:trPr>
        <w:cantSplit/>
        <w:trHeight w:val="693"/>
      </w:trPr>
      <w:tc>
        <w:tcPr>
          <w:tcW w:w="1560" w:type="dxa"/>
          <w:vMerge w:val="restart"/>
          <w:tcBorders>
            <w:top w:val="single" w:sz="4" w:space="0" w:color="000000"/>
            <w:left w:val="single" w:sz="4" w:space="0" w:color="000000"/>
            <w:bottom w:val="single" w:sz="4" w:space="0" w:color="000000"/>
          </w:tcBorders>
          <w:vAlign w:val="center"/>
        </w:tcPr>
        <w:p w:rsidR="004C23F8" w:rsidRPr="004C23F8" w:rsidRDefault="004C23F8" w:rsidP="004C23F8">
          <w:pPr>
            <w:tabs>
              <w:tab w:val="center" w:pos="4419"/>
              <w:tab w:val="right" w:pos="8838"/>
            </w:tabs>
            <w:suppressAutoHyphens/>
            <w:snapToGrid w:val="0"/>
            <w:spacing w:after="0" w:line="240" w:lineRule="auto"/>
            <w:rPr>
              <w:rFonts w:ascii="Times New Roman" w:eastAsia="Times New Roman" w:hAnsi="Times New Roman" w:cs="Times New Roman"/>
              <w:b/>
              <w:bCs/>
              <w:sz w:val="28"/>
              <w:szCs w:val="20"/>
              <w:lang w:val="es-ES" w:eastAsia="ar-SA"/>
            </w:rPr>
          </w:pPr>
          <w:r>
            <w:rPr>
              <w:rFonts w:ascii="Times New Roman" w:eastAsia="Times New Roman" w:hAnsi="Times New Roman" w:cs="Times New Roman"/>
              <w:noProof/>
              <w:sz w:val="20"/>
              <w:szCs w:val="20"/>
              <w:lang w:val="es-ES" w:eastAsia="es-ES"/>
            </w:rPr>
            <w:drawing>
              <wp:inline distT="0" distB="0" distL="0" distR="0">
                <wp:extent cx="749300" cy="64452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9300" cy="644525"/>
                        </a:xfrm>
                        <a:prstGeom prst="rect">
                          <a:avLst/>
                        </a:prstGeom>
                        <a:solidFill>
                          <a:srgbClr val="FFFFFF"/>
                        </a:solidFill>
                        <a:ln>
                          <a:noFill/>
                        </a:ln>
                      </pic:spPr>
                    </pic:pic>
                  </a:graphicData>
                </a:graphic>
              </wp:inline>
            </w:drawing>
          </w:r>
        </w:p>
      </w:tc>
      <w:tc>
        <w:tcPr>
          <w:tcW w:w="2905" w:type="dxa"/>
          <w:vMerge w:val="restart"/>
          <w:tcBorders>
            <w:top w:val="single" w:sz="4" w:space="0" w:color="000000"/>
            <w:left w:val="single" w:sz="4" w:space="0" w:color="000000"/>
            <w:bottom w:val="single" w:sz="4" w:space="0" w:color="000000"/>
          </w:tcBorders>
          <w:vAlign w:val="center"/>
        </w:tcPr>
        <w:p w:rsidR="004C23F8" w:rsidRPr="00D24BC1" w:rsidRDefault="004C23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8"/>
              <w:szCs w:val="20"/>
              <w:lang w:val="es-ES" w:eastAsia="ar-SA"/>
            </w:rPr>
          </w:pPr>
          <w:r w:rsidRPr="00D24BC1">
            <w:rPr>
              <w:rFonts w:ascii="Times New Roman" w:eastAsia="Times New Roman" w:hAnsi="Times New Roman" w:cs="Times New Roman"/>
              <w:b/>
              <w:bCs/>
              <w:sz w:val="28"/>
              <w:szCs w:val="20"/>
              <w:lang w:val="es-ES" w:eastAsia="ar-SA"/>
            </w:rPr>
            <w:t xml:space="preserve">PREFECTURA NACIONAL NAVAL </w:t>
          </w:r>
        </w:p>
        <w:p w:rsidR="004C23F8" w:rsidRPr="00D24BC1" w:rsidRDefault="00F95051" w:rsidP="00D24BC1">
          <w:pPr>
            <w:tabs>
              <w:tab w:val="center" w:pos="4419"/>
              <w:tab w:val="right" w:pos="8838"/>
            </w:tabs>
            <w:suppressAutoHyphens/>
            <w:snapToGrid w:val="0"/>
            <w:spacing w:after="0" w:line="240" w:lineRule="auto"/>
            <w:jc w:val="center"/>
            <w:rPr>
              <w:rFonts w:ascii="Times New Roman" w:eastAsia="Times New Roman" w:hAnsi="Times New Roman" w:cs="Times New Roman"/>
              <w:b/>
              <w:bCs/>
              <w:sz w:val="28"/>
              <w:szCs w:val="20"/>
              <w:lang w:val="es-ES" w:eastAsia="ar-SA"/>
            </w:rPr>
          </w:pPr>
          <w:r>
            <w:rPr>
              <w:rFonts w:ascii="Times New Roman" w:eastAsia="Times New Roman" w:hAnsi="Times New Roman" w:cs="Times New Roman"/>
              <w:b/>
              <w:bCs/>
              <w:sz w:val="28"/>
              <w:szCs w:val="20"/>
              <w:lang w:val="es-ES" w:eastAsia="ar-SA"/>
            </w:rPr>
            <w:t>PREFECTURA DEL PUERTO DE COLONIA</w:t>
          </w:r>
        </w:p>
      </w:tc>
      <w:tc>
        <w:tcPr>
          <w:tcW w:w="4050" w:type="dxa"/>
          <w:vMerge w:val="restart"/>
          <w:tcBorders>
            <w:top w:val="single" w:sz="4" w:space="0" w:color="000000"/>
            <w:left w:val="single" w:sz="4" w:space="0" w:color="000000"/>
            <w:bottom w:val="single" w:sz="4" w:space="0" w:color="000000"/>
          </w:tcBorders>
          <w:vAlign w:val="center"/>
        </w:tcPr>
        <w:p w:rsidR="004C23F8" w:rsidRPr="00D24BC1" w:rsidRDefault="00980AFF"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8"/>
              <w:szCs w:val="20"/>
              <w:lang w:val="es-ES" w:eastAsia="ar-SA"/>
            </w:rPr>
          </w:pPr>
          <w:r w:rsidRPr="00B721D9">
            <w:rPr>
              <w:rFonts w:ascii="Times New Roman" w:hAnsi="Times New Roman" w:cs="Times New Roman"/>
              <w:b/>
              <w:bCs/>
              <w:sz w:val="28"/>
            </w:rPr>
            <w:t>PAUTAS PARA LA PRESERVACION DE LA ESCENA DEL HECHO</w:t>
          </w:r>
        </w:p>
      </w:tc>
      <w:tc>
        <w:tcPr>
          <w:tcW w:w="1884" w:type="dxa"/>
          <w:tcBorders>
            <w:top w:val="single" w:sz="4" w:space="0" w:color="000000"/>
            <w:left w:val="single" w:sz="4" w:space="0" w:color="000000"/>
            <w:bottom w:val="single" w:sz="4" w:space="0" w:color="000000"/>
            <w:right w:val="single" w:sz="4" w:space="0" w:color="000000"/>
          </w:tcBorders>
          <w:vAlign w:val="center"/>
        </w:tcPr>
        <w:p w:rsidR="004C23F8" w:rsidRPr="004C23F8" w:rsidRDefault="004C23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0"/>
              <w:szCs w:val="20"/>
              <w:lang w:val="es-ES" w:eastAsia="ar-SA"/>
            </w:rPr>
          </w:pPr>
        </w:p>
      </w:tc>
    </w:tr>
    <w:tr w:rsidR="004C23F8" w:rsidRPr="004C23F8" w:rsidTr="00E853AA">
      <w:trPr>
        <w:cantSplit/>
        <w:trHeight w:val="702"/>
      </w:trPr>
      <w:tc>
        <w:tcPr>
          <w:tcW w:w="1560" w:type="dxa"/>
          <w:vMerge/>
          <w:tcBorders>
            <w:top w:val="single" w:sz="4" w:space="0" w:color="000000"/>
            <w:left w:val="single" w:sz="4" w:space="0" w:color="000000"/>
            <w:bottom w:val="single" w:sz="4" w:space="0" w:color="000000"/>
          </w:tcBorders>
          <w:vAlign w:val="center"/>
        </w:tcPr>
        <w:p w:rsidR="004C23F8" w:rsidRPr="004C23F8" w:rsidRDefault="004C23F8" w:rsidP="004C23F8">
          <w:pPr>
            <w:suppressAutoHyphens/>
            <w:spacing w:after="0" w:line="240" w:lineRule="auto"/>
            <w:rPr>
              <w:rFonts w:ascii="Times New Roman" w:eastAsia="Times New Roman" w:hAnsi="Times New Roman" w:cs="Times New Roman"/>
              <w:sz w:val="20"/>
              <w:szCs w:val="20"/>
              <w:lang w:val="es-ES" w:eastAsia="ar-SA"/>
            </w:rPr>
          </w:pPr>
        </w:p>
      </w:tc>
      <w:tc>
        <w:tcPr>
          <w:tcW w:w="2905" w:type="dxa"/>
          <w:vMerge/>
          <w:tcBorders>
            <w:top w:val="single" w:sz="4" w:space="0" w:color="000000"/>
            <w:left w:val="single" w:sz="4" w:space="0" w:color="000000"/>
            <w:bottom w:val="single" w:sz="4" w:space="0" w:color="000000"/>
          </w:tcBorders>
          <w:vAlign w:val="center"/>
        </w:tcPr>
        <w:p w:rsidR="004C23F8" w:rsidRPr="004C23F8" w:rsidRDefault="004C23F8" w:rsidP="004C23F8">
          <w:pPr>
            <w:suppressAutoHyphens/>
            <w:spacing w:after="0" w:line="240" w:lineRule="auto"/>
            <w:rPr>
              <w:rFonts w:ascii="Times New Roman" w:eastAsia="Times New Roman" w:hAnsi="Times New Roman" w:cs="Times New Roman"/>
              <w:sz w:val="20"/>
              <w:szCs w:val="20"/>
              <w:lang w:val="es-ES" w:eastAsia="ar-SA"/>
            </w:rPr>
          </w:pPr>
        </w:p>
      </w:tc>
      <w:tc>
        <w:tcPr>
          <w:tcW w:w="4050" w:type="dxa"/>
          <w:vMerge/>
          <w:tcBorders>
            <w:top w:val="single" w:sz="4" w:space="0" w:color="000000"/>
            <w:left w:val="single" w:sz="4" w:space="0" w:color="000000"/>
            <w:bottom w:val="single" w:sz="4" w:space="0" w:color="000000"/>
          </w:tcBorders>
          <w:vAlign w:val="center"/>
        </w:tcPr>
        <w:p w:rsidR="004C23F8" w:rsidRPr="004C23F8" w:rsidRDefault="004C23F8" w:rsidP="004C23F8">
          <w:pPr>
            <w:suppressAutoHyphens/>
            <w:spacing w:after="0" w:line="240" w:lineRule="auto"/>
            <w:rPr>
              <w:rFonts w:ascii="Times New Roman" w:eastAsia="Times New Roman" w:hAnsi="Times New Roman" w:cs="Times New Roman"/>
              <w:sz w:val="20"/>
              <w:szCs w:val="20"/>
              <w:lang w:val="es-ES" w:eastAsia="ar-SA"/>
            </w:rPr>
          </w:pPr>
        </w:p>
      </w:tc>
      <w:tc>
        <w:tcPr>
          <w:tcW w:w="1884" w:type="dxa"/>
          <w:tcBorders>
            <w:top w:val="single" w:sz="4" w:space="0" w:color="000000"/>
            <w:left w:val="single" w:sz="4" w:space="0" w:color="000000"/>
            <w:bottom w:val="single" w:sz="4" w:space="0" w:color="000000"/>
            <w:right w:val="single" w:sz="4" w:space="0" w:color="000000"/>
          </w:tcBorders>
          <w:vAlign w:val="center"/>
        </w:tcPr>
        <w:p w:rsidR="004C23F8" w:rsidRPr="004C23F8" w:rsidRDefault="004C23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0"/>
              <w:szCs w:val="20"/>
              <w:lang w:val="es-ES" w:eastAsia="ar-SA"/>
            </w:rPr>
          </w:pPr>
        </w:p>
      </w:tc>
    </w:tr>
  </w:tbl>
  <w:p w:rsidR="004C23F8" w:rsidRDefault="004C23F8">
    <w:pPr>
      <w:pStyle w:val="Encabezado"/>
    </w:pPr>
  </w:p>
  <w:p w:rsidR="004C23F8" w:rsidRDefault="004C23F8">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3"/>
    <w:multiLevelType w:val="multilevel"/>
    <w:tmpl w:val="00000003"/>
    <w:name w:val="WW8Num3"/>
    <w:lvl w:ilvl="0">
      <w:start w:val="1"/>
      <w:numFmt w:val="decimal"/>
      <w:lvlText w:val="%1."/>
      <w:lvlJc w:val="left"/>
      <w:pPr>
        <w:tabs>
          <w:tab w:val="num" w:pos="360"/>
        </w:tabs>
        <w:ind w:left="360" w:hanging="360"/>
      </w:pPr>
    </w:lvl>
    <w:lvl w:ilvl="1">
      <w:start w:val="2"/>
      <w:numFmt w:val="decimal"/>
      <w:lvlText w:val="%1.%2"/>
      <w:lvlJc w:val="left"/>
      <w:pPr>
        <w:tabs>
          <w:tab w:val="num" w:pos="720"/>
        </w:tabs>
        <w:ind w:left="720" w:hanging="360"/>
      </w:pPr>
    </w:lvl>
    <w:lvl w:ilvl="2">
      <w:start w:val="1"/>
      <w:numFmt w:val="decimal"/>
      <w:lvlText w:val="%1.%2.%3"/>
      <w:lvlJc w:val="left"/>
      <w:pPr>
        <w:tabs>
          <w:tab w:val="num" w:pos="1440"/>
        </w:tabs>
        <w:ind w:left="1440" w:hanging="720"/>
      </w:pPr>
    </w:lvl>
    <w:lvl w:ilvl="3">
      <w:start w:val="1"/>
      <w:numFmt w:val="decimal"/>
      <w:lvlText w:val="%1.%2.%3.%4"/>
      <w:lvlJc w:val="left"/>
      <w:pPr>
        <w:tabs>
          <w:tab w:val="num" w:pos="1800"/>
        </w:tabs>
        <w:ind w:left="1800" w:hanging="720"/>
      </w:pPr>
    </w:lvl>
    <w:lvl w:ilvl="4">
      <w:start w:val="1"/>
      <w:numFmt w:val="decimal"/>
      <w:lvlText w:val="%1.%2.%3.%4.%5"/>
      <w:lvlJc w:val="left"/>
      <w:pPr>
        <w:tabs>
          <w:tab w:val="num" w:pos="2520"/>
        </w:tabs>
        <w:ind w:left="2520" w:hanging="1080"/>
      </w:pPr>
    </w:lvl>
    <w:lvl w:ilvl="5">
      <w:start w:val="1"/>
      <w:numFmt w:val="decimal"/>
      <w:lvlText w:val="%1.%2.%3.%4.%5.%6"/>
      <w:lvlJc w:val="left"/>
      <w:pPr>
        <w:tabs>
          <w:tab w:val="num" w:pos="2880"/>
        </w:tabs>
        <w:ind w:left="2880" w:hanging="108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3960"/>
        </w:tabs>
        <w:ind w:left="3960" w:hanging="1440"/>
      </w:pPr>
    </w:lvl>
    <w:lvl w:ilvl="8">
      <w:start w:val="1"/>
      <w:numFmt w:val="decimal"/>
      <w:lvlText w:val="%1.%2.%3.%4.%5.%6.%7.%8.%9"/>
      <w:lvlJc w:val="left"/>
      <w:pPr>
        <w:tabs>
          <w:tab w:val="num" w:pos="4680"/>
        </w:tabs>
        <w:ind w:left="4680" w:hanging="18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931DAC"/>
    <w:rsid w:val="00077D70"/>
    <w:rsid w:val="000C29E2"/>
    <w:rsid w:val="000D4DE2"/>
    <w:rsid w:val="00197D71"/>
    <w:rsid w:val="0020280B"/>
    <w:rsid w:val="00245747"/>
    <w:rsid w:val="00247668"/>
    <w:rsid w:val="002A59D0"/>
    <w:rsid w:val="003C60D4"/>
    <w:rsid w:val="003E2C6C"/>
    <w:rsid w:val="003F26CA"/>
    <w:rsid w:val="004B3767"/>
    <w:rsid w:val="004C23F8"/>
    <w:rsid w:val="004F12E8"/>
    <w:rsid w:val="005B16C3"/>
    <w:rsid w:val="0064529D"/>
    <w:rsid w:val="00772B12"/>
    <w:rsid w:val="0087606E"/>
    <w:rsid w:val="00892226"/>
    <w:rsid w:val="008D1CDA"/>
    <w:rsid w:val="00931DAC"/>
    <w:rsid w:val="00980AFF"/>
    <w:rsid w:val="009F1D68"/>
    <w:rsid w:val="00A12F20"/>
    <w:rsid w:val="00A56014"/>
    <w:rsid w:val="00C86692"/>
    <w:rsid w:val="00C965BA"/>
    <w:rsid w:val="00D24BC1"/>
    <w:rsid w:val="00DD726B"/>
    <w:rsid w:val="00EC0110"/>
    <w:rsid w:val="00EF09E6"/>
    <w:rsid w:val="00F1497E"/>
    <w:rsid w:val="00F25DCD"/>
    <w:rsid w:val="00F95051"/>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E0F93036-CC7F-4AE0-902E-886373210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26C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C23F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23F8"/>
  </w:style>
  <w:style w:type="paragraph" w:styleId="Piedepgina">
    <w:name w:val="footer"/>
    <w:basedOn w:val="Normal"/>
    <w:link w:val="PiedepginaCar"/>
    <w:uiPriority w:val="99"/>
    <w:unhideWhenUsed/>
    <w:rsid w:val="004C23F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23F8"/>
  </w:style>
  <w:style w:type="paragraph" w:styleId="Textodeglobo">
    <w:name w:val="Balloon Text"/>
    <w:basedOn w:val="Normal"/>
    <w:link w:val="TextodegloboCar"/>
    <w:uiPriority w:val="99"/>
    <w:semiHidden/>
    <w:unhideWhenUsed/>
    <w:rsid w:val="004C23F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C23F8"/>
    <w:rPr>
      <w:rFonts w:ascii="Tahoma" w:hAnsi="Tahoma" w:cs="Tahoma"/>
      <w:sz w:val="16"/>
      <w:szCs w:val="16"/>
    </w:rPr>
  </w:style>
  <w:style w:type="paragraph" w:customStyle="1" w:styleId="Textoindependiente31">
    <w:name w:val="Texto independiente 31"/>
    <w:basedOn w:val="Normal"/>
    <w:rsid w:val="00980AFF"/>
    <w:pPr>
      <w:widowControl w:val="0"/>
      <w:suppressAutoHyphens/>
      <w:spacing w:after="0" w:line="240" w:lineRule="auto"/>
      <w:jc w:val="both"/>
    </w:pPr>
    <w:rPr>
      <w:rFonts w:ascii="Times New Roman" w:eastAsia="Times New Roman" w:hAnsi="Times New Roman" w:cs="Times New Roman"/>
      <w:sz w:val="24"/>
      <w:szCs w:val="20"/>
      <w:lang w:val="es-ES_tradnl" w:eastAsia="ar-SA"/>
    </w:rPr>
  </w:style>
  <w:style w:type="paragraph" w:styleId="Prrafodelista">
    <w:name w:val="List Paragraph"/>
    <w:basedOn w:val="Normal"/>
    <w:uiPriority w:val="34"/>
    <w:qFormat/>
    <w:rsid w:val="00980AFF"/>
    <w:pPr>
      <w:spacing w:after="160" w:line="259" w:lineRule="auto"/>
      <w:ind w:left="720"/>
      <w:contextualSpacing/>
    </w:pPr>
    <w:rPr>
      <w:lang w:val="es-U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B6BD9-B4E4-4531-8CF7-672444179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852</Words>
  <Characters>4687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WindowsWolf.com.ar</Company>
  <LinksUpToDate>false</LinksUpToDate>
  <CharactersWithSpaces>5528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Wolf</dc:creator>
  <cp:lastModifiedBy>Usuario</cp:lastModifiedBy>
  <cp:revision>4</cp:revision>
  <dcterms:created xsi:type="dcterms:W3CDTF">2016-01-26T14:52:00Z</dcterms:created>
  <dcterms:modified xsi:type="dcterms:W3CDTF">2022-10-11T00:08:00Z</dcterms:modified>
</cp:coreProperties>
</file>