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OBJETIVO</w:t>
      </w:r>
    </w:p>
    <w:p w:rsidR="00D56935" w:rsidRPr="00796CF4"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Establecer una metodología a ser aplicada ante los controles de </w:t>
      </w:r>
      <w:r w:rsidR="00B11B1E">
        <w:rPr>
          <w:rFonts w:ascii="Times New Roman" w:eastAsia="Calibri" w:hAnsi="Times New Roman" w:cs="Times New Roman"/>
          <w:sz w:val="24"/>
          <w:szCs w:val="24"/>
          <w:lang w:val="es-ES"/>
        </w:rPr>
        <w:t>vehículos</w:t>
      </w:r>
      <w:r w:rsidRPr="00796CF4">
        <w:rPr>
          <w:rFonts w:ascii="Times New Roman" w:eastAsia="Calibri" w:hAnsi="Times New Roman" w:cs="Times New Roman"/>
          <w:sz w:val="24"/>
          <w:szCs w:val="24"/>
          <w:lang w:val="es-ES"/>
        </w:rPr>
        <w:t xml:space="preserve"> </w:t>
      </w:r>
      <w:r w:rsidR="00281D96">
        <w:rPr>
          <w:rFonts w:ascii="Times New Roman" w:eastAsia="Calibri" w:hAnsi="Times New Roman" w:cs="Times New Roman"/>
          <w:sz w:val="24"/>
          <w:szCs w:val="24"/>
          <w:lang w:val="es-ES"/>
        </w:rPr>
        <w:t>que se encuentren dentro del recinto portuario sin la documentación habilitante para ello.</w:t>
      </w:r>
      <w:r w:rsidRPr="00796CF4">
        <w:rPr>
          <w:rFonts w:ascii="Times New Roman" w:eastAsia="Calibri" w:hAnsi="Times New Roman" w:cs="Times New Roman"/>
          <w:sz w:val="24"/>
          <w:szCs w:val="24"/>
          <w:lang w:val="es-ES"/>
        </w:rPr>
        <w:t xml:space="preserve"> </w:t>
      </w:r>
    </w:p>
    <w:p w:rsidR="001A2EDE" w:rsidRDefault="001A2EDE"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ALCANCE</w:t>
      </w:r>
    </w:p>
    <w:p w:rsidR="00D56935" w:rsidRDefault="00D56935" w:rsidP="001A2EDE">
      <w:pPr>
        <w:pStyle w:val="Prrafodelista"/>
        <w:ind w:left="142"/>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 xml:space="preserve">Este procedimiento será de aplicación </w:t>
      </w:r>
      <w:r w:rsidR="00281D96">
        <w:rPr>
          <w:rFonts w:ascii="Times New Roman" w:eastAsia="Calibri" w:hAnsi="Times New Roman" w:cs="Times New Roman"/>
          <w:sz w:val="24"/>
          <w:szCs w:val="24"/>
          <w:lang w:val="es-ES"/>
        </w:rPr>
        <w:t>dentro del área PBIP del Puerto de Montevideo en jurisdicción de la Prefectura del Puerto de Montevideo</w:t>
      </w:r>
      <w:r w:rsidRPr="00796CF4">
        <w:rPr>
          <w:rFonts w:ascii="Times New Roman" w:eastAsia="Calibri" w:hAnsi="Times New Roman" w:cs="Times New Roman"/>
          <w:sz w:val="24"/>
          <w:szCs w:val="24"/>
          <w:lang w:val="es-ES"/>
        </w:rPr>
        <w:t>.</w:t>
      </w:r>
    </w:p>
    <w:p w:rsidR="00FA10F1" w:rsidRPr="00796CF4" w:rsidRDefault="00FA10F1"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REFERENCIAS</w:t>
      </w:r>
    </w:p>
    <w:p w:rsidR="00D56935" w:rsidRDefault="00D56935" w:rsidP="00DC30B4">
      <w:pPr>
        <w:pStyle w:val="Prrafodelista"/>
        <w:numPr>
          <w:ilvl w:val="0"/>
          <w:numId w:val="6"/>
        </w:numPr>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Código Penal.</w:t>
      </w:r>
      <w:r w:rsidR="0082784A">
        <w:rPr>
          <w:rFonts w:ascii="Times New Roman" w:eastAsia="Calibri" w:hAnsi="Times New Roman" w:cs="Times New Roman"/>
          <w:sz w:val="24"/>
          <w:szCs w:val="24"/>
          <w:lang w:val="es-ES"/>
        </w:rPr>
        <w:t xml:space="preserve"> Ley 9</w:t>
      </w:r>
      <w:r w:rsidR="00281D96">
        <w:rPr>
          <w:rFonts w:ascii="Times New Roman" w:eastAsia="Calibri" w:hAnsi="Times New Roman" w:cs="Times New Roman"/>
          <w:sz w:val="24"/>
          <w:szCs w:val="24"/>
          <w:lang w:val="es-ES"/>
        </w:rPr>
        <w:t>.</w:t>
      </w:r>
      <w:r w:rsidR="0082784A">
        <w:rPr>
          <w:rFonts w:ascii="Times New Roman" w:eastAsia="Calibri" w:hAnsi="Times New Roman" w:cs="Times New Roman"/>
          <w:sz w:val="24"/>
          <w:szCs w:val="24"/>
          <w:lang w:val="es-ES"/>
        </w:rPr>
        <w:t>155 y mod</w:t>
      </w:r>
      <w:r w:rsidR="00281D96">
        <w:rPr>
          <w:rFonts w:ascii="Times New Roman" w:eastAsia="Calibri" w:hAnsi="Times New Roman" w:cs="Times New Roman"/>
          <w:sz w:val="24"/>
          <w:szCs w:val="24"/>
          <w:lang w:val="es-ES"/>
        </w:rPr>
        <w:t>ificaciones</w:t>
      </w:r>
      <w:r w:rsidR="0082784A">
        <w:rPr>
          <w:rFonts w:ascii="Times New Roman" w:eastAsia="Calibri" w:hAnsi="Times New Roman" w:cs="Times New Roman"/>
          <w:sz w:val="24"/>
          <w:szCs w:val="24"/>
          <w:lang w:val="es-ES"/>
        </w:rPr>
        <w:t>.</w:t>
      </w:r>
      <w:r w:rsidR="00281D96">
        <w:rPr>
          <w:rFonts w:ascii="Times New Roman" w:eastAsia="Calibri" w:hAnsi="Times New Roman" w:cs="Times New Roman"/>
          <w:sz w:val="24"/>
          <w:szCs w:val="24"/>
          <w:lang w:val="es-ES"/>
        </w:rPr>
        <w:t xml:space="preserve"> </w:t>
      </w:r>
      <w:r w:rsidR="00DE75EE">
        <w:rPr>
          <w:rFonts w:ascii="Times New Roman" w:eastAsia="Calibri" w:hAnsi="Times New Roman" w:cs="Times New Roman"/>
          <w:sz w:val="24"/>
          <w:szCs w:val="24"/>
          <w:lang w:val="es-ES"/>
        </w:rPr>
        <w:t>–</w:t>
      </w:r>
    </w:p>
    <w:p w:rsidR="00D56935" w:rsidRDefault="00D56935" w:rsidP="00DC30B4">
      <w:pPr>
        <w:pStyle w:val="Prrafodelista"/>
        <w:numPr>
          <w:ilvl w:val="0"/>
          <w:numId w:val="6"/>
        </w:numPr>
        <w:jc w:val="both"/>
        <w:rPr>
          <w:rFonts w:ascii="Times New Roman" w:eastAsia="Calibri" w:hAnsi="Times New Roman" w:cs="Times New Roman"/>
          <w:sz w:val="24"/>
          <w:szCs w:val="24"/>
          <w:lang w:val="es-ES"/>
        </w:rPr>
      </w:pPr>
      <w:r w:rsidRPr="00796CF4">
        <w:rPr>
          <w:rFonts w:ascii="Times New Roman" w:eastAsia="Calibri" w:hAnsi="Times New Roman" w:cs="Times New Roman"/>
          <w:sz w:val="24"/>
          <w:szCs w:val="24"/>
          <w:lang w:val="es-ES"/>
        </w:rPr>
        <w:t>Código del Proceso Penal.</w:t>
      </w:r>
      <w:r w:rsidR="0082784A">
        <w:rPr>
          <w:rFonts w:ascii="Times New Roman" w:eastAsia="Calibri" w:hAnsi="Times New Roman" w:cs="Times New Roman"/>
          <w:sz w:val="24"/>
          <w:szCs w:val="24"/>
          <w:lang w:val="es-ES"/>
        </w:rPr>
        <w:t xml:space="preserve"> Ley 19.293.</w:t>
      </w:r>
      <w:r w:rsidR="00281D96">
        <w:rPr>
          <w:rFonts w:ascii="Times New Roman" w:eastAsia="Calibri" w:hAnsi="Times New Roman" w:cs="Times New Roman"/>
          <w:sz w:val="24"/>
          <w:szCs w:val="24"/>
          <w:lang w:val="es-ES"/>
        </w:rPr>
        <w:t xml:space="preserve"> </w:t>
      </w:r>
      <w:r w:rsidR="00DE75EE">
        <w:rPr>
          <w:rFonts w:ascii="Times New Roman" w:eastAsia="Calibri" w:hAnsi="Times New Roman" w:cs="Times New Roman"/>
          <w:sz w:val="24"/>
          <w:szCs w:val="24"/>
          <w:lang w:val="es-ES"/>
        </w:rPr>
        <w:t>–</w:t>
      </w:r>
    </w:p>
    <w:p w:rsidR="00DE75EE" w:rsidRDefault="00DE75EE" w:rsidP="00DC30B4">
      <w:pPr>
        <w:pStyle w:val="Prrafodelista"/>
        <w:numPr>
          <w:ilvl w:val="0"/>
          <w:numId w:val="6"/>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Ley de Procedimientos Policiales. Ley 18.315. –</w:t>
      </w:r>
    </w:p>
    <w:p w:rsidR="00281D96" w:rsidRPr="00796CF4" w:rsidRDefault="00281D96" w:rsidP="00DC30B4">
      <w:pPr>
        <w:pStyle w:val="Prrafodelista"/>
        <w:numPr>
          <w:ilvl w:val="0"/>
          <w:numId w:val="6"/>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Código PBIP. Ley 14.879. </w:t>
      </w:r>
      <w:r w:rsidR="00DE75EE">
        <w:rPr>
          <w:rFonts w:ascii="Times New Roman" w:eastAsia="Calibri" w:hAnsi="Times New Roman" w:cs="Times New Roman"/>
          <w:sz w:val="24"/>
          <w:szCs w:val="24"/>
          <w:lang w:val="es-ES"/>
        </w:rPr>
        <w:t>–</w:t>
      </w:r>
    </w:p>
    <w:p w:rsidR="001A2EDE" w:rsidRDefault="001A2EDE"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DEFINICION, ABREVIATURAS Y SIMBOLOS</w:t>
      </w:r>
    </w:p>
    <w:p w:rsidR="00D56935" w:rsidRDefault="00281D96" w:rsidP="00DC30B4">
      <w:pPr>
        <w:pStyle w:val="Prrafodelista"/>
        <w:numPr>
          <w:ilvl w:val="0"/>
          <w:numId w:val="7"/>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Código PBIP: Código de Protección de Buques e Instalaciones Portuarias.</w:t>
      </w:r>
    </w:p>
    <w:p w:rsidR="00332D50" w:rsidRDefault="00332D50" w:rsidP="00DC30B4">
      <w:pPr>
        <w:pStyle w:val="Prrafodelista"/>
        <w:numPr>
          <w:ilvl w:val="0"/>
          <w:numId w:val="7"/>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Sistema SGPS: Sistema de Gestión de Seguridad Pública.</w:t>
      </w:r>
    </w:p>
    <w:p w:rsidR="005B55DA" w:rsidRPr="00796CF4" w:rsidRDefault="005B55DA" w:rsidP="00DC30B4">
      <w:pPr>
        <w:pStyle w:val="Prrafodelista"/>
        <w:numPr>
          <w:ilvl w:val="0"/>
          <w:numId w:val="7"/>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ANP: Administración Nacional de Puertos.</w:t>
      </w:r>
    </w:p>
    <w:p w:rsidR="00FA10F1" w:rsidRDefault="00FA10F1"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DESARROLLO</w:t>
      </w:r>
    </w:p>
    <w:p w:rsidR="001A2EDE" w:rsidRDefault="001A2EDE" w:rsidP="001A2EDE">
      <w:pPr>
        <w:pStyle w:val="Prrafodelista"/>
        <w:ind w:left="142"/>
        <w:jc w:val="both"/>
        <w:rPr>
          <w:rFonts w:ascii="Times New Roman" w:eastAsia="Calibri" w:hAnsi="Times New Roman" w:cs="Times New Roman"/>
          <w:sz w:val="24"/>
          <w:szCs w:val="24"/>
          <w:lang w:val="es-ES"/>
        </w:rPr>
      </w:pPr>
    </w:p>
    <w:p w:rsidR="00332D50" w:rsidRDefault="00281D96" w:rsidP="00332D50">
      <w:pPr>
        <w:pStyle w:val="Prrafodelista"/>
        <w:ind w:left="142"/>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El Puerto de Montevideo es un recinto portuario certificado por PBIP, por lo que cuenta con un plan de protección emitido por la Administración, en el cual se establecen los criterios para el ingreso de </w:t>
      </w:r>
      <w:r w:rsidR="00B658BD">
        <w:rPr>
          <w:rFonts w:ascii="Times New Roman" w:eastAsia="Calibri" w:hAnsi="Times New Roman" w:cs="Times New Roman"/>
          <w:sz w:val="24"/>
          <w:szCs w:val="24"/>
          <w:lang w:val="es-ES"/>
        </w:rPr>
        <w:t xml:space="preserve">vehículos </w:t>
      </w:r>
      <w:r>
        <w:rPr>
          <w:rFonts w:ascii="Times New Roman" w:eastAsia="Calibri" w:hAnsi="Times New Roman" w:cs="Times New Roman"/>
          <w:sz w:val="24"/>
          <w:szCs w:val="24"/>
          <w:lang w:val="es-ES"/>
        </w:rPr>
        <w:t xml:space="preserve">al mismo. En este tenor es que se establecen los pasos a seguir en caso de detectar </w:t>
      </w:r>
      <w:r w:rsidR="00B658BD">
        <w:rPr>
          <w:rFonts w:ascii="Times New Roman" w:eastAsia="Calibri" w:hAnsi="Times New Roman" w:cs="Times New Roman"/>
          <w:sz w:val="24"/>
          <w:szCs w:val="24"/>
          <w:lang w:val="es-ES"/>
        </w:rPr>
        <w:t>vehículos</w:t>
      </w:r>
      <w:r>
        <w:rPr>
          <w:rFonts w:ascii="Times New Roman" w:eastAsia="Calibri" w:hAnsi="Times New Roman" w:cs="Times New Roman"/>
          <w:sz w:val="24"/>
          <w:szCs w:val="24"/>
          <w:lang w:val="es-ES"/>
        </w:rPr>
        <w:t xml:space="preserve"> dentro del recinto sin </w:t>
      </w:r>
      <w:r w:rsidR="00332D50">
        <w:rPr>
          <w:rFonts w:ascii="Times New Roman" w:eastAsia="Calibri" w:hAnsi="Times New Roman" w:cs="Times New Roman"/>
          <w:sz w:val="24"/>
          <w:szCs w:val="24"/>
          <w:lang w:val="es-ES"/>
        </w:rPr>
        <w:t>las autorizaciones pertinentes.</w:t>
      </w:r>
    </w:p>
    <w:p w:rsidR="00332D50" w:rsidRDefault="00332D50" w:rsidP="00332D50">
      <w:pPr>
        <w:pStyle w:val="Prrafodelista"/>
        <w:ind w:left="142"/>
        <w:jc w:val="both"/>
        <w:rPr>
          <w:rFonts w:ascii="Times New Roman" w:eastAsia="Calibri" w:hAnsi="Times New Roman" w:cs="Times New Roman"/>
          <w:sz w:val="24"/>
          <w:szCs w:val="24"/>
          <w:lang w:val="es-ES"/>
        </w:rPr>
      </w:pPr>
    </w:p>
    <w:p w:rsidR="00332D50" w:rsidRDefault="00332D50" w:rsidP="00332D50">
      <w:pPr>
        <w:pStyle w:val="Prrafodelista"/>
        <w:ind w:left="142"/>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En caso de intervenir </w:t>
      </w:r>
      <w:r w:rsidR="00B658BD">
        <w:rPr>
          <w:rFonts w:ascii="Times New Roman" w:eastAsia="Calibri" w:hAnsi="Times New Roman" w:cs="Times New Roman"/>
          <w:sz w:val="24"/>
          <w:szCs w:val="24"/>
          <w:lang w:val="es-ES"/>
        </w:rPr>
        <w:t>un</w:t>
      </w:r>
      <w:r>
        <w:rPr>
          <w:rFonts w:ascii="Times New Roman" w:eastAsia="Calibri" w:hAnsi="Times New Roman" w:cs="Times New Roman"/>
          <w:sz w:val="24"/>
          <w:szCs w:val="24"/>
          <w:lang w:val="es-ES"/>
        </w:rPr>
        <w:t xml:space="preserve"> </w:t>
      </w:r>
      <w:r w:rsidR="00B658BD">
        <w:rPr>
          <w:rFonts w:ascii="Times New Roman" w:eastAsia="Calibri" w:hAnsi="Times New Roman" w:cs="Times New Roman"/>
          <w:sz w:val="24"/>
          <w:szCs w:val="24"/>
          <w:lang w:val="es-ES"/>
        </w:rPr>
        <w:t>vehículo</w:t>
      </w:r>
      <w:r>
        <w:rPr>
          <w:rFonts w:ascii="Times New Roman" w:eastAsia="Calibri" w:hAnsi="Times New Roman" w:cs="Times New Roman"/>
          <w:sz w:val="24"/>
          <w:szCs w:val="24"/>
          <w:lang w:val="es-ES"/>
        </w:rPr>
        <w:t xml:space="preserve"> dentro del recinto portuario </w:t>
      </w:r>
      <w:r w:rsidR="00B658BD">
        <w:rPr>
          <w:rFonts w:ascii="Times New Roman" w:eastAsia="Calibri" w:hAnsi="Times New Roman" w:cs="Times New Roman"/>
          <w:sz w:val="24"/>
          <w:szCs w:val="24"/>
          <w:lang w:val="es-ES"/>
        </w:rPr>
        <w:t>permiso habilitante a la vista</w:t>
      </w:r>
      <w:r>
        <w:rPr>
          <w:rFonts w:ascii="Times New Roman" w:eastAsia="Calibri" w:hAnsi="Times New Roman" w:cs="Times New Roman"/>
          <w:sz w:val="24"/>
          <w:szCs w:val="24"/>
          <w:lang w:val="es-ES"/>
        </w:rPr>
        <w:t>, el funcionario de la Prefectura Nacional Naval deberá:</w:t>
      </w:r>
    </w:p>
    <w:p w:rsidR="00B658BD" w:rsidRDefault="00B658BD" w:rsidP="00B658BD">
      <w:pPr>
        <w:pStyle w:val="Prrafodelista"/>
        <w:numPr>
          <w:ilvl w:val="0"/>
          <w:numId w:val="5"/>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Ubicar al chofer del vehículo y corroborar su identidad. En caso que el mismo no cuente con la documentación para ingreso al puerto, proceder en paralelo a esta guía funcional con la </w:t>
      </w:r>
      <w:r w:rsidRPr="00B658BD">
        <w:rPr>
          <w:rFonts w:ascii="Times New Roman" w:eastAsia="Calibri" w:hAnsi="Times New Roman" w:cs="Times New Roman"/>
          <w:b/>
          <w:i/>
          <w:sz w:val="24"/>
          <w:szCs w:val="24"/>
          <w:lang w:val="es-ES"/>
        </w:rPr>
        <w:t>guía funcional de control de personas sin acceso portuario</w:t>
      </w:r>
      <w:r w:rsidR="00332D50">
        <w:rPr>
          <w:rFonts w:ascii="Times New Roman" w:eastAsia="Calibri" w:hAnsi="Times New Roman" w:cs="Times New Roman"/>
          <w:sz w:val="24"/>
          <w:szCs w:val="24"/>
          <w:lang w:val="es-ES"/>
        </w:rPr>
        <w:t>.</w:t>
      </w:r>
    </w:p>
    <w:p w:rsidR="005B55DA" w:rsidRPr="00B658BD" w:rsidRDefault="00B658BD" w:rsidP="00B658BD">
      <w:pPr>
        <w:pStyle w:val="Prrafodelista"/>
        <w:numPr>
          <w:ilvl w:val="0"/>
          <w:numId w:val="5"/>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Preguntar por qué punto ingresó y si se le efectuó algún tipo de control documental.</w:t>
      </w:r>
    </w:p>
    <w:p w:rsidR="00B658BD" w:rsidRDefault="00B658BD" w:rsidP="005B55DA">
      <w:pPr>
        <w:pStyle w:val="Prrafodelista"/>
        <w:numPr>
          <w:ilvl w:val="0"/>
          <w:numId w:val="5"/>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Realizar una breve averiguación con el chofer sobre la actividad del vehículo dentro del recinto portuario</w:t>
      </w:r>
      <w:r w:rsidR="00332D50">
        <w:rPr>
          <w:rFonts w:ascii="Times New Roman" w:eastAsia="Calibri" w:hAnsi="Times New Roman" w:cs="Times New Roman"/>
          <w:sz w:val="24"/>
          <w:szCs w:val="24"/>
          <w:lang w:val="es-ES"/>
        </w:rPr>
        <w:t>.</w:t>
      </w:r>
    </w:p>
    <w:p w:rsidR="00332D50" w:rsidRPr="00B658BD" w:rsidRDefault="00B658BD" w:rsidP="00B658BD">
      <w:pPr>
        <w:pStyle w:val="Prrafodelista"/>
        <w:numPr>
          <w:ilvl w:val="0"/>
          <w:numId w:val="5"/>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lastRenderedPageBreak/>
        <w:t>Realizar una inspección ocular tanto del vehículo como de sus bultos</w:t>
      </w:r>
      <w:r w:rsidRPr="00B658BD">
        <w:rPr>
          <w:rFonts w:ascii="Times New Roman" w:eastAsia="Calibri" w:hAnsi="Times New Roman" w:cs="Times New Roman"/>
          <w:sz w:val="24"/>
          <w:szCs w:val="24"/>
          <w:lang w:val="es-ES"/>
        </w:rPr>
        <w:t xml:space="preserve"> a fin de determinar que este no sea objeto de delito. En caso de determinar que el mismo se encuentra afectado a algún delito, deberá detener al conductor y comunicar al Oficial Comandante de Guardia, el cual le dará las directivas pertinentes en cuanto a la detención.</w:t>
      </w:r>
    </w:p>
    <w:p w:rsidR="005B55DA" w:rsidRDefault="00DE75EE" w:rsidP="005B55DA">
      <w:pPr>
        <w:pStyle w:val="Prrafodelista"/>
        <w:numPr>
          <w:ilvl w:val="0"/>
          <w:numId w:val="5"/>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En caso de que no se constaten elementos de delito, realizarle notificación escrita de la prohibición de ingreso al puerto sin la documentación habilitante y c</w:t>
      </w:r>
      <w:r w:rsidR="005B55DA">
        <w:rPr>
          <w:rFonts w:ascii="Times New Roman" w:eastAsia="Calibri" w:hAnsi="Times New Roman" w:cs="Times New Roman"/>
          <w:sz w:val="24"/>
          <w:szCs w:val="24"/>
          <w:lang w:val="es-ES"/>
        </w:rPr>
        <w:t>onducir a la persona</w:t>
      </w:r>
      <w:r w:rsidR="003E1CA3">
        <w:rPr>
          <w:rFonts w:ascii="Times New Roman" w:eastAsia="Calibri" w:hAnsi="Times New Roman" w:cs="Times New Roman"/>
          <w:sz w:val="24"/>
          <w:szCs w:val="24"/>
          <w:lang w:val="es-ES"/>
        </w:rPr>
        <w:t xml:space="preserve"> junto a su vehículo</w:t>
      </w:r>
      <w:r w:rsidR="005B55DA">
        <w:rPr>
          <w:rFonts w:ascii="Times New Roman" w:eastAsia="Calibri" w:hAnsi="Times New Roman" w:cs="Times New Roman"/>
          <w:sz w:val="24"/>
          <w:szCs w:val="24"/>
          <w:lang w:val="es-ES"/>
        </w:rPr>
        <w:t xml:space="preserve"> hacia la salida más próxima para retirarl</w:t>
      </w:r>
      <w:r w:rsidR="003E1CA3">
        <w:rPr>
          <w:rFonts w:ascii="Times New Roman" w:eastAsia="Calibri" w:hAnsi="Times New Roman" w:cs="Times New Roman"/>
          <w:sz w:val="24"/>
          <w:szCs w:val="24"/>
          <w:lang w:val="es-ES"/>
        </w:rPr>
        <w:t>os</w:t>
      </w:r>
      <w:r w:rsidR="005B55DA">
        <w:rPr>
          <w:rFonts w:ascii="Times New Roman" w:eastAsia="Calibri" w:hAnsi="Times New Roman" w:cs="Times New Roman"/>
          <w:sz w:val="24"/>
          <w:szCs w:val="24"/>
          <w:lang w:val="es-ES"/>
        </w:rPr>
        <w:t xml:space="preserve"> del recinto portuario.</w:t>
      </w:r>
    </w:p>
    <w:p w:rsidR="00DC30B4" w:rsidRDefault="00DC30B4" w:rsidP="005B55DA">
      <w:pPr>
        <w:pStyle w:val="Prrafodelista"/>
        <w:numPr>
          <w:ilvl w:val="0"/>
          <w:numId w:val="5"/>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Si </w:t>
      </w:r>
      <w:r w:rsidR="003E1CA3">
        <w:rPr>
          <w:rFonts w:ascii="Times New Roman" w:eastAsia="Calibri" w:hAnsi="Times New Roman" w:cs="Times New Roman"/>
          <w:sz w:val="24"/>
          <w:szCs w:val="24"/>
          <w:lang w:val="es-ES"/>
        </w:rPr>
        <w:t>el vehículo</w:t>
      </w:r>
      <w:r>
        <w:rPr>
          <w:rFonts w:ascii="Times New Roman" w:eastAsia="Calibri" w:hAnsi="Times New Roman" w:cs="Times New Roman"/>
          <w:sz w:val="24"/>
          <w:szCs w:val="24"/>
          <w:lang w:val="es-ES"/>
        </w:rPr>
        <w:t xml:space="preserve"> cuenta con un documento de acceso que no sea </w:t>
      </w:r>
      <w:r w:rsidR="003E1CA3">
        <w:rPr>
          <w:rFonts w:ascii="Times New Roman" w:eastAsia="Calibri" w:hAnsi="Times New Roman" w:cs="Times New Roman"/>
          <w:sz w:val="24"/>
          <w:szCs w:val="24"/>
          <w:lang w:val="es-ES"/>
        </w:rPr>
        <w:t>el correspondiente al vehículo que lo porta</w:t>
      </w:r>
      <w:r>
        <w:rPr>
          <w:rFonts w:ascii="Times New Roman" w:eastAsia="Calibri" w:hAnsi="Times New Roman" w:cs="Times New Roman"/>
          <w:sz w:val="24"/>
          <w:szCs w:val="24"/>
          <w:lang w:val="es-ES"/>
        </w:rPr>
        <w:t>, se realizarán las averiguaciones correspondientes al caso y todos los pasos anteriormente detallados. Así mismo, se retendrá el documento utilizado para posteriormente realizar las acciones pertinentes sobre el dueño</w:t>
      </w:r>
      <w:r w:rsidR="003E1CA3">
        <w:rPr>
          <w:rFonts w:ascii="Times New Roman" w:eastAsia="Calibri" w:hAnsi="Times New Roman" w:cs="Times New Roman"/>
          <w:sz w:val="24"/>
          <w:szCs w:val="24"/>
          <w:lang w:val="es-ES"/>
        </w:rPr>
        <w:t xml:space="preserve"> y/o empresa responsable</w:t>
      </w:r>
      <w:r>
        <w:rPr>
          <w:rFonts w:ascii="Times New Roman" w:eastAsia="Calibri" w:hAnsi="Times New Roman" w:cs="Times New Roman"/>
          <w:sz w:val="24"/>
          <w:szCs w:val="24"/>
          <w:lang w:val="es-ES"/>
        </w:rPr>
        <w:t xml:space="preserve"> del documento si corresponde.</w:t>
      </w:r>
    </w:p>
    <w:p w:rsidR="005B55DA" w:rsidRDefault="005B55DA" w:rsidP="005B55DA">
      <w:pPr>
        <w:pStyle w:val="Prrafodelista"/>
        <w:numPr>
          <w:ilvl w:val="0"/>
          <w:numId w:val="5"/>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Informar a la ANP sobre </w:t>
      </w:r>
      <w:r w:rsidR="00DE75EE">
        <w:rPr>
          <w:rFonts w:ascii="Times New Roman" w:eastAsia="Calibri" w:hAnsi="Times New Roman" w:cs="Times New Roman"/>
          <w:sz w:val="24"/>
          <w:szCs w:val="24"/>
          <w:lang w:val="es-ES"/>
        </w:rPr>
        <w:t>el incidente de protección</w:t>
      </w:r>
      <w:r>
        <w:rPr>
          <w:rFonts w:ascii="Times New Roman" w:eastAsia="Calibri" w:hAnsi="Times New Roman" w:cs="Times New Roman"/>
          <w:sz w:val="24"/>
          <w:szCs w:val="24"/>
          <w:lang w:val="es-ES"/>
        </w:rPr>
        <w:t xml:space="preserve"> detallando toda la información recabada.</w:t>
      </w:r>
    </w:p>
    <w:p w:rsidR="005B55DA" w:rsidRDefault="005B55DA" w:rsidP="005B55DA">
      <w:pPr>
        <w:pStyle w:val="Prrafodelista"/>
        <w:numPr>
          <w:ilvl w:val="0"/>
          <w:numId w:val="5"/>
        </w:num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Ante cualquier situación no prevista en los puntos anteriormente mencionados se consultará al Oficial Comandante de Guardia.</w:t>
      </w:r>
    </w:p>
    <w:p w:rsidR="00281D96" w:rsidRPr="009A0E58" w:rsidRDefault="00DE75EE" w:rsidP="009A0E58">
      <w:pPr>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Cabe destacar que el procedimiento anteriormente detallado corresponde a una situación </w:t>
      </w:r>
      <w:r w:rsidR="003E1CA3">
        <w:rPr>
          <w:rFonts w:ascii="Times New Roman" w:eastAsia="Calibri" w:hAnsi="Times New Roman" w:cs="Times New Roman"/>
          <w:sz w:val="24"/>
          <w:szCs w:val="24"/>
          <w:lang w:val="es-ES"/>
        </w:rPr>
        <w:t>donde n</w:t>
      </w:r>
      <w:r>
        <w:rPr>
          <w:rFonts w:ascii="Times New Roman" w:eastAsia="Calibri" w:hAnsi="Times New Roman" w:cs="Times New Roman"/>
          <w:sz w:val="24"/>
          <w:szCs w:val="24"/>
          <w:lang w:val="es-ES"/>
        </w:rPr>
        <w:t xml:space="preserve">o se </w:t>
      </w:r>
      <w:r w:rsidR="003E1CA3">
        <w:rPr>
          <w:rFonts w:ascii="Times New Roman" w:eastAsia="Calibri" w:hAnsi="Times New Roman" w:cs="Times New Roman"/>
          <w:sz w:val="24"/>
          <w:szCs w:val="24"/>
          <w:lang w:val="es-ES"/>
        </w:rPr>
        <w:t>constate</w:t>
      </w:r>
      <w:r>
        <w:rPr>
          <w:rFonts w:ascii="Times New Roman" w:eastAsia="Calibri" w:hAnsi="Times New Roman" w:cs="Times New Roman"/>
          <w:sz w:val="24"/>
          <w:szCs w:val="24"/>
          <w:lang w:val="es-ES"/>
        </w:rPr>
        <w:t xml:space="preserve"> delito. En caso de determinarse que </w:t>
      </w:r>
      <w:r w:rsidR="003E1CA3">
        <w:rPr>
          <w:rFonts w:ascii="Times New Roman" w:eastAsia="Calibri" w:hAnsi="Times New Roman" w:cs="Times New Roman"/>
          <w:sz w:val="24"/>
          <w:szCs w:val="24"/>
          <w:lang w:val="es-ES"/>
        </w:rPr>
        <w:t>el vehículo</w:t>
      </w:r>
      <w:r>
        <w:rPr>
          <w:rFonts w:ascii="Times New Roman" w:eastAsia="Calibri" w:hAnsi="Times New Roman" w:cs="Times New Roman"/>
          <w:sz w:val="24"/>
          <w:szCs w:val="24"/>
          <w:lang w:val="es-ES"/>
        </w:rPr>
        <w:t xml:space="preserve"> intervenid</w:t>
      </w:r>
      <w:r w:rsidR="003E1CA3">
        <w:rPr>
          <w:rFonts w:ascii="Times New Roman" w:eastAsia="Calibri" w:hAnsi="Times New Roman" w:cs="Times New Roman"/>
          <w:sz w:val="24"/>
          <w:szCs w:val="24"/>
          <w:lang w:val="es-ES"/>
        </w:rPr>
        <w:t>o</w:t>
      </w:r>
      <w:r>
        <w:rPr>
          <w:rFonts w:ascii="Times New Roman" w:eastAsia="Calibri" w:hAnsi="Times New Roman" w:cs="Times New Roman"/>
          <w:sz w:val="24"/>
          <w:szCs w:val="24"/>
          <w:lang w:val="es-ES"/>
        </w:rPr>
        <w:t xml:space="preserve"> pueda estar involucrad</w:t>
      </w:r>
      <w:r w:rsidR="003E1CA3">
        <w:rPr>
          <w:rFonts w:ascii="Times New Roman" w:eastAsia="Calibri" w:hAnsi="Times New Roman" w:cs="Times New Roman"/>
          <w:sz w:val="24"/>
          <w:szCs w:val="24"/>
          <w:lang w:val="es-ES"/>
        </w:rPr>
        <w:t>o</w:t>
      </w:r>
      <w:r>
        <w:rPr>
          <w:rFonts w:ascii="Times New Roman" w:eastAsia="Calibri" w:hAnsi="Times New Roman" w:cs="Times New Roman"/>
          <w:sz w:val="24"/>
          <w:szCs w:val="24"/>
          <w:lang w:val="es-ES"/>
        </w:rPr>
        <w:t xml:space="preserve"> en alguna actividad ilícita dentro del puerto, comunicar al Oficial Comandante de Guardia el cual dará las directivas</w:t>
      </w:r>
      <w:r w:rsidR="003E1CA3">
        <w:rPr>
          <w:rFonts w:ascii="Times New Roman" w:eastAsia="Calibri" w:hAnsi="Times New Roman" w:cs="Times New Roman"/>
          <w:sz w:val="24"/>
          <w:szCs w:val="24"/>
          <w:lang w:val="es-ES"/>
        </w:rPr>
        <w:t xml:space="preserve"> pertinentes en cuanto a la detención tanto del vehículo como de su chofer y acompañantes si corresponde</w:t>
      </w:r>
      <w:r>
        <w:rPr>
          <w:rFonts w:ascii="Times New Roman" w:eastAsia="Calibri" w:hAnsi="Times New Roman" w:cs="Times New Roman"/>
          <w:sz w:val="24"/>
          <w:szCs w:val="24"/>
          <w:lang w:val="es-ES"/>
        </w:rPr>
        <w:t xml:space="preserve">. Una vez recibida la orden de detención, se deberá proceder según lo establecido en la </w:t>
      </w:r>
      <w:r w:rsidRPr="009A0E58">
        <w:rPr>
          <w:rFonts w:ascii="Times New Roman" w:eastAsia="Calibri" w:hAnsi="Times New Roman" w:cs="Times New Roman"/>
          <w:b/>
          <w:i/>
          <w:sz w:val="24"/>
          <w:szCs w:val="24"/>
          <w:lang w:val="es-ES"/>
        </w:rPr>
        <w:t>guía funcional para personas detenidas dentro del recinto portuario</w:t>
      </w:r>
      <w:r>
        <w:rPr>
          <w:rFonts w:ascii="Times New Roman" w:eastAsia="Calibri" w:hAnsi="Times New Roman" w:cs="Times New Roman"/>
          <w:sz w:val="24"/>
          <w:szCs w:val="24"/>
          <w:lang w:val="es-ES"/>
        </w:rPr>
        <w:t>.</w:t>
      </w:r>
    </w:p>
    <w:sectPr w:rsidR="00281D96" w:rsidRPr="009A0E58" w:rsidSect="00D24BC1">
      <w:headerReference w:type="default" r:id="rId8"/>
      <w:footerReference w:type="default" r:id="rId9"/>
      <w:pgSz w:w="12240" w:h="15840"/>
      <w:pgMar w:top="1418" w:right="964" w:bottom="1418" w:left="851" w:header="57"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6E0A" w:rsidRDefault="00796E0A" w:rsidP="004C23F8">
      <w:pPr>
        <w:spacing w:after="0" w:line="240" w:lineRule="auto"/>
      </w:pPr>
      <w:r>
        <w:separator/>
      </w:r>
    </w:p>
  </w:endnote>
  <w:endnote w:type="continuationSeparator" w:id="0">
    <w:p w:rsidR="00796E0A" w:rsidRDefault="00796E0A" w:rsidP="004C23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23F8" w:rsidRDefault="004C23F8">
    <w:pPr>
      <w:pStyle w:val="Piedepgina"/>
    </w:pPr>
  </w:p>
  <w:tbl>
    <w:tblPr>
      <w:tblW w:w="103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27"/>
      <w:gridCol w:w="4111"/>
      <w:gridCol w:w="2551"/>
      <w:gridCol w:w="1533"/>
    </w:tblGrid>
    <w:tr w:rsidR="004C23F8" w:rsidRPr="004C23F8" w:rsidTr="00E853AA">
      <w:trPr>
        <w:cantSplit/>
      </w:trPr>
      <w:tc>
        <w:tcPr>
          <w:tcW w:w="2127" w:type="dxa"/>
          <w:vMerge w:val="restart"/>
          <w:vAlign w:val="center"/>
        </w:tcPr>
        <w:p w:rsidR="004C23F8" w:rsidRPr="004C23F8" w:rsidRDefault="004C23F8" w:rsidP="004C23F8">
          <w:pPr>
            <w:keepNext/>
            <w:widowControl w:val="0"/>
            <w:suppressAutoHyphens/>
            <w:spacing w:after="0" w:line="360" w:lineRule="auto"/>
            <w:outlineLvl w:val="0"/>
            <w:rPr>
              <w:rFonts w:ascii="Times New Roman" w:eastAsia="Times New Roman" w:hAnsi="Times New Roman" w:cs="Times New Roman"/>
              <w:b/>
              <w:sz w:val="24"/>
              <w:szCs w:val="20"/>
              <w:lang w:val="es-ES_tradnl" w:eastAsia="es-ES"/>
            </w:rPr>
          </w:pPr>
          <w:r w:rsidRPr="004C23F8">
            <w:rPr>
              <w:rFonts w:ascii="Times New Roman" w:eastAsia="Times New Roman" w:hAnsi="Times New Roman" w:cs="Times New Roman"/>
              <w:b/>
              <w:sz w:val="24"/>
              <w:szCs w:val="20"/>
              <w:lang w:val="es-ES_tradnl" w:eastAsia="es-ES"/>
            </w:rPr>
            <w:t>APROBADO POR</w:t>
          </w:r>
        </w:p>
      </w:tc>
      <w:tc>
        <w:tcPr>
          <w:tcW w:w="411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CARGO</w:t>
          </w:r>
        </w:p>
      </w:tc>
      <w:tc>
        <w:tcPr>
          <w:tcW w:w="255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FIRMA</w:t>
          </w:r>
        </w:p>
      </w:tc>
      <w:tc>
        <w:tcPr>
          <w:tcW w:w="1533"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FECHA</w:t>
          </w:r>
        </w:p>
      </w:tc>
    </w:tr>
    <w:tr w:rsidR="004C23F8" w:rsidRPr="004C23F8" w:rsidTr="00E853AA">
      <w:trPr>
        <w:cantSplit/>
      </w:trPr>
      <w:tc>
        <w:tcPr>
          <w:tcW w:w="2127" w:type="dxa"/>
          <w:vMerge/>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c>
        <w:tcPr>
          <w:tcW w:w="4111" w:type="dxa"/>
          <w:vAlign w:val="center"/>
        </w:tcPr>
        <w:p w:rsidR="004C23F8" w:rsidRPr="004C23F8" w:rsidRDefault="00D24BC1" w:rsidP="00DE75EE">
          <w:pPr>
            <w:spacing w:after="0" w:line="240" w:lineRule="auto"/>
            <w:ind w:left="-540" w:firstLine="47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Pref</w:t>
          </w:r>
          <w:r w:rsidR="001A2EDE">
            <w:rPr>
              <w:rFonts w:ascii="Times New Roman" w:eastAsia="Times New Roman" w:hAnsi="Times New Roman" w:cs="Times New Roman"/>
              <w:sz w:val="24"/>
              <w:szCs w:val="24"/>
              <w:lang w:val="es-ES" w:eastAsia="es-ES"/>
            </w:rPr>
            <w:t xml:space="preserve">ecto del Puerto de </w:t>
          </w:r>
          <w:r w:rsidR="00DE75EE">
            <w:rPr>
              <w:rFonts w:ascii="Times New Roman" w:eastAsia="Times New Roman" w:hAnsi="Times New Roman" w:cs="Times New Roman"/>
              <w:sz w:val="24"/>
              <w:szCs w:val="24"/>
              <w:lang w:val="es-ES" w:eastAsia="es-ES"/>
            </w:rPr>
            <w:t>Montevideo</w:t>
          </w:r>
        </w:p>
      </w:tc>
      <w:tc>
        <w:tcPr>
          <w:tcW w:w="2551" w:type="dxa"/>
          <w:vAlign w:val="center"/>
        </w:tcPr>
        <w:p w:rsidR="004C23F8" w:rsidRPr="00DE75EE" w:rsidRDefault="004C23F8" w:rsidP="004C23F8">
          <w:pPr>
            <w:spacing w:after="0" w:line="240" w:lineRule="auto"/>
            <w:ind w:left="-540" w:firstLine="540"/>
            <w:rPr>
              <w:rFonts w:ascii="Times New Roman" w:eastAsia="Times New Roman" w:hAnsi="Times New Roman" w:cs="Times New Roman"/>
              <w:sz w:val="16"/>
              <w:szCs w:val="16"/>
              <w:lang w:val="es-ES"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REVISADO POR</w:t>
          </w:r>
        </w:p>
      </w:tc>
      <w:tc>
        <w:tcPr>
          <w:tcW w:w="4111" w:type="dxa"/>
          <w:vAlign w:val="center"/>
        </w:tcPr>
        <w:p w:rsidR="004C23F8" w:rsidRPr="004C23F8" w:rsidRDefault="00D259B3" w:rsidP="00D259B3">
          <w:pPr>
            <w:spacing w:after="0" w:line="240" w:lineRule="auto"/>
            <w:ind w:left="-540" w:firstLine="54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Jefe de la División Policía Marítima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MX"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DOCUMENTO</w:t>
          </w:r>
        </w:p>
      </w:tc>
      <w:tc>
        <w:tcPr>
          <w:tcW w:w="8195" w:type="dxa"/>
          <w:gridSpan w:val="3"/>
          <w:vAlign w:val="center"/>
        </w:tcPr>
        <w:p w:rsidR="004C23F8" w:rsidRPr="004C23F8" w:rsidRDefault="006474DC" w:rsidP="004C23F8">
          <w:pPr>
            <w:spacing w:after="0" w:line="240" w:lineRule="auto"/>
            <w:ind w:left="-540" w:firstLine="540"/>
            <w:jc w:val="center"/>
            <w:rPr>
              <w:rFonts w:ascii="Times New Roman" w:eastAsia="Times New Roman" w:hAnsi="Times New Roman" w:cs="Times New Roman"/>
              <w:sz w:val="24"/>
              <w:szCs w:val="24"/>
              <w:lang w:val="es-MX" w:eastAsia="es-ES"/>
            </w:rPr>
          </w:pPr>
          <w:r w:rsidRPr="006474DC">
            <w:rPr>
              <w:rFonts w:ascii="Times New Roman" w:eastAsia="Times New Roman" w:hAnsi="Times New Roman" w:cs="Times New Roman"/>
              <w:b/>
              <w:noProof/>
              <w:sz w:val="24"/>
              <w:szCs w:val="20"/>
              <w:lang w:val="es-ES" w:eastAsia="es-ES"/>
            </w:rPr>
            <w:pict>
              <v:rect id="_x0000_s2052" style="position:absolute;left:0;text-align:left;margin-left:216.4pt;margin-top:2.3pt;width:10.25pt;height:9.15pt;z-index:251664384;mso-position-horizontal-relative:text;mso-position-vertical-relative:text" fillcolor="#6f3"/>
            </w:pict>
          </w:r>
          <w:r w:rsidRPr="006474DC">
            <w:rPr>
              <w:rFonts w:ascii="Times New Roman" w:eastAsia="Times New Roman" w:hAnsi="Times New Roman" w:cs="Times New Roman"/>
              <w:noProof/>
              <w:sz w:val="24"/>
              <w:szCs w:val="24"/>
              <w:lang w:val="es-UY" w:eastAsia="es-UY"/>
            </w:rPr>
            <w:pict>
              <v:rect id="_x0000_s2051" style="position:absolute;left:0;text-align:left;margin-left:89.15pt;margin-top:3.4pt;width:9pt;height:9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"/>
            </w:pict>
          </w:r>
          <w:r w:rsidRPr="006474DC">
            <w:rPr>
              <w:rFonts w:ascii="Times New Roman" w:eastAsia="Times New Roman" w:hAnsi="Times New Roman" w:cs="Times New Roman"/>
              <w:noProof/>
              <w:sz w:val="24"/>
              <w:szCs w:val="24"/>
              <w:lang w:val="es-UY" w:eastAsia="es-UY"/>
            </w:rPr>
            <w:pict>
              <v:rect id="Rectángulo 4" o:spid="_x0000_s2050" style="position:absolute;left:0;text-align:left;margin-left:365.55pt;margin-top:2.95pt;width:9pt;height: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"/>
            </w:pict>
          </w:r>
          <w:r w:rsidRPr="006474DC">
            <w:rPr>
              <w:rFonts w:ascii="Times New Roman" w:eastAsia="Times New Roman" w:hAnsi="Times New Roman" w:cs="Times New Roman"/>
              <w:noProof/>
              <w:sz w:val="24"/>
              <w:szCs w:val="24"/>
              <w:lang w:val="es-UY" w:eastAsia="es-UY"/>
            </w:rPr>
            <w:pict>
              <v:rect id="Rectángulo 3" o:spid="_x0000_s2049" style="position:absolute;left:0;text-align:left;margin-left:217.15pt;margin-top:3.4pt;width:9pt;height: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"/>
            </w:pict>
          </w:r>
          <w:r w:rsidR="004C23F8" w:rsidRPr="004C23F8">
            <w:rPr>
              <w:rFonts w:ascii="Times New Roman" w:eastAsia="Times New Roman" w:hAnsi="Times New Roman" w:cs="Times New Roman"/>
              <w:sz w:val="24"/>
              <w:szCs w:val="24"/>
              <w:lang w:val="es-MX" w:eastAsia="es-ES"/>
            </w:rPr>
            <w:t xml:space="preserve">Original              Copia Controlada              Copia No Controlada </w:t>
          </w:r>
        </w:p>
      </w:tc>
    </w:tr>
  </w:tbl>
  <w:p w:rsidR="004C23F8" w:rsidRDefault="004C23F8">
    <w:pPr>
      <w:pStyle w:val="Piedepgina"/>
    </w:pPr>
  </w:p>
  <w:p w:rsidR="004C23F8" w:rsidRDefault="004C23F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6E0A" w:rsidRDefault="00796E0A" w:rsidP="004C23F8">
      <w:pPr>
        <w:spacing w:after="0" w:line="240" w:lineRule="auto"/>
      </w:pPr>
      <w:r>
        <w:separator/>
      </w:r>
    </w:p>
  </w:footnote>
  <w:footnote w:type="continuationSeparator" w:id="0">
    <w:p w:rsidR="00796E0A" w:rsidRDefault="00796E0A" w:rsidP="004C23F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23F8" w:rsidRDefault="004C23F8">
    <w:pPr>
      <w:pStyle w:val="Encabezado"/>
    </w:pPr>
  </w:p>
  <w:tbl>
    <w:tblPr>
      <w:tblW w:w="0" w:type="auto"/>
      <w:tblInd w:w="70" w:type="dxa"/>
      <w:tblLayout w:type="fixed"/>
      <w:tblCellMar>
        <w:left w:w="70" w:type="dxa"/>
        <w:right w:w="70" w:type="dxa"/>
      </w:tblCellMar>
      <w:tblLook w:val="0000"/>
    </w:tblPr>
    <w:tblGrid>
      <w:gridCol w:w="1560"/>
      <w:gridCol w:w="2905"/>
      <w:gridCol w:w="4050"/>
      <w:gridCol w:w="1884"/>
    </w:tblGrid>
    <w:tr w:rsidR="004C23F8" w:rsidRPr="004C23F8" w:rsidTr="00E853AA">
      <w:trPr>
        <w:cantSplit/>
        <w:trHeight w:val="693"/>
      </w:trPr>
      <w:tc>
        <w:tcPr>
          <w:tcW w:w="1560" w:type="dxa"/>
          <w:vMerge w:val="restart"/>
          <w:tcBorders>
            <w:top w:val="single" w:sz="4" w:space="0" w:color="000000"/>
            <w:left w:val="single" w:sz="4" w:space="0" w:color="000000"/>
            <w:bottom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rPr>
              <w:rFonts w:ascii="Times New Roman" w:eastAsia="Times New Roman" w:hAnsi="Times New Roman" w:cs="Times New Roman"/>
              <w:b/>
              <w:bCs/>
              <w:sz w:val="28"/>
              <w:szCs w:val="20"/>
              <w:lang w:val="es-ES" w:eastAsia="ar-SA"/>
            </w:rPr>
          </w:pPr>
          <w:r>
            <w:rPr>
              <w:rFonts w:ascii="Times New Roman" w:eastAsia="Times New Roman" w:hAnsi="Times New Roman" w:cs="Times New Roman"/>
              <w:noProof/>
              <w:sz w:val="20"/>
              <w:szCs w:val="20"/>
              <w:lang w:val="es-ES" w:eastAsia="es-ES"/>
            </w:rPr>
            <w:drawing>
              <wp:inline distT="0" distB="0" distL="0" distR="0">
                <wp:extent cx="749300" cy="6445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9300" cy="644525"/>
                        </a:xfrm>
                        <a:prstGeom prst="rect">
                          <a:avLst/>
                        </a:prstGeom>
                        <a:solidFill>
                          <a:srgbClr val="FFFFFF"/>
                        </a:solidFill>
                        <a:ln>
                          <a:noFill/>
                        </a:ln>
                      </pic:spPr>
                    </pic:pic>
                  </a:graphicData>
                </a:graphic>
              </wp:inline>
            </w:drawing>
          </w:r>
        </w:p>
      </w:tc>
      <w:tc>
        <w:tcPr>
          <w:tcW w:w="2905" w:type="dxa"/>
          <w:vMerge w:val="restart"/>
          <w:tcBorders>
            <w:top w:val="single" w:sz="4" w:space="0" w:color="000000"/>
            <w:left w:val="single" w:sz="4" w:space="0" w:color="000000"/>
            <w:bottom w:val="single" w:sz="4" w:space="0" w:color="000000"/>
          </w:tcBorders>
          <w:vAlign w:val="center"/>
        </w:tcPr>
        <w:p w:rsidR="004C23F8" w:rsidRPr="00D24BC1"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 xml:space="preserve">PREFECTURA NACIONAL NAVAL </w:t>
          </w:r>
        </w:p>
        <w:p w:rsidR="004C23F8" w:rsidRPr="00D24BC1" w:rsidRDefault="00D24BC1" w:rsidP="00281D96">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w:t>
          </w:r>
          <w:r w:rsidR="001A2EDE">
            <w:rPr>
              <w:rFonts w:ascii="Times New Roman" w:eastAsia="Times New Roman" w:hAnsi="Times New Roman" w:cs="Times New Roman"/>
              <w:b/>
              <w:bCs/>
              <w:sz w:val="28"/>
              <w:szCs w:val="20"/>
              <w:lang w:val="es-ES" w:eastAsia="ar-SA"/>
            </w:rPr>
            <w:t xml:space="preserve">PREFECTURA DEL PUERTO DE </w:t>
          </w:r>
          <w:r w:rsidR="00281D96">
            <w:rPr>
              <w:rFonts w:ascii="Times New Roman" w:eastAsia="Times New Roman" w:hAnsi="Times New Roman" w:cs="Times New Roman"/>
              <w:b/>
              <w:bCs/>
              <w:sz w:val="28"/>
              <w:szCs w:val="20"/>
              <w:lang w:val="es-ES" w:eastAsia="ar-SA"/>
            </w:rPr>
            <w:t>MONTEVIDEO</w:t>
          </w:r>
          <w:r w:rsidRPr="00D24BC1">
            <w:rPr>
              <w:rFonts w:ascii="Times New Roman" w:eastAsia="Times New Roman" w:hAnsi="Times New Roman" w:cs="Times New Roman"/>
              <w:b/>
              <w:bCs/>
              <w:sz w:val="28"/>
              <w:szCs w:val="20"/>
              <w:lang w:val="es-ES" w:eastAsia="ar-SA"/>
            </w:rPr>
            <w:t>)</w:t>
          </w:r>
        </w:p>
      </w:tc>
      <w:tc>
        <w:tcPr>
          <w:tcW w:w="4050" w:type="dxa"/>
          <w:vMerge w:val="restart"/>
          <w:tcBorders>
            <w:top w:val="single" w:sz="4" w:space="0" w:color="000000"/>
            <w:left w:val="single" w:sz="4" w:space="0" w:color="000000"/>
            <w:bottom w:val="single" w:sz="4" w:space="0" w:color="000000"/>
          </w:tcBorders>
          <w:vAlign w:val="center"/>
        </w:tcPr>
        <w:p w:rsidR="004C23F8" w:rsidRPr="00D24BC1" w:rsidRDefault="00D56935" w:rsidP="00B11B1E">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207A1E">
            <w:rPr>
              <w:rFonts w:ascii="Times New Roman" w:hAnsi="Times New Roman" w:cs="Times New Roman"/>
              <w:b/>
              <w:bCs/>
              <w:sz w:val="28"/>
              <w:szCs w:val="28"/>
            </w:rPr>
            <w:t xml:space="preserve">PROCEDIMIENTO de CONTROL de </w:t>
          </w:r>
          <w:r w:rsidR="00B11B1E">
            <w:rPr>
              <w:rFonts w:ascii="Times New Roman" w:hAnsi="Times New Roman" w:cs="Times New Roman"/>
              <w:b/>
              <w:bCs/>
              <w:sz w:val="28"/>
              <w:szCs w:val="28"/>
            </w:rPr>
            <w:t>VEHÍCULOS</w:t>
          </w:r>
          <w:r w:rsidRPr="00207A1E">
            <w:rPr>
              <w:rFonts w:ascii="Times New Roman" w:hAnsi="Times New Roman" w:cs="Times New Roman"/>
              <w:b/>
              <w:bCs/>
              <w:sz w:val="28"/>
              <w:szCs w:val="28"/>
            </w:rPr>
            <w:t xml:space="preserve"> </w:t>
          </w:r>
          <w:r w:rsidR="00DE75EE">
            <w:rPr>
              <w:rFonts w:ascii="Times New Roman" w:hAnsi="Times New Roman" w:cs="Times New Roman"/>
              <w:b/>
              <w:bCs/>
              <w:sz w:val="28"/>
              <w:szCs w:val="28"/>
            </w:rPr>
            <w:t>sin</w:t>
          </w:r>
          <w:r w:rsidRPr="00207A1E">
            <w:rPr>
              <w:rFonts w:ascii="Times New Roman" w:hAnsi="Times New Roman" w:cs="Times New Roman"/>
              <w:b/>
              <w:bCs/>
              <w:sz w:val="28"/>
              <w:szCs w:val="28"/>
            </w:rPr>
            <w:t xml:space="preserve"> </w:t>
          </w:r>
          <w:r w:rsidR="00DE75EE">
            <w:rPr>
              <w:rFonts w:ascii="Times New Roman" w:hAnsi="Times New Roman" w:cs="Times New Roman"/>
              <w:b/>
              <w:bCs/>
              <w:sz w:val="28"/>
              <w:szCs w:val="28"/>
            </w:rPr>
            <w:t>ACCESO PORTUARIO</w:t>
          </w: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r w:rsidR="004C23F8" w:rsidRPr="004C23F8" w:rsidTr="00E853AA">
      <w:trPr>
        <w:cantSplit/>
        <w:trHeight w:val="702"/>
      </w:trPr>
      <w:tc>
        <w:tcPr>
          <w:tcW w:w="156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2905"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405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bl>
  <w:p w:rsidR="004C23F8" w:rsidRDefault="004C23F8">
    <w:pPr>
      <w:pStyle w:val="Encabezado"/>
    </w:pPr>
  </w:p>
  <w:p w:rsidR="004C23F8" w:rsidRDefault="004C23F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name w:val="WW8Num3"/>
    <w:lvl w:ilvl="0">
      <w:start w:val="1"/>
      <w:numFmt w:val="decimal"/>
      <w:lvlText w:val="%1."/>
      <w:lvlJc w:val="left"/>
      <w:pPr>
        <w:tabs>
          <w:tab w:val="num" w:pos="360"/>
        </w:tabs>
        <w:ind w:left="36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1">
    <w:nsid w:val="16E92CED"/>
    <w:multiLevelType w:val="hybridMultilevel"/>
    <w:tmpl w:val="569038D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89253F7"/>
    <w:multiLevelType w:val="hybridMultilevel"/>
    <w:tmpl w:val="CEAC3AA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nsid w:val="25E740EB"/>
    <w:multiLevelType w:val="hybridMultilevel"/>
    <w:tmpl w:val="264A36AE"/>
    <w:lvl w:ilvl="0" w:tplc="0C0A000F">
      <w:start w:val="1"/>
      <w:numFmt w:val="decimal"/>
      <w:lvlText w:val="%1."/>
      <w:lvlJc w:val="left"/>
      <w:pPr>
        <w:ind w:left="862" w:hanging="360"/>
      </w:p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4">
    <w:nsid w:val="40DB5298"/>
    <w:multiLevelType w:val="hybridMultilevel"/>
    <w:tmpl w:val="96E435C0"/>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5">
    <w:nsid w:val="69FA6D7F"/>
    <w:multiLevelType w:val="hybridMultilevel"/>
    <w:tmpl w:val="AA841B76"/>
    <w:lvl w:ilvl="0" w:tplc="4B44FBC0">
      <w:start w:val="1"/>
      <w:numFmt w:val="lowerLetter"/>
      <w:lvlText w:val="%1)"/>
      <w:lvlJc w:val="left"/>
      <w:pPr>
        <w:ind w:left="14822" w:hanging="360"/>
      </w:pPr>
      <w:rPr>
        <w:rFonts w:hint="default"/>
      </w:rPr>
    </w:lvl>
    <w:lvl w:ilvl="1" w:tplc="0C0A0019" w:tentative="1">
      <w:start w:val="1"/>
      <w:numFmt w:val="lowerLetter"/>
      <w:lvlText w:val="%2."/>
      <w:lvlJc w:val="left"/>
      <w:pPr>
        <w:ind w:left="15542" w:hanging="360"/>
      </w:pPr>
    </w:lvl>
    <w:lvl w:ilvl="2" w:tplc="0C0A001B" w:tentative="1">
      <w:start w:val="1"/>
      <w:numFmt w:val="lowerRoman"/>
      <w:lvlText w:val="%3."/>
      <w:lvlJc w:val="right"/>
      <w:pPr>
        <w:ind w:left="16262" w:hanging="180"/>
      </w:pPr>
    </w:lvl>
    <w:lvl w:ilvl="3" w:tplc="0C0A000F" w:tentative="1">
      <w:start w:val="1"/>
      <w:numFmt w:val="decimal"/>
      <w:lvlText w:val="%4."/>
      <w:lvlJc w:val="left"/>
      <w:pPr>
        <w:ind w:left="16982" w:hanging="360"/>
      </w:pPr>
    </w:lvl>
    <w:lvl w:ilvl="4" w:tplc="0C0A0019" w:tentative="1">
      <w:start w:val="1"/>
      <w:numFmt w:val="lowerLetter"/>
      <w:lvlText w:val="%5."/>
      <w:lvlJc w:val="left"/>
      <w:pPr>
        <w:ind w:left="17702" w:hanging="360"/>
      </w:pPr>
    </w:lvl>
    <w:lvl w:ilvl="5" w:tplc="0C0A001B" w:tentative="1">
      <w:start w:val="1"/>
      <w:numFmt w:val="lowerRoman"/>
      <w:lvlText w:val="%6."/>
      <w:lvlJc w:val="right"/>
      <w:pPr>
        <w:ind w:left="18422" w:hanging="180"/>
      </w:pPr>
    </w:lvl>
    <w:lvl w:ilvl="6" w:tplc="0C0A000F" w:tentative="1">
      <w:start w:val="1"/>
      <w:numFmt w:val="decimal"/>
      <w:lvlText w:val="%7."/>
      <w:lvlJc w:val="left"/>
      <w:pPr>
        <w:ind w:left="19142" w:hanging="360"/>
      </w:pPr>
    </w:lvl>
    <w:lvl w:ilvl="7" w:tplc="0C0A0019" w:tentative="1">
      <w:start w:val="1"/>
      <w:numFmt w:val="lowerLetter"/>
      <w:lvlText w:val="%8."/>
      <w:lvlJc w:val="left"/>
      <w:pPr>
        <w:ind w:left="19862" w:hanging="360"/>
      </w:pPr>
    </w:lvl>
    <w:lvl w:ilvl="8" w:tplc="0C0A001B" w:tentative="1">
      <w:start w:val="1"/>
      <w:numFmt w:val="lowerRoman"/>
      <w:lvlText w:val="%9."/>
      <w:lvlJc w:val="right"/>
      <w:pPr>
        <w:ind w:left="20582" w:hanging="180"/>
      </w:pPr>
    </w:lvl>
  </w:abstractNum>
  <w:abstractNum w:abstractNumId="6">
    <w:nsid w:val="7FF4040E"/>
    <w:multiLevelType w:val="hybridMultilevel"/>
    <w:tmpl w:val="9EA6C1A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 w:numId="2">
    <w:abstractNumId w:val="5"/>
  </w:num>
  <w:num w:numId="3">
    <w:abstractNumId w:val="1"/>
  </w:num>
  <w:num w:numId="4">
    <w:abstractNumId w:val="3"/>
  </w:num>
  <w:num w:numId="5">
    <w:abstractNumId w:val="4"/>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931DAC"/>
    <w:rsid w:val="00077D70"/>
    <w:rsid w:val="000C29E2"/>
    <w:rsid w:val="000D4DE2"/>
    <w:rsid w:val="00161E28"/>
    <w:rsid w:val="00197D71"/>
    <w:rsid w:val="001A2EDE"/>
    <w:rsid w:val="0020280B"/>
    <w:rsid w:val="00245747"/>
    <w:rsid w:val="00247668"/>
    <w:rsid w:val="00281D96"/>
    <w:rsid w:val="00332D50"/>
    <w:rsid w:val="003C60D4"/>
    <w:rsid w:val="003E1CA3"/>
    <w:rsid w:val="003E2C6C"/>
    <w:rsid w:val="003F26CA"/>
    <w:rsid w:val="004143A4"/>
    <w:rsid w:val="004B3767"/>
    <w:rsid w:val="004B7291"/>
    <w:rsid w:val="004C23F8"/>
    <w:rsid w:val="004F12E8"/>
    <w:rsid w:val="005B16C3"/>
    <w:rsid w:val="005B55DA"/>
    <w:rsid w:val="0064529D"/>
    <w:rsid w:val="006474DC"/>
    <w:rsid w:val="006E3CE8"/>
    <w:rsid w:val="007442B0"/>
    <w:rsid w:val="00772B12"/>
    <w:rsid w:val="00796E0A"/>
    <w:rsid w:val="0082784A"/>
    <w:rsid w:val="0087606E"/>
    <w:rsid w:val="00892226"/>
    <w:rsid w:val="00931DAC"/>
    <w:rsid w:val="009A0E58"/>
    <w:rsid w:val="009D12D9"/>
    <w:rsid w:val="009F1744"/>
    <w:rsid w:val="00A12F20"/>
    <w:rsid w:val="00A30B1F"/>
    <w:rsid w:val="00A56014"/>
    <w:rsid w:val="00A97DF0"/>
    <w:rsid w:val="00B11B1E"/>
    <w:rsid w:val="00B658BD"/>
    <w:rsid w:val="00BD777A"/>
    <w:rsid w:val="00BF0784"/>
    <w:rsid w:val="00C86692"/>
    <w:rsid w:val="00C965BA"/>
    <w:rsid w:val="00CF37C2"/>
    <w:rsid w:val="00D24BC1"/>
    <w:rsid w:val="00D259B3"/>
    <w:rsid w:val="00D56935"/>
    <w:rsid w:val="00DC30B4"/>
    <w:rsid w:val="00DD726B"/>
    <w:rsid w:val="00DE75EE"/>
    <w:rsid w:val="00EC0110"/>
    <w:rsid w:val="00F25DCD"/>
    <w:rsid w:val="00FA10F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6C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2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3F8"/>
  </w:style>
  <w:style w:type="paragraph" w:styleId="Piedepgina">
    <w:name w:val="footer"/>
    <w:basedOn w:val="Normal"/>
    <w:link w:val="PiedepginaCar"/>
    <w:uiPriority w:val="99"/>
    <w:unhideWhenUsed/>
    <w:rsid w:val="004C2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3F8"/>
  </w:style>
  <w:style w:type="paragraph" w:styleId="Textodeglobo">
    <w:name w:val="Balloon Text"/>
    <w:basedOn w:val="Normal"/>
    <w:link w:val="TextodegloboCar"/>
    <w:uiPriority w:val="99"/>
    <w:semiHidden/>
    <w:unhideWhenUsed/>
    <w:rsid w:val="004C23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C23F8"/>
    <w:rPr>
      <w:rFonts w:ascii="Tahoma" w:hAnsi="Tahoma" w:cs="Tahoma"/>
      <w:sz w:val="16"/>
      <w:szCs w:val="16"/>
    </w:rPr>
  </w:style>
  <w:style w:type="paragraph" w:styleId="Prrafodelista">
    <w:name w:val="List Paragraph"/>
    <w:basedOn w:val="Normal"/>
    <w:uiPriority w:val="34"/>
    <w:qFormat/>
    <w:rsid w:val="00D56935"/>
    <w:pPr>
      <w:ind w:left="720"/>
      <w:contextualSpacing/>
    </w:pPr>
  </w:style>
</w:styles>
</file>

<file path=word/webSettings.xml><?xml version="1.0" encoding="utf-8"?>
<w:webSettings xmlns:r="http://schemas.openxmlformats.org/officeDocument/2006/relationships" xmlns:w="http://schemas.openxmlformats.org/wordprocessingml/2006/main">
  <w:divs>
    <w:div w:id="169279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0FDD2-A2D0-47C0-B471-55218F12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528</Words>
  <Characters>2907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WindowsWolf.com.ar</Company>
  <LinksUpToDate>false</LinksUpToDate>
  <CharactersWithSpaces>3429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TotuWare</cp:lastModifiedBy>
  <cp:revision>2</cp:revision>
  <cp:lastPrinted>2018-01-22T19:27:00Z</cp:lastPrinted>
  <dcterms:created xsi:type="dcterms:W3CDTF">2023-05-08T16:17:00Z</dcterms:created>
  <dcterms:modified xsi:type="dcterms:W3CDTF">2023-05-08T16:17:00Z</dcterms:modified>
</cp:coreProperties>
</file>