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8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/>
          <w:iCs/>
          <w:sz w:val="22"/>
          <w:szCs w:val="22"/>
          <w:lang w:val="es-MX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  <w:t xml:space="preserve">OBJETIVO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34"/>
        <w:suppressLineNumbers w:val="false"/>
        <w:pBdr/>
        <w:spacing w:after="0" w:before="0" w:line="283" w:lineRule="atLeast"/>
        <w:ind w:right="0" w:firstLine="0"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Establecer las pautas y controles para la autorización de movimientos de buques pesqueros de bandera nacional dentro de la bahía del Puerto de Montevideo.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34"/>
        <w:suppressLineNumbers w:val="false"/>
        <w:pBdr/>
        <w:spacing w:after="0" w:before="0" w:line="283" w:lineRule="atLeast"/>
        <w:ind w:firstLine="0" w:left="36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18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  <w:t xml:space="preserve">ALCANCE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18"/>
        <w:suppressLineNumbers w:val="false"/>
        <w:pBdr/>
        <w:spacing w:after="0" w:before="0" w:line="283" w:lineRule="atLeast"/>
        <w:ind w:right="0" w:firstLine="0" w:left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MX"/>
        </w:rPr>
      </w:r>
      <w:r>
        <w:rPr>
          <w:rFonts w:ascii="Times New Roman" w:hAnsi="Times New Roman" w:eastAsia="Times New Roman" w:cs="Times New Roman"/>
          <w:sz w:val="22"/>
          <w:szCs w:val="22"/>
          <w:lang w:val="es-MX"/>
        </w:rPr>
        <w:t xml:space="preserve">Aplica a todo el personal de guardia del Destacamento Capurro que intervenga en la autorización y control de movimientos de buques pesqueros dentro de la jurisdicción de la bahía.</w:t>
      </w:r>
      <w:r>
        <w:rPr>
          <w:rFonts w:ascii="Times New Roman" w:hAnsi="Times New Roman" w:eastAsia="Times New Roman" w:cs="Times New Roman"/>
          <w:sz w:val="22"/>
          <w:szCs w:val="22"/>
          <w:lang w:val="es-MX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18"/>
        <w:suppressLineNumbers w:val="false"/>
        <w:pBdr/>
        <w:spacing w:after="0" w:before="0" w:line="283" w:lineRule="atLeast"/>
        <w:ind w:firstLine="0" w:left="357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lang w:val="es-ES"/>
        </w:rPr>
      </w:r>
    </w:p>
    <w:p>
      <w:pPr>
        <w:pStyle w:val="1418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REFERENCIAS</w:t>
      </w:r>
      <w:r>
        <w:rPr>
          <w:rFonts w:ascii="Times New Roman" w:hAnsi="Times New Roman" w:cs="Times New Roman"/>
          <w:b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b/>
          <w:sz w:val="22"/>
          <w:szCs w:val="22"/>
          <w:lang w:val="es-ES"/>
        </w:rPr>
      </w:r>
    </w:p>
    <w:p w14:paraId="2FCD02BB">
      <w:pPr>
        <w:pStyle w:val="1433"/>
        <w:numPr>
          <w:ilvl w:val="0"/>
          <w:numId w:val="85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Ley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13.833, 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Art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í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culo</w:t>
      </w:r>
      <w:r>
        <w:rPr>
          <w:rFonts w:ascii="Times New Roman" w:hAnsi="Times New Roman" w:cs="Times New Roman"/>
          <w:sz w:val="22"/>
          <w:szCs w:val="22"/>
          <w:highlight w:val="none"/>
          <w:lang w:val="es-ES" w:bidi="es-E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>
        <w:rPr>
          <w:rFonts w:ascii="Times New Roman" w:hAnsi="Times New Roman" w:cs="Times New Roman"/>
          <w:sz w:val="22"/>
          <w:szCs w:val="22"/>
          <w:highlight w:val="none"/>
          <w:lang w:val="es-ES" w:bidi="es-ES"/>
        </w:rPr>
        <w:t xml:space="preserve">27 – Ley de Pesca. Permisos pesqueros.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</w:r>
    </w:p>
    <w:p w14:paraId="4AA5A147">
      <w:pPr>
        <w:pStyle w:val="1433"/>
        <w:numPr>
          <w:ilvl w:val="0"/>
          <w:numId w:val="85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003/002 – </w:t>
      </w:r>
      <w:r>
        <w:rPr>
          <w:rFonts w:ascii="Times New Roman" w:hAnsi="Times New Roman" w:cs="Times New Roman"/>
          <w:sz w:val="22"/>
          <w:szCs w:val="22"/>
          <w:lang w:val="es-ES"/>
        </w:rPr>
        <w:t xml:space="preserve">Documentaci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ó</w:t>
      </w:r>
      <w:r>
        <w:rPr>
          <w:rFonts w:ascii="Times New Roman" w:hAnsi="Times New Roman" w:cs="Times New Roman"/>
          <w:sz w:val="22"/>
          <w:szCs w:val="22"/>
          <w:lang w:val="es-ES"/>
        </w:rPr>
        <w:t xml:space="preserve">n de embarque de marinos.</w:t>
      </w:r>
      <w:r>
        <w:rPr>
          <w:rFonts w:ascii="Times New Roman" w:hAnsi="Times New Roman" w:cs="Times New Roman"/>
          <w:sz w:val="22"/>
          <w:szCs w:val="22"/>
          <w:lang w:val="es-ES"/>
        </w:rPr>
      </w:r>
    </w:p>
    <w:p w14:paraId="0E399042">
      <w:pPr>
        <w:pStyle w:val="1433"/>
        <w:numPr>
          <w:ilvl w:val="0"/>
          <w:numId w:val="85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005/002 – Adecuaci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ó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n de la dotaci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ó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n de sala de m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  <w:t xml:space="preserve">quinas de buques pesqueros.</w:t>
      </w:r>
      <w:r>
        <w:rPr>
          <w:rFonts w:ascii="Times New Roman" w:hAnsi="Times New Roman" w:cs="Times New Roman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highlight w:val="none"/>
          <w:lang w:val="es-ES"/>
        </w:rPr>
      </w:r>
    </w:p>
    <w:p w14:paraId="6ED149EF">
      <w:pPr>
        <w:pStyle w:val="1433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002/003 – Certificado Nacional de Navegabilidad para Buques de Pesca.</w:t>
      </w:r>
      <w:r>
        <w:rPr>
          <w:rFonts w:ascii="Times New Roman" w:hAnsi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lang w:val="es-ES"/>
        </w:rPr>
      </w:r>
    </w:p>
    <w:p w14:paraId="1CB23766">
      <w:pPr>
        <w:pStyle w:val="1433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003/003 – Integraci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n de las Tripulaciones de Buques Uruguayos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.</w:t>
      </w:r>
      <w:r>
        <w:rPr>
          <w:rFonts w:ascii="Times New Roman" w:hAnsi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lang w:val="es-ES"/>
        </w:rPr>
      </w:r>
    </w:p>
    <w:p>
      <w:pPr>
        <w:pStyle w:val="1433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N.º </w:t>
      </w:r>
      <w:r/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002/004 – Integraci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n de la lista de tripulantes de un buque pesquero de bandera nacional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.</w:t>
      </w:r>
      <w:r>
        <w:rPr>
          <w:rFonts w:ascii="Times New Roman" w:hAnsi="Times New Roman" w:cs="Times New Roman"/>
          <w:sz w:val="22"/>
          <w:szCs w:val="22"/>
          <w:lang w:val="es-ES"/>
        </w:rPr>
      </w:r>
    </w:p>
    <w:p>
      <w:pPr>
        <w:pStyle w:val="1433"/>
        <w:suppressLineNumbers w:val="false"/>
        <w:pBdr/>
        <w:spacing w:after="0" w:before="0" w:line="283" w:lineRule="atLeast"/>
        <w:ind w:firstLine="0" w:left="0"/>
        <w:contextualSpacing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18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  <w:t xml:space="preserve">DEFINICIONES, ABREVIATURAS Y SÍMBOLOS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11EACD48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PREMO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  <w:u w:val="none"/>
        </w:rPr>
        <w:t xml:space="preserve"> Prefectura del Puerto de Montevideo.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07641C5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OCG:</w:t>
      </w:r>
      <w:r>
        <w:rPr>
          <w:rFonts w:ascii="Times New Roman" w:hAnsi="Times New Roman" w:eastAsia="Times New Roman" w:cs="Times New Roman"/>
          <w:sz w:val="22"/>
          <w:szCs w:val="22"/>
          <w:u w:val="none"/>
        </w:rPr>
        <w:t xml:space="preserve"> Oficial Comandante de Guardia.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38BD404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OG:</w:t>
      </w:r>
      <w:r>
        <w:rPr>
          <w:rFonts w:ascii="Times New Roman" w:hAnsi="Times New Roman" w:eastAsia="Times New Roman" w:cs="Times New Roman"/>
          <w:sz w:val="22"/>
          <w:szCs w:val="22"/>
          <w:u w:val="none"/>
        </w:rPr>
        <w:t xml:space="preserve"> Oficial de Guardia.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B1154B1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CONMO:</w:t>
      </w:r>
      <w:r>
        <w:rPr>
          <w:rFonts w:ascii="Times New Roman" w:hAnsi="Times New Roman" w:eastAsia="Times New Roman" w:cs="Times New Roman"/>
          <w:sz w:val="22"/>
          <w:szCs w:val="22"/>
          <w:u w:val="none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none"/>
        </w:rPr>
        <w:t xml:space="preserve">Centro de Control del Puerto de Montevideo.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0640E36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</w:rPr>
        <w:t xml:space="preserve">COTEC: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 Comisi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n T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é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cnica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368AFD50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</w:rPr>
        <w:t xml:space="preserve">DIRME: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 Direcci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n Registral y de Marina Mercante.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54A5DBC4">
      <w:pPr>
        <w:pStyle w:val="1418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</w:rPr>
        <w:t xml:space="preserve">CNN: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 Certificado Nacional de Navegabilidad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</w:rPr>
        <w:t xml:space="preserve">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>
      <w:pPr>
        <w:pStyle w:val="1418"/>
        <w:suppressLineNumbers w:val="false"/>
        <w:pBdr/>
        <w:spacing w:after="0" w:before="0" w:line="283" w:lineRule="atLeast"/>
        <w:ind/>
        <w:jc w:val="both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u w:val="none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</w:p>
    <w:p>
      <w:pPr>
        <w:pStyle w:val="1433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MX"/>
        </w:rPr>
        <w:t xml:space="preserve">DESARROLLO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3AE1A95B">
      <w:pPr>
        <w:pStyle w:val="1433"/>
        <w:numPr>
          <w:ilvl w:val="1"/>
          <w:numId w:val="73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ACTIVIDAD - “MOVIMIENTO”</w:t>
      </w:r>
      <w:r>
        <w:rPr>
          <w:rFonts w:ascii="Times New Roman" w:hAnsi="Times New Roman" w:cs="Times New Roman"/>
          <w:b/>
          <w:sz w:val="22"/>
          <w:szCs w:val="22"/>
        </w:rPr>
      </w:r>
    </w:p>
    <w:p w14:paraId="3A2744F1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Control previo a la autorización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</w:p>
    <w:p w14:paraId="56299E88">
      <w:pPr>
        <w:pStyle w:val="1433"/>
        <w:numPr>
          <w:ilvl w:val="3"/>
          <w:numId w:val="98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revio a autorizar el movimiento de un buque dentro de la bahía, el funcionario actuante deberá solicitar el Rol del Buque y el Certificado de Navegabilidad vigente, verificando que la tripulación embarcada coincida con la consignada y que se cumpla con la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dotación mínima de seguridad establecida.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1CFEE3E1">
      <w:pPr>
        <w:pStyle w:val="1433"/>
        <w:numPr>
          <w:ilvl w:val="3"/>
          <w:numId w:val="98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e controlará la documentación del personal embarcado, asegurando la vigencia de las libretas o permisos de embarque y la correspondencia entre habilitación y función. Asimismo, se verificará que el buque se encuentre bajo el mando de un Patrón habilitado y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con patente vigente.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62F89550">
      <w:pPr>
        <w:pStyle w:val="1433"/>
        <w:numPr>
          <w:ilvl w:val="3"/>
          <w:numId w:val="98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n relación a la integración de la tripulación, se deberá comprobar el cumplimiento de los porcentajes de nacionalidad o residencia establecidos por la normativa vigente, considerando la categoría del permiso de pesca. En caso de no cumplirse, se exigirá la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correspondiente autorización excepcional emitida por la autoridad competente.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4143737E">
      <w:pPr>
        <w:pStyle w:val="1433"/>
        <w:numPr>
          <w:ilvl w:val="3"/>
          <w:numId w:val="98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También se verificará que la cantidad total de personas a bordo no exceda lo establecido en el Certificado de Navegabilidad y que el movimiento no genere incumplimientos en la dotación mínima exigida.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1F387E2E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0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282304B4">
      <w:pPr>
        <w:pStyle w:val="1433"/>
        <w:numPr>
          <w:ilvl w:val="1"/>
          <w:numId w:val="73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COMUNICACION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3A2744F1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Previo a la autorización del movimiento, el funcionario actuante deberá comunicar al CONMO la maniobra a realizar, informando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</w:p>
    <w:p w14:paraId="56299E88">
      <w:pPr>
        <w:pStyle w:val="1433"/>
        <w:numPr>
          <w:ilvl w:val="3"/>
          <w:numId w:val="99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Nombre del buque.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1CFEE3E1">
      <w:pPr>
        <w:pStyle w:val="1433"/>
        <w:numPr>
          <w:ilvl w:val="3"/>
          <w:numId w:val="99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Matr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í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cula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62F89550">
      <w:pPr>
        <w:pStyle w:val="1433"/>
        <w:numPr>
          <w:ilvl w:val="3"/>
          <w:numId w:val="99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Muelle de origen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4143737E">
      <w:pPr>
        <w:pStyle w:val="1433"/>
        <w:numPr>
          <w:ilvl w:val="3"/>
          <w:numId w:val="99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Muelle de destino.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39BC4E92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0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2A4C398B">
      <w:pPr>
        <w:pStyle w:val="1433"/>
        <w:numPr>
          <w:ilvl w:val="1"/>
          <w:numId w:val="73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AUTORIZACI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Ó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N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40A216CC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Una vez realizados los controles y efectuada la comunicación correspondiente, se procederá a autorizar el movimiento, siempre que no existan observaciones que lo impidan. Se deberá dejar constancia de lo actuado en los registros correspondientes.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6FF6C4C6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6AF0D06F">
      <w:pPr>
        <w:pStyle w:val="1433"/>
        <w:numPr>
          <w:ilvl w:val="1"/>
          <w:numId w:val="73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CRITERIOS DE NO AUTORIZACI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Ó</w:t>
      </w:r>
      <w:r/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</w:p>
    <w:p w14:paraId="0CF2F29D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</w:rPr>
        <w:t xml:space="preserve">No se autorizara el movimiento del buque en los siguientes casos:</w:t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1BED6347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Incumplimiento de la dotación mínima de seguridad.</w:t>
      </w:r>
      <w:r/>
    </w:p>
    <w:p w14:paraId="3F271E37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Inconsistencias entre el Rol del Buque y la tripulación efectiva.</w:t>
      </w:r>
      <w:r/>
    </w:p>
    <w:p w14:paraId="10FAA568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Documentación vencida o inexistente.</w:t>
      </w:r>
      <w:r/>
    </w:p>
    <w:p w14:paraId="130AF279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Patrón sin habilitación vigente.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21E61BE3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Incumplimiento de los porcentajes de tripulación sin autorización excepcional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.</w:t>
      </w:r>
      <w:r/>
    </w:p>
    <w:p w14:paraId="65935BB7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Exceso de personas a bordo respecto al Certificado de Navegabilidad.</w:t>
      </w:r>
      <w:r/>
    </w:p>
    <w:p w14:paraId="75AFE4D8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Omisión de la comunicación al CONMO</w:t>
      </w:r>
      <w:r/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 w14:paraId="75ED5351">
      <w:pPr>
        <w:pStyle w:val="1433"/>
        <w:numPr>
          <w:ilvl w:val="0"/>
          <w:numId w:val="96"/>
        </w:numPr>
        <w:suppressLineNumbers w:val="false"/>
        <w:pBdr/>
        <w:tabs>
          <w:tab w:val="clear" w:leader="none" w:pos="720"/>
        </w:tabs>
        <w:spacing w:after="0" w:before="0" w:line="283" w:lineRule="atLeast"/>
        <w:ind w:right="0" w:hanging="425" w:left="1559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Existencia de embargos sobre el buque o bienes del armador.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13DF4763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160F4D71">
      <w:pPr>
        <w:suppressLineNumbers w:val="false"/>
        <w:pBdr/>
        <w:shd w:val="nil" w:color="000000"/>
        <w:spacing/>
        <w:ind w:right="0" w:firstLine="0" w:left="1134"/>
        <w:rPr>
          <w:rFonts w:ascii="Times New Roman" w:hAnsi="Times New Roman" w:cs="Times New Roman"/>
          <w:b w:val="0"/>
          <w:bCs/>
          <w:i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  <w:t xml:space="preserve">En todos los casos, se deberá dejar constancia de la situación </w:t>
      </w: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  <w:t xml:space="preserve">en el libro de novedades </w:t>
      </w: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  <w:t xml:space="preserve">y dar cuenta al superior correspondiente.</w:t>
      </w: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b w:val="0"/>
          <w:bCs/>
          <w:i/>
          <w:sz w:val="22"/>
          <w:szCs w:val="22"/>
          <w:highlight w:val="none"/>
        </w:rPr>
      </w:r>
    </w:p>
    <w:p w14:paraId="445342B3">
      <w:pPr>
        <w:pStyle w:val="1433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lang w:val="es-ES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/>
          <w:sz w:val="22"/>
          <w:szCs w:val="22"/>
          <w:highlight w:val="none"/>
          <w:lang w:val="es-ES"/>
        </w:rPr>
        <w:t xml:space="preserve">ANEXOS</w:t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</w:r>
    </w:p>
    <w:p w14:paraId="26A82879">
      <w:pPr>
        <w:suppressLineNumbers w:val="false"/>
        <w:pBdr/>
        <w:tabs>
          <w:tab w:val="clear" w:leader="none" w:pos="720"/>
        </w:tabs>
        <w:spacing w:after="0" w:before="0" w:line="283" w:lineRule="atLeast"/>
        <w:ind w:right="0" w:firstLine="0" w:left="567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Se omite.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s-ES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964" w:bottom="1417" w:left="850" w:header="57" w:footer="283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Microsoft YaHei">
    <w:panose1 w:val="020B06030202020202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31"/>
      <w:pBdr/>
      <w:spacing/>
      <w:ind/>
      <w:rPr/>
    </w:pPr>
    <w:r/>
    <w:r/>
  </w:p>
  <w:tbl>
    <w:tblPr>
      <w:tblInd w:w="69" w:type="dxa"/>
      <w:tblW w:w="10063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2126"/>
      <w:gridCol w:w="3970"/>
      <w:gridCol w:w="2266"/>
      <w:gridCol w:w="1701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vMerge w:val="restart"/>
          <w:textDirection w:val="lrTb"/>
          <w:noWrap w:val="false"/>
        </w:tcPr>
        <w:p>
          <w:pPr>
            <w:pStyle w:val="1418"/>
            <w:keepNext w:val="true"/>
            <w:widowControl w:val="false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outlineLvl w:val="0"/>
            <w:rPr>
              <w:rFonts w:ascii="Times New Roman" w:hAnsi="Times New Roman" w:eastAsia="Times New Roman" w:cs="Times New Roman"/>
              <w:b/>
              <w:bCs/>
              <w:sz w:val="24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0"/>
              <w:lang w:val="es-ES_tradnl" w:eastAsia="es-ES"/>
            </w:rPr>
            <w:t xml:space="preserve">APROBADO POR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0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970" w:type="dxa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CARGO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266" w:type="dxa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FIRMA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FECHA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vMerge w:val="continue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970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47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Prefecto del Puerto de Montevideo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266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REVISADO POR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970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Jefe de la División Marina Mercante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266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6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DOCUMENTO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7937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 w:firstLine="540" w:left="-540"/>
            <w:jc w:val="left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3" behindDoc="1" locked="0" layoutInCell="0" allowOverlap="1">
                    <wp:simplePos x="0" y="0"/>
                    <wp:positionH relativeFrom="column">
                      <wp:posOffset>4613910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5080" t="5080" r="5080" b="5080"/>
                    <wp:wrapNone/>
                    <wp:docPr id="2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3;o:allowoverlap:true;o:allowincell:false;mso-position-horizontal-relative:text;margin-left:363.30pt;mso-position-horizontal:absolute;mso-position-vertical-relative:text;margin-top:2.9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5" behindDoc="1" locked="0" layoutInCell="0" allowOverlap="1">
                    <wp:simplePos x="0" y="0"/>
                    <wp:positionH relativeFrom="column">
                      <wp:posOffset>2843530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5;o:allowoverlap:true;o:allowincell:false;mso-position-horizontal-relative:text;margin-left:223.90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7" behindDoc="1" locked="0" layoutInCell="0" allowOverlap="1">
                    <wp:simplePos x="0" y="0"/>
                    <wp:positionH relativeFrom="column">
                      <wp:posOffset>1789430</wp:posOffset>
                    </wp:positionH>
                    <wp:positionV relativeFrom="paragraph">
                      <wp:posOffset>52705</wp:posOffset>
                    </wp:positionV>
                    <wp:extent cx="114300" cy="114300"/>
                    <wp:effectExtent l="5080" t="5080" r="5080" b="5080"/>
                    <wp:wrapNone/>
                    <wp:docPr id="4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-7;o:allowoverlap:true;o:allowincell:false;mso-position-horizontal-relative:text;margin-left:140.90pt;mso-position-horizontal:absolute;mso-position-vertical-relative:text;margin-top:4.1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715" distB="4445" distL="5715" distR="4445" simplePos="0" relativeHeight="9" behindDoc="1" locked="0" layoutInCell="0" allowOverlap="1">
                    <wp:simplePos x="0" y="0"/>
                    <wp:positionH relativeFrom="column">
                      <wp:posOffset>1775460</wp:posOffset>
                    </wp:positionH>
                    <wp:positionV relativeFrom="paragraph">
                      <wp:posOffset>41275</wp:posOffset>
                    </wp:positionV>
                    <wp:extent cx="130175" cy="116205"/>
                    <wp:effectExtent l="5715" t="5715" r="4445" b="4445"/>
                    <wp:wrapNone/>
                    <wp:docPr id="5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-9;o:allowoverlap:true;o:allowincell:false;mso-position-horizontal-relative:text;margin-left:139.80pt;mso-position-horizontal:absolute;mso-position-vertical-relative:text;margin-top:3.25pt;mso-position-vertical:absolute;width:10.25pt;height:9.15pt;mso-wrap-distance-left:0.45pt;mso-wrap-distance-top:0.45pt;mso-wrap-distance-right:0.35pt;mso-wrap-distance-bottom:0.35pt;visibility:visible;" fillcolor="#66FF33" strokecolor="#000000" strokeweight="0.75pt"/>
                </w:pict>
              </mc:Fallback>
            </mc:AlternateContent>
            <w:t xml:space="preserve">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    Copia No Controlada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</w:tbl>
  <w:p>
    <w:pPr>
      <w:pStyle w:val="1431"/>
      <w:pBdr/>
      <w:spacing/>
      <w:ind/>
      <w:rPr/>
    </w:pPr>
    <w:r/>
    <w:r/>
  </w:p>
  <w:p>
    <w:pPr>
      <w:pStyle w:val="14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30"/>
      <w:pBdr/>
      <w:spacing/>
      <w:ind/>
      <w:rPr/>
    </w:pPr>
    <w:r/>
    <w:r/>
  </w:p>
  <w:tbl>
    <w:tblPr>
      <w:tblInd w:w="85" w:type="dxa"/>
      <w:tblW w:w="10047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1543"/>
      <w:gridCol w:w="2834"/>
      <w:gridCol w:w="3969"/>
      <w:gridCol w:w="1701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43" w:type="dxa"/>
          <w:vAlign w:val="center"/>
          <w:vMerge w:val="restart"/>
          <w:textDirection w:val="lrTb"/>
          <w:noWrap w:val="false"/>
        </w:tcPr>
        <w:p>
          <w:pPr>
            <w:pStyle w:val="1418"/>
            <w:widowControl w:val="false"/>
            <w:suppressLineNumbers w:val="false"/>
            <w:pBdr/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300" cy="644525"/>
                    <wp:effectExtent l="0" t="0" r="0" b="0"/>
                    <wp:docPr id="1" name="Imagen 1" descr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n 1" descr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300" cy="644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0pt;height:50.7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834" w:type="dxa"/>
          <w:vAlign w:val="center"/>
          <w:vMerge w:val="restart"/>
          <w:textDirection w:val="lrTb"/>
          <w:noWrap w:val="false"/>
        </w:tcPr>
        <w:p>
          <w:pPr>
            <w:pStyle w:val="1418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MONTEVIDEO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69" w:type="dxa"/>
          <w:vAlign w:val="center"/>
          <w:vMerge w:val="restart"/>
          <w:textDirection w:val="lrTb"/>
          <w:noWrap w:val="false"/>
        </w:tcPr>
        <w:p>
          <w:pPr>
            <w:pStyle w:val="1418"/>
            <w:widowControl w:val="false"/>
            <w:suppressLineNumbers w:val="false"/>
            <w:pBdr/>
            <w:spacing w:after="120" w:before="120" w:line="240" w:lineRule="auto"/>
            <w:ind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highlight w:val="none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PROCEDIMIENTO</w:t>
            <w:br/>
            <w:t xml:space="preserve">MOV. DE B/P DE B/UY DENTRO DE LA BAHIA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sz w:val="28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sz w:val="28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highlight w:val="non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PR-provisorio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43" w:type="dxa"/>
          <w:vAlign w:val="center"/>
          <w:vMerge w:val="continue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834" w:type="dxa"/>
          <w:vAlign w:val="center"/>
          <w:vMerge w:val="continue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69" w:type="dxa"/>
          <w:vAlign w:val="center"/>
          <w:vMerge w:val="continue"/>
          <w:textDirection w:val="lrTb"/>
          <w:noWrap w:val="false"/>
        </w:tcPr>
        <w:p>
          <w:pPr>
            <w:pStyle w:val="1418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18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Revisión 01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</w:tbl>
  <w:p>
    <w:pPr>
      <w:pStyle w:val="1430"/>
      <w:pBdr/>
      <w:spacing/>
      <w:ind/>
      <w:rPr/>
    </w:pPr>
    <w:r/>
    <w:r/>
  </w:p>
  <w:p>
    <w:pPr>
      <w:pStyle w:val="143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eastAsia="Symbol" w:cs="Symbol"/>
        <w:b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38A3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3FE6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3EFA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95C7D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46E69F"/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48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19C5FB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93E529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B9C6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2ED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2E6AD5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AD6E7D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A7561FF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A3C1FA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A076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ascii="Arial" w:hAnsi="Aria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8">
    <w:nsid w:val="7D9FAC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2D752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52358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5FA98167"/>
    <w:lvl w:ilvl="0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56BED8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13A2F8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0D6E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D980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0C7F1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30BB3DC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92FBD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83AED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CA1CB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BAC771D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CD21E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4">
    <w:nsid w:val="0C4F58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D5DE4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b w:val="0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FE70656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D208DEC"/>
    <w:lvl w:ilvl="0">
      <w:isLgl w:val="false"/>
      <w:lvlJc w:val="left"/>
      <w:lvlText w:val="–"/>
      <w:numFmt w:val="bullet"/>
      <w:pPr>
        <w:pBdr/>
        <w:spacing/>
        <w:ind w:hanging="360" w:left="184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6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8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0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2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44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6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8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0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8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3AD3BF4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 w:val="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73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793E529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4AD6E7D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A3C1FA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2D752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A98167"/>
    <w:lvl w:ilvl="0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192FBD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BAC771D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3501B08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  <w:b w:val="0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169CA0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169CA0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169CA0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 w:val="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37">
    <w:name w:val="Table Grid"/>
    <w:basedOn w:val="14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Table Grid Light"/>
    <w:basedOn w:val="14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Plain Table 1"/>
    <w:basedOn w:val="14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Plain Table 2"/>
    <w:basedOn w:val="14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Plain Table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Plain Table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Plain Table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Grid Table 1 Light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1 Light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1 Light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1 Light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1 Light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1 Light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1 Light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2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2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2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2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2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2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3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3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3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3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3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3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4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4 - Accent 1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4 - Accent 2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4 - Accent 3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4 - Accent 4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4 - Accent 5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4 - Accent 6"/>
    <w:basedOn w:val="14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5 Dark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5 Dark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5 Dark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5 Dark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5 Dark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5 Dark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5 Dark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6 Colorful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6 Colorful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6 Colorful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6 Colorful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6 Colorful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6 Colorful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6 Colorful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Grid Table 7 Colorful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Grid Table 7 Colorful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Grid Table 7 Colorful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7 Colorful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7 Colorful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7 Colorful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7 Colorful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1 Light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1 Light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1 Light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1 Light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1 Light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1 Light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1 Light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2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2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2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2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2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2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3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3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3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3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3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3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4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4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4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4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4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4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5 Dark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5 Dark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5 Dark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5 Dark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5 Dark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5 Dark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5 Dark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6 Colorful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6 Colorful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6 Colorful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6 Colorful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6 Colorful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6 Colorful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6 Colorful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st Table 7 Colorful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st Table 7 Colorful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st Table 7 Colorful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7 Colorful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7 Colorful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7 Colorful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7 Colorful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ned - Accent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Lined - Accent 1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Lined - Accent 2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ned - Accent 3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Lined - Accent 4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Lined - Accent 5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Lined - Accent 6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Bordered &amp; Lined - Accent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Bordered &amp; Lined - Accent 1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Bordered &amp; Lined - Accent 2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Bordered &amp; Lined - Accent 3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Bordered &amp; Lined - Accent 4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Bordered &amp; Lined - Accent 5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Bordered &amp; Lined - Accent 6"/>
    <w:basedOn w:val="14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Bordered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Bordered - Accent 1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Bordered - Accent 2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Bordered - Accent 3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Bordered - Accent 4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Bordered - Accent 5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Bordered - Accent 6"/>
    <w:basedOn w:val="14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3">
    <w:name w:val="Heading 1"/>
    <w:basedOn w:val="1418"/>
    <w:next w:val="1418"/>
    <w:link w:val="13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64">
    <w:name w:val="Heading 2"/>
    <w:basedOn w:val="1418"/>
    <w:next w:val="1418"/>
    <w:link w:val="13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65">
    <w:name w:val="Heading 3"/>
    <w:basedOn w:val="1418"/>
    <w:next w:val="1418"/>
    <w:link w:val="13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66">
    <w:name w:val="Heading 4"/>
    <w:basedOn w:val="1418"/>
    <w:next w:val="1418"/>
    <w:link w:val="13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67">
    <w:name w:val="Heading 5"/>
    <w:basedOn w:val="1418"/>
    <w:next w:val="1418"/>
    <w:link w:val="13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68">
    <w:name w:val="Heading 6"/>
    <w:basedOn w:val="1418"/>
    <w:next w:val="1418"/>
    <w:link w:val="13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69">
    <w:name w:val="Heading 7"/>
    <w:basedOn w:val="1418"/>
    <w:next w:val="1418"/>
    <w:link w:val="13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70">
    <w:name w:val="Heading 8"/>
    <w:basedOn w:val="1418"/>
    <w:next w:val="1418"/>
    <w:link w:val="13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71">
    <w:name w:val="Heading 9"/>
    <w:basedOn w:val="1418"/>
    <w:next w:val="1418"/>
    <w:link w:val="13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72">
    <w:name w:val="Heading 1 Char"/>
    <w:basedOn w:val="1419"/>
    <w:link w:val="13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73">
    <w:name w:val="Heading 2 Char"/>
    <w:basedOn w:val="1419"/>
    <w:link w:val="13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74">
    <w:name w:val="Heading 3 Char"/>
    <w:basedOn w:val="1419"/>
    <w:link w:val="13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75">
    <w:name w:val="Heading 4 Char"/>
    <w:basedOn w:val="1419"/>
    <w:link w:val="13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76">
    <w:name w:val="Heading 5 Char"/>
    <w:basedOn w:val="1419"/>
    <w:link w:val="13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77">
    <w:name w:val="Heading 6 Char"/>
    <w:basedOn w:val="1419"/>
    <w:link w:val="13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78">
    <w:name w:val="Heading 7 Char"/>
    <w:basedOn w:val="1419"/>
    <w:link w:val="13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79">
    <w:name w:val="Heading 8 Char"/>
    <w:basedOn w:val="1419"/>
    <w:link w:val="13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80">
    <w:name w:val="Heading 9 Char"/>
    <w:basedOn w:val="1419"/>
    <w:link w:val="13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81">
    <w:name w:val="Title"/>
    <w:basedOn w:val="1418"/>
    <w:next w:val="1418"/>
    <w:link w:val="13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82">
    <w:name w:val="Title Char"/>
    <w:basedOn w:val="1419"/>
    <w:link w:val="13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83">
    <w:name w:val="Subtitle"/>
    <w:basedOn w:val="1418"/>
    <w:next w:val="1418"/>
    <w:link w:val="13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84">
    <w:name w:val="Subtitle Char"/>
    <w:basedOn w:val="1419"/>
    <w:link w:val="13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85">
    <w:name w:val="Quote"/>
    <w:basedOn w:val="1418"/>
    <w:next w:val="1418"/>
    <w:link w:val="13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86">
    <w:name w:val="Quote Char"/>
    <w:basedOn w:val="1419"/>
    <w:link w:val="13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87">
    <w:name w:val="Intense Emphasis"/>
    <w:basedOn w:val="14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88">
    <w:name w:val="Intense Quote"/>
    <w:basedOn w:val="1418"/>
    <w:next w:val="1418"/>
    <w:link w:val="13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89">
    <w:name w:val="Intense Quote Char"/>
    <w:basedOn w:val="1419"/>
    <w:link w:val="13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90">
    <w:name w:val="Intense Reference"/>
    <w:basedOn w:val="14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91">
    <w:name w:val="No Spacing"/>
    <w:basedOn w:val="1418"/>
    <w:uiPriority w:val="1"/>
    <w:qFormat/>
    <w:pPr>
      <w:pBdr/>
      <w:spacing w:after="0" w:line="240" w:lineRule="auto"/>
      <w:ind/>
    </w:pPr>
  </w:style>
  <w:style w:type="character" w:styleId="1392">
    <w:name w:val="Subtle Emphasis"/>
    <w:basedOn w:val="14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93">
    <w:name w:val="Emphasis"/>
    <w:basedOn w:val="1419"/>
    <w:uiPriority w:val="20"/>
    <w:qFormat/>
    <w:pPr>
      <w:pBdr/>
      <w:spacing/>
      <w:ind/>
    </w:pPr>
    <w:rPr>
      <w:i/>
      <w:iCs/>
    </w:rPr>
  </w:style>
  <w:style w:type="character" w:styleId="1394">
    <w:name w:val="Strong"/>
    <w:basedOn w:val="1419"/>
    <w:uiPriority w:val="22"/>
    <w:qFormat/>
    <w:pPr>
      <w:pBdr/>
      <w:spacing/>
      <w:ind/>
    </w:pPr>
    <w:rPr>
      <w:b/>
      <w:bCs/>
    </w:rPr>
  </w:style>
  <w:style w:type="character" w:styleId="1395">
    <w:name w:val="Subtle Reference"/>
    <w:basedOn w:val="14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96">
    <w:name w:val="Book Title"/>
    <w:basedOn w:val="14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97">
    <w:name w:val="Header Char"/>
    <w:basedOn w:val="1419"/>
    <w:link w:val="1430"/>
    <w:uiPriority w:val="99"/>
    <w:pPr>
      <w:pBdr/>
      <w:spacing/>
      <w:ind/>
    </w:pPr>
  </w:style>
  <w:style w:type="character" w:styleId="1398">
    <w:name w:val="Footer Char"/>
    <w:basedOn w:val="1419"/>
    <w:link w:val="1431"/>
    <w:uiPriority w:val="99"/>
    <w:pPr>
      <w:pBdr/>
      <w:spacing/>
      <w:ind/>
    </w:pPr>
  </w:style>
  <w:style w:type="paragraph" w:styleId="1399">
    <w:name w:val="footnote text"/>
    <w:basedOn w:val="1418"/>
    <w:link w:val="14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00">
    <w:name w:val="Footnote Text Char"/>
    <w:basedOn w:val="1419"/>
    <w:link w:val="1399"/>
    <w:uiPriority w:val="99"/>
    <w:semiHidden/>
    <w:pPr>
      <w:pBdr/>
      <w:spacing/>
      <w:ind/>
    </w:pPr>
    <w:rPr>
      <w:sz w:val="20"/>
      <w:szCs w:val="20"/>
    </w:rPr>
  </w:style>
  <w:style w:type="character" w:styleId="1401">
    <w:name w:val="footnote reference"/>
    <w:basedOn w:val="1419"/>
    <w:uiPriority w:val="99"/>
    <w:semiHidden/>
    <w:unhideWhenUsed/>
    <w:pPr>
      <w:pBdr/>
      <w:spacing/>
      <w:ind/>
    </w:pPr>
    <w:rPr>
      <w:vertAlign w:val="superscript"/>
    </w:rPr>
  </w:style>
  <w:style w:type="paragraph" w:styleId="1402">
    <w:name w:val="endnote text"/>
    <w:basedOn w:val="1418"/>
    <w:link w:val="14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03">
    <w:name w:val="Endnote Text Char"/>
    <w:basedOn w:val="1419"/>
    <w:link w:val="1402"/>
    <w:uiPriority w:val="99"/>
    <w:semiHidden/>
    <w:pPr>
      <w:pBdr/>
      <w:spacing/>
      <w:ind/>
    </w:pPr>
    <w:rPr>
      <w:sz w:val="20"/>
      <w:szCs w:val="20"/>
    </w:rPr>
  </w:style>
  <w:style w:type="character" w:styleId="1404">
    <w:name w:val="endnote reference"/>
    <w:basedOn w:val="1419"/>
    <w:uiPriority w:val="99"/>
    <w:semiHidden/>
    <w:unhideWhenUsed/>
    <w:pPr>
      <w:pBdr/>
      <w:spacing/>
      <w:ind/>
    </w:pPr>
    <w:rPr>
      <w:vertAlign w:val="superscript"/>
    </w:rPr>
  </w:style>
  <w:style w:type="character" w:styleId="1405">
    <w:name w:val="FollowedHyperlink"/>
    <w:basedOn w:val="14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06">
    <w:name w:val="toc 1"/>
    <w:basedOn w:val="1418"/>
    <w:next w:val="1418"/>
    <w:uiPriority w:val="39"/>
    <w:unhideWhenUsed/>
    <w:pPr>
      <w:pBdr/>
      <w:spacing w:after="100"/>
      <w:ind/>
    </w:pPr>
  </w:style>
  <w:style w:type="paragraph" w:styleId="1407">
    <w:name w:val="toc 2"/>
    <w:basedOn w:val="1418"/>
    <w:next w:val="1418"/>
    <w:uiPriority w:val="39"/>
    <w:unhideWhenUsed/>
    <w:pPr>
      <w:pBdr/>
      <w:spacing w:after="100"/>
      <w:ind w:left="220"/>
    </w:pPr>
  </w:style>
  <w:style w:type="paragraph" w:styleId="1408">
    <w:name w:val="toc 3"/>
    <w:basedOn w:val="1418"/>
    <w:next w:val="1418"/>
    <w:uiPriority w:val="39"/>
    <w:unhideWhenUsed/>
    <w:pPr>
      <w:pBdr/>
      <w:spacing w:after="100"/>
      <w:ind w:left="440"/>
    </w:pPr>
  </w:style>
  <w:style w:type="paragraph" w:styleId="1409">
    <w:name w:val="toc 4"/>
    <w:basedOn w:val="1418"/>
    <w:next w:val="1418"/>
    <w:uiPriority w:val="39"/>
    <w:unhideWhenUsed/>
    <w:pPr>
      <w:pBdr/>
      <w:spacing w:after="100"/>
      <w:ind w:left="660"/>
    </w:pPr>
  </w:style>
  <w:style w:type="paragraph" w:styleId="1410">
    <w:name w:val="toc 5"/>
    <w:basedOn w:val="1418"/>
    <w:next w:val="1418"/>
    <w:uiPriority w:val="39"/>
    <w:unhideWhenUsed/>
    <w:pPr>
      <w:pBdr/>
      <w:spacing w:after="100"/>
      <w:ind w:left="880"/>
    </w:pPr>
  </w:style>
  <w:style w:type="paragraph" w:styleId="1411">
    <w:name w:val="toc 6"/>
    <w:basedOn w:val="1418"/>
    <w:next w:val="1418"/>
    <w:uiPriority w:val="39"/>
    <w:unhideWhenUsed/>
    <w:pPr>
      <w:pBdr/>
      <w:spacing w:after="100"/>
      <w:ind w:left="1100"/>
    </w:pPr>
  </w:style>
  <w:style w:type="paragraph" w:styleId="1412">
    <w:name w:val="toc 7"/>
    <w:basedOn w:val="1418"/>
    <w:next w:val="1418"/>
    <w:uiPriority w:val="39"/>
    <w:unhideWhenUsed/>
    <w:pPr>
      <w:pBdr/>
      <w:spacing w:after="100"/>
      <w:ind w:left="1320"/>
    </w:pPr>
  </w:style>
  <w:style w:type="paragraph" w:styleId="1413">
    <w:name w:val="toc 8"/>
    <w:basedOn w:val="1418"/>
    <w:next w:val="1418"/>
    <w:uiPriority w:val="39"/>
    <w:unhideWhenUsed/>
    <w:pPr>
      <w:pBdr/>
      <w:spacing w:after="100"/>
      <w:ind w:left="1540"/>
    </w:pPr>
  </w:style>
  <w:style w:type="paragraph" w:styleId="1414">
    <w:name w:val="toc 9"/>
    <w:basedOn w:val="1418"/>
    <w:next w:val="1418"/>
    <w:uiPriority w:val="39"/>
    <w:unhideWhenUsed/>
    <w:pPr>
      <w:pBdr/>
      <w:spacing w:after="100"/>
      <w:ind w:left="1760"/>
    </w:pPr>
  </w:style>
  <w:style w:type="character" w:styleId="1415">
    <w:name w:val="Placeholder Text"/>
    <w:basedOn w:val="1419"/>
    <w:uiPriority w:val="99"/>
    <w:semiHidden/>
    <w:pPr>
      <w:pBdr/>
      <w:spacing/>
      <w:ind/>
    </w:pPr>
    <w:rPr>
      <w:color w:val="666666"/>
    </w:rPr>
  </w:style>
  <w:style w:type="paragraph" w:styleId="1416">
    <w:name w:val="TOC Heading"/>
    <w:uiPriority w:val="39"/>
    <w:unhideWhenUsed/>
    <w:pPr>
      <w:pBdr/>
      <w:spacing/>
      <w:ind/>
    </w:pPr>
  </w:style>
  <w:style w:type="paragraph" w:styleId="1417">
    <w:name w:val="table of figures"/>
    <w:basedOn w:val="1418"/>
    <w:next w:val="1418"/>
    <w:uiPriority w:val="99"/>
    <w:unhideWhenUsed/>
    <w:pPr>
      <w:pBdr/>
      <w:spacing w:after="0" w:afterAutospacing="0"/>
      <w:ind/>
    </w:pPr>
  </w:style>
  <w:style w:type="paragraph" w:styleId="1418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AR" w:eastAsia="en-US" w:bidi="ar-SA"/>
    </w:rPr>
  </w:style>
  <w:style w:type="character" w:styleId="141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420" w:customStyle="1">
    <w:name w:val="Encabezado Car"/>
    <w:basedOn w:val="1419"/>
    <w:uiPriority w:val="99"/>
    <w:qFormat/>
    <w:pPr>
      <w:pBdr/>
      <w:spacing/>
      <w:ind/>
    </w:pPr>
  </w:style>
  <w:style w:type="character" w:styleId="1421" w:customStyle="1">
    <w:name w:val="Pie de página Car"/>
    <w:basedOn w:val="1419"/>
    <w:uiPriority w:val="99"/>
    <w:qFormat/>
    <w:pPr>
      <w:pBdr/>
      <w:spacing/>
      <w:ind/>
    </w:pPr>
  </w:style>
  <w:style w:type="character" w:styleId="1422" w:customStyle="1">
    <w:name w:val="Texto de globo Car"/>
    <w:basedOn w:val="1419"/>
    <w:link w:val="1432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423">
    <w:name w:val="Hyperlink"/>
    <w:pPr>
      <w:pBdr/>
      <w:spacing/>
      <w:ind/>
    </w:pPr>
    <w:rPr>
      <w:color w:val="000080"/>
      <w:u w:val="single"/>
    </w:rPr>
  </w:style>
  <w:style w:type="paragraph" w:styleId="1424">
    <w:name w:val="Título"/>
    <w:basedOn w:val="1418"/>
    <w:next w:val="1425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1425">
    <w:name w:val="Body Text"/>
    <w:basedOn w:val="1418"/>
    <w:pPr>
      <w:pBdr/>
      <w:spacing w:after="140" w:before="0" w:line="276" w:lineRule="auto"/>
      <w:ind/>
    </w:pPr>
  </w:style>
  <w:style w:type="paragraph" w:styleId="1426">
    <w:name w:val="List"/>
    <w:basedOn w:val="1425"/>
    <w:pPr>
      <w:pBdr/>
      <w:spacing/>
      <w:ind/>
    </w:pPr>
    <w:rPr>
      <w:rFonts w:cs="Arial"/>
    </w:rPr>
  </w:style>
  <w:style w:type="paragraph" w:styleId="1427">
    <w:name w:val="Caption"/>
    <w:basedOn w:val="1418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1428">
    <w:name w:val="Índice"/>
    <w:basedOn w:val="1418"/>
    <w:qFormat/>
    <w:pPr>
      <w:suppressLineNumbers w:val="true"/>
      <w:pBdr/>
      <w:spacing/>
      <w:ind/>
    </w:pPr>
    <w:rPr>
      <w:rFonts w:cs="Arial"/>
    </w:rPr>
  </w:style>
  <w:style w:type="paragraph" w:styleId="1429">
    <w:name w:val="Cabecera y pie"/>
    <w:basedOn w:val="1418"/>
    <w:qFormat/>
    <w:pPr>
      <w:pBdr/>
      <w:spacing/>
      <w:ind/>
    </w:pPr>
  </w:style>
  <w:style w:type="paragraph" w:styleId="1430">
    <w:name w:val="Header"/>
    <w:basedOn w:val="1418"/>
    <w:link w:val="1420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431">
    <w:name w:val="Footer"/>
    <w:basedOn w:val="1418"/>
    <w:link w:val="1421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432">
    <w:name w:val="Balloon Text"/>
    <w:basedOn w:val="1418"/>
    <w:link w:val="1422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433">
    <w:name w:val="List Paragraph"/>
    <w:basedOn w:val="1418"/>
    <w:uiPriority w:val="34"/>
    <w:qFormat/>
    <w:pPr>
      <w:pBdr/>
      <w:spacing w:after="160" w:before="0" w:line="259" w:lineRule="auto"/>
      <w:ind w:firstLine="0" w:left="720"/>
      <w:contextualSpacing w:val="true"/>
    </w:pPr>
    <w:rPr>
      <w:lang w:val="es-UY"/>
    </w:rPr>
  </w:style>
  <w:style w:type="paragraph" w:styleId="1434" w:customStyle="1">
    <w:name w:val="Texto independiente 31"/>
    <w:basedOn w:val="1418"/>
    <w:qFormat/>
    <w:pPr>
      <w:widowControl w:val="false"/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  <w:lang w:val="es-ES_tradnl" w:eastAsia="ar-SA"/>
    </w:rPr>
  </w:style>
  <w:style w:type="numbering" w:styleId="1435" w:default="1">
    <w:name w:val="No List"/>
    <w:uiPriority w:val="99"/>
    <w:semiHidden/>
    <w:unhideWhenUsed/>
    <w:qFormat/>
    <w:pPr>
      <w:pBdr/>
      <w:spacing/>
      <w:ind/>
    </w:pPr>
  </w:style>
  <w:style w:type="table" w:styleId="143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9A94F90-050E-4E90-9B52-E0C4ACEF1C6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  <Company>WindowsWolf.com.ar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dc:description/>
  <dc:language>es-UY</dc:language>
  <cp:revision>48</cp:revision>
  <dcterms:created xsi:type="dcterms:W3CDTF">2023-09-26T12:51:00Z</dcterms:created>
  <dcterms:modified xsi:type="dcterms:W3CDTF">2026-04-07T17:41:45Z</dcterms:modified>
</cp:coreProperties>
</file>