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margin" w:tblpXSpec="center" w:vertAnchor="margin" w:tblpY="-675" w:leftFromText="141" w:topFromText="0" w:rightFromText="141" w:bottomFromText="0"/>
        <w:tblW w:w="10276" w:type="dxa"/>
        <w:tblLayout w:type="fixed"/>
        <w:tblLook w:val="0000" w:firstRow="0" w:lastRow="0" w:firstColumn="0" w:lastColumn="0" w:noHBand="0" w:noVBand="0"/>
      </w:tblPr>
      <w:tblGrid>
        <w:gridCol w:w="1134"/>
        <w:gridCol w:w="1985"/>
        <w:gridCol w:w="5103"/>
        <w:gridCol w:w="2054"/>
      </w:tblGrid>
      <w:tr>
        <w:trPr>
          <w:trHeight w:val="5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4" w:type="dxa"/>
            <w:vMerge w:val="restart"/>
            <w:textDirection w:val="lrTb"/>
            <w:noWrap w:val="false"/>
          </w:tcPr>
          <w:p>
            <w:pPr>
              <w:ind w:hanging="2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8"/>
                <w:szCs w:val="28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lang w:eastAsia="es-E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1670" cy="629285"/>
                      <wp:effectExtent l="0" t="0" r="0" b="0"/>
                      <wp:docPr id="1" name="image1.jp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jpg"/>
                              <pic:cNvPicPr/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1670" cy="62928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52.1pt;height:49.5pt;mso-wrap-distance-left:0.0pt;mso-wrap-distance-top:0.0pt;mso-wrap-distance-right:0.0pt;mso-wrap-distance-bottom:0.0pt;">
                      <v:path textboxrect="0,0,0,0"/>
                      <v:imagedata r:id="rId9" o:title="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ind w:left="1" w:hanging="3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8"/>
                <w:szCs w:val="28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  <w:color w:val="000000"/>
                <w:sz w:val="28"/>
                <w:szCs w:val="28"/>
              </w:rPr>
              <w:t xml:space="preserve">Centro de Control Montevideo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03" w:type="dxa"/>
            <w:vAlign w:val="center"/>
            <w:vMerge w:val="restart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  <w:color w:val="000000"/>
                <w:sz w:val="24"/>
                <w:szCs w:val="24"/>
              </w:rPr>
              <w:t xml:space="preserve">MANUAL DE LA CALIDAD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  <w:t xml:space="preserve">FO – 422 -1</w:t>
            </w:r>
            <w:r/>
          </w:p>
        </w:tc>
      </w:tr>
      <w:tr>
        <w:trPr>
          <w:trHeight w:val="5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4" w:type="dxa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5" w:type="dxa"/>
            <w:vAlign w:val="center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03" w:type="dxa"/>
            <w:vAlign w:val="center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  <w:t xml:space="preserve">Revisión: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s-UY"/>
              </w:rPr>
              <w:t xml:space="preserve">7</w:t>
            </w:r>
            <w:r/>
          </w:p>
        </w:tc>
      </w:tr>
    </w:tbl>
    <w:p>
      <w:r/>
      <w:r/>
    </w:p>
    <w:p>
      <w:r/>
      <w:r/>
    </w:p>
    <w:tbl>
      <w:tblPr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3969"/>
        <w:gridCol w:w="3827"/>
      </w:tblGrid>
      <w:tr>
        <w:trPr>
          <w:trHeight w:val="281"/>
        </w:trPr>
        <w:tc>
          <w:tcPr>
            <w:gridSpan w:val="3"/>
            <w:shd w:val="clear" w:color="auto" w:fill="auto"/>
            <w:tcW w:w="10490" w:type="dxa"/>
            <w:textDirection w:val="lrTb"/>
            <w:noWrap w:val="false"/>
          </w:tcPr>
          <w:p>
            <w:pPr>
              <w:ind w:right="219"/>
              <w:rPr>
                <w:bCs/>
              </w:rPr>
            </w:pPr>
            <w:r>
              <w:rPr>
                <w:b/>
              </w:rPr>
              <w:t xml:space="preserve">Fecha: </w:t>
            </w:r>
            <w:r>
              <w:rPr>
                <w:b/>
              </w:rPr>
              <w:t xml:space="preserve">01/</w:t>
            </w:r>
            <w:r>
              <w:rPr>
                <w:b/>
              </w:rPr>
              <w:t xml:space="preserve">09/20</w:t>
            </w:r>
            <w:r>
              <w:rPr>
                <w:b/>
              </w:rPr>
              <w:t xml:space="preserve">2</w:t>
            </w:r>
            <w:r>
              <w:rPr>
                <w:b/>
                <w:lang w:val="es-ES"/>
              </w:rPr>
              <w:t xml:space="preserve">5</w:t>
            </w:r>
            <w:r/>
          </w:p>
        </w:tc>
      </w:tr>
      <w:tr>
        <w:trPr>
          <w:trHeight w:val="3142"/>
        </w:trPr>
        <w:tc>
          <w:tcPr>
            <w:shd w:val="clear" w:color="auto" w:fill="auto"/>
            <w:tcW w:w="2694" w:type="dxa"/>
            <w:textDirection w:val="lrTb"/>
            <w:noWrap w:val="false"/>
          </w:tcPr>
          <w:p>
            <w:pPr>
              <w:tabs>
                <w:tab w:val="left" w:pos="1418" w:leader="none"/>
              </w:tabs>
            </w:pPr>
            <w:r>
              <w:rPr>
                <w:sz w:val="36"/>
              </w:rPr>
              <w:t xml:space="preserve">MATRIZ FODA Y DE ESTRATEGIAS</w:t>
            </w:r>
            <w:r>
              <w:rPr>
                <w:sz w:val="36"/>
              </w:rPr>
            </w:r>
            <w:r/>
          </w:p>
          <w:p>
            <w:pPr>
              <w:tabs>
                <w:tab w:val="left" w:pos="1418" w:leader="none"/>
              </w:tabs>
            </w:pPr>
            <w:r/>
            <w:r/>
          </w:p>
          <w:p>
            <w:pPr>
              <w:tabs>
                <w:tab w:val="left" w:pos="1418" w:leader="none"/>
              </w:tabs>
            </w:pPr>
            <w:r>
              <w:t xml:space="preserve">Cuestiones Internas (CI)</w:t>
            </w:r>
            <w:r/>
          </w:p>
          <w:p>
            <w:r/>
            <w:r/>
          </w:p>
          <w:p>
            <w:pPr>
              <w:rPr>
                <w:sz w:val="36"/>
                <w:szCs w:val="36"/>
              </w:rPr>
            </w:pPr>
            <w:r>
              <w:t xml:space="preserve">Cuestiones Externas (CE)</w:t>
            </w:r>
            <w:r/>
          </w:p>
        </w:tc>
        <w:tc>
          <w:tcPr>
            <w:shd w:val="clear" w:color="auto" w:fill="auto"/>
            <w:tcW w:w="3969" w:type="dxa"/>
            <w:textDirection w:val="lrTb"/>
            <w:noWrap w:val="false"/>
          </w:tcPr>
          <w:p>
            <w:r>
              <w:rPr>
                <w:rFonts w:cs="Times New Roman"/>
                <w:b/>
                <w:sz w:val="22"/>
              </w:rPr>
              <w:t xml:space="preserve">FORTALEZAS</w:t>
            </w:r>
            <w:r>
              <w:rPr>
                <w:rFonts w:cs="Times New Roman"/>
                <w:b/>
                <w:sz w:val="22"/>
              </w:rPr>
            </w:r>
            <w:r/>
          </w:p>
          <w:p>
            <w:r>
              <w:rPr>
                <w:rFonts w:cs="Times New Roman"/>
                <w:b/>
                <w:sz w:val="22"/>
              </w:rPr>
            </w:r>
            <w:r>
              <w:rPr>
                <w:rFonts w:cs="Times New Roman"/>
                <w:b/>
                <w:sz w:val="22"/>
              </w:rPr>
            </w:r>
            <w:r/>
          </w:p>
          <w:p>
            <w:pPr>
              <w:pStyle w:val="849"/>
              <w:numPr>
                <w:ilvl w:val="0"/>
                <w:numId w:val="9"/>
              </w:numPr>
              <w:spacing w:after="0" w:line="240" w:lineRule="auto"/>
            </w:pPr>
            <w:r>
              <w:rPr>
                <w:rFonts w:ascii="Times New Roman" w:hAnsi="Times New Roman"/>
              </w:rPr>
              <w:t xml:space="preserve">CI: Personal con experiencia en la operativa y compromiso</w:t>
            </w:r>
            <w:r>
              <w:rPr>
                <w:rFonts w:ascii="Times New Roman" w:hAnsi="Times New Roman"/>
              </w:rPr>
            </w:r>
            <w:r/>
          </w:p>
          <w:p>
            <w:pPr>
              <w:pStyle w:val="849"/>
              <w:numPr>
                <w:ilvl w:val="0"/>
                <w:numId w:val="9"/>
              </w:numPr>
              <w:spacing w:after="0" w:line="240" w:lineRule="auto"/>
            </w:pPr>
            <w:r>
              <w:rPr>
                <w:rFonts w:ascii="Times New Roman" w:hAnsi="Times New Roman"/>
              </w:rPr>
              <w:t xml:space="preserve">CI: Sistema de Gestión de la Calidad consolidado </w:t>
            </w:r>
            <w:r>
              <w:rPr>
                <w:rFonts w:ascii="Times New Roman" w:hAnsi="Times New Roman"/>
              </w:rPr>
            </w:r>
            <w:r/>
          </w:p>
          <w:p>
            <w:pPr>
              <w:pStyle w:val="849"/>
              <w:numPr>
                <w:ilvl w:val="0"/>
                <w:numId w:val="9"/>
              </w:numPr>
              <w:spacing w:after="0" w:line="240" w:lineRule="auto"/>
            </w:pPr>
            <w:r>
              <w:rPr>
                <w:rFonts w:ascii="Times New Roman" w:hAnsi="Times New Roman"/>
              </w:rPr>
              <w:t xml:space="preserve">CI: Ambiente de trabajo propicio p</w:t>
            </w:r>
            <w:r>
              <w:rPr>
                <w:rFonts w:ascii="Times New Roman" w:hAnsi="Times New Roman"/>
              </w:rPr>
              <w:t xml:space="preserve">a</w:t>
            </w:r>
            <w:r>
              <w:rPr>
                <w:rFonts w:ascii="Times New Roman" w:hAnsi="Times New Roman"/>
              </w:rPr>
              <w:t xml:space="preserve">ra el cumplimiento de la actividad</w:t>
            </w:r>
            <w:r>
              <w:rPr>
                <w:rFonts w:ascii="Times New Roman" w:hAnsi="Times New Roman"/>
              </w:rPr>
            </w:r>
            <w:r/>
          </w:p>
          <w:p>
            <w:pPr>
              <w:pStyle w:val="849"/>
              <w:numPr>
                <w:ilvl w:val="0"/>
                <w:numId w:val="9"/>
              </w:numPr>
              <w:spacing w:after="0" w:line="240" w:lineRule="auto"/>
            </w:pPr>
            <w:r>
              <w:rPr>
                <w:rFonts w:ascii="Times New Roman" w:hAnsi="Times New Roman"/>
              </w:rPr>
              <w:t xml:space="preserve">CI: Personal formado en la Escuela de Especialidades de la Armada N</w:t>
            </w:r>
            <w:r>
              <w:rPr>
                <w:rFonts w:ascii="Times New Roman" w:hAnsi="Times New Roman"/>
              </w:rPr>
              <w:t xml:space="preserve">a</w:t>
            </w:r>
            <w:r>
              <w:rPr>
                <w:rFonts w:ascii="Times New Roman" w:hAnsi="Times New Roman"/>
              </w:rPr>
              <w:t xml:space="preserve">cional</w:t>
            </w:r>
            <w:r>
              <w:rPr>
                <w:rFonts w:ascii="Times New Roman" w:hAnsi="Times New Roman"/>
              </w:rPr>
            </w:r>
            <w:r/>
          </w:p>
          <w:p>
            <w:pPr>
              <w:pStyle w:val="849"/>
              <w:numPr>
                <w:ilvl w:val="0"/>
                <w:numId w:val="9"/>
              </w:numPr>
              <w:spacing w:after="0" w:line="240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 xml:space="preserve">CI y CE: Sistema de Gestión Mar</w:t>
            </w:r>
            <w:r>
              <w:rPr>
                <w:rFonts w:ascii="Times New Roman" w:hAnsi="Times New Roman"/>
              </w:rPr>
              <w:t xml:space="preserve">í</w:t>
            </w:r>
            <w:r>
              <w:rPr>
                <w:rFonts w:ascii="Times New Roman" w:hAnsi="Times New Roman"/>
              </w:rPr>
              <w:t xml:space="preserve">timo que permite el registro de toda la información relacionada a buques, sus movimientos y maniobras.  </w:t>
            </w:r>
            <w:r>
              <w:rPr>
                <w:rFonts w:ascii="Times New Roman" w:hAnsi="Times New Roman"/>
              </w:rPr>
            </w:r>
            <w:r/>
          </w:p>
          <w:p>
            <w:pPr>
              <w:ind w:left="720" w:firstLine="0"/>
              <w:spacing w:after="0" w:line="240" w:lineRule="auto"/>
            </w:pPr>
            <w:r>
              <w:rPr>
                <w:rFonts w:ascii="Times New Roman" w:hAnsi="Times New Roman"/>
                <w:highlight w:val="none"/>
              </w:rPr>
            </w:r>
            <w:r/>
          </w:p>
        </w:tc>
        <w:tc>
          <w:tcPr>
            <w:shd w:val="clear" w:color="auto" w:fill="auto"/>
            <w:tcW w:w="3827" w:type="dxa"/>
            <w:textDirection w:val="lrTb"/>
            <w:noWrap w:val="false"/>
          </w:tcPr>
          <w:p>
            <w:r>
              <w:rPr>
                <w:b/>
              </w:rPr>
              <w:t xml:space="preserve">DEBILIDADES</w:t>
            </w:r>
            <w:r>
              <w:rPr>
                <w:b/>
              </w:rPr>
            </w:r>
            <w:r/>
          </w:p>
          <w:p>
            <w:r/>
            <w:r/>
          </w:p>
          <w:p>
            <w:pPr>
              <w:ind w:left="323" w:hanging="323"/>
            </w:pPr>
            <w:r>
              <w:t xml:space="preserve">1)  </w:t>
            </w:r>
            <w:r>
              <w:t xml:space="preserve">CI: Capacitación del personal en Idioma Inglés</w:t>
            </w:r>
            <w:r/>
          </w:p>
          <w:p>
            <w:pPr>
              <w:ind w:left="323" w:hanging="323"/>
            </w:pPr>
            <w:r>
              <w:t xml:space="preserve">2)</w:t>
            </w:r>
            <w:r>
              <w:t xml:space="preserve"> </w:t>
            </w:r>
            <w:r>
              <w:t xml:space="preserve">CI: Alcance de los equipos de comunicación en zonas de fondeo (ZEFO y ZA)</w:t>
            </w:r>
            <w:r>
              <w:t xml:space="preserve"> </w:t>
            </w:r>
            <w:r/>
          </w:p>
          <w:p>
            <w:pPr>
              <w:ind w:left="323" w:hanging="323"/>
            </w:pPr>
            <w:r>
              <w:rPr>
                <w:lang w:val="es-UY"/>
              </w:rPr>
              <w:t xml:space="preserve">3</w:t>
            </w:r>
            <w:r>
              <w:t xml:space="preserve">) </w:t>
            </w:r>
            <w:r>
              <w:t xml:space="preserve"> </w:t>
            </w:r>
            <w:r>
              <w:t xml:space="preserve">CI: Capacitación del personal en puesto Puerto</w:t>
            </w:r>
            <w:r/>
          </w:p>
          <w:p>
            <w:pPr>
              <w:ind w:left="323" w:hanging="323"/>
            </w:pPr>
            <w:r>
              <w:rPr>
                <w:lang w:val="es-UY"/>
              </w:rPr>
              <w:t xml:space="preserve">4</w:t>
            </w:r>
            <w:r>
              <w:t xml:space="preserve">) </w:t>
            </w:r>
            <w:r>
              <w:t xml:space="preserve"> </w:t>
            </w:r>
            <w:r>
              <w:t xml:space="preserve">C</w:t>
            </w:r>
            <w:r>
              <w:rPr>
                <w:lang w:val="es-UY"/>
              </w:rPr>
              <w:t xml:space="preserve">I</w:t>
            </w:r>
            <w:r>
              <w:t xml:space="preserve">: </w:t>
            </w:r>
            <w:r>
              <w:t xml:space="preserve"> </w:t>
            </w:r>
            <w:r>
              <w:t xml:space="preserve">Ante corte energético, fallas del generador de energía.</w:t>
            </w:r>
            <w:r>
              <w:rPr>
                <w:highlight w:val="none"/>
              </w:rPr>
            </w:r>
            <w:r/>
          </w:p>
          <w:p>
            <w:pPr>
              <w:ind w:left="323" w:hanging="323"/>
              <w:rPr>
                <w:highlight w:val="none"/>
              </w:rPr>
            </w:pPr>
            <w:r>
              <w:rPr>
                <w:highlight w:val="none"/>
              </w:rPr>
              <w:t xml:space="preserve">5) </w:t>
            </w:r>
            <w:r>
              <w:t xml:space="preserve">CI:</w:t>
            </w:r>
            <w:r>
              <w:t xml:space="preserve">Régimen de guardia 24 por </w:t>
            </w:r>
            <w:r>
              <w:rPr>
                <w:lang w:val="es-UY"/>
              </w:rPr>
              <w:t xml:space="preserve">72</w:t>
            </w:r>
            <w:r>
              <w:t xml:space="preserve"> </w:t>
            </w:r>
            <w:r>
              <w:rPr>
                <w:lang w:val="es-UY"/>
              </w:rPr>
              <w:t xml:space="preserve">ante </w:t>
            </w:r>
            <w:r>
              <w:t xml:space="preserve">solicitudes</w:t>
            </w:r>
            <w:r>
              <w:rPr>
                <w:lang w:val="es-UY"/>
              </w:rPr>
              <w:t xml:space="preserve"> de </w:t>
            </w:r>
            <w:r>
              <w:t xml:space="preserve">estudio y trabajo </w:t>
            </w:r>
            <w:r>
              <w:rPr>
                <w:lang w:val="es-UY"/>
              </w:rPr>
              <w:t xml:space="preserve">a fuera</w:t>
            </w:r>
            <w:r>
              <w:rPr>
                <w:lang w:val="es-ES"/>
              </w:rPr>
              <w:t xml:space="preserve">.</w:t>
            </w:r>
            <w:r>
              <w:rPr>
                <w:highlight w:val="none"/>
              </w:rPr>
            </w:r>
            <w:r/>
          </w:p>
          <w:p>
            <w:pPr>
              <w:ind w:left="323" w:hanging="323"/>
              <w:rPr>
                <w:highlight w:val="none"/>
              </w:rPr>
            </w:pPr>
            <w:r>
              <w:rPr>
                <w:highlight w:val="none"/>
              </w:rPr>
              <w:t xml:space="preserve">6)  CI: </w:t>
            </w:r>
            <w:r>
              <w:rPr>
                <w:rFonts w:ascii="Times New Roman" w:hAnsi="Times New Roman"/>
                <w:highlight w:val="none"/>
              </w:rPr>
              <w:t xml:space="preserve"> Cambio Climático</w:t>
            </w:r>
            <w:r>
              <w:rPr>
                <w:highlight w:val="none"/>
              </w:rPr>
              <w:t xml:space="preserve"> en CONMO</w:t>
            </w:r>
            <w:r>
              <w:rPr>
                <w:highlight w:val="none"/>
              </w:rPr>
              <w:t xml:space="preserve">.</w:t>
            </w:r>
            <w:r>
              <w:rPr>
                <w:highlight w:val="none"/>
              </w:rPr>
            </w:r>
            <w:r/>
          </w:p>
          <w:p>
            <w:pPr>
              <w:pStyle w:val="849"/>
              <w:numPr>
                <w:ilvl w:val="0"/>
                <w:numId w:val="13"/>
              </w:numPr>
              <w:rPr>
                <w:highlight w:val="none"/>
              </w:rPr>
            </w:pPr>
            <w:r>
              <w:rPr>
                <w:highlight w:val="none"/>
              </w:rPr>
              <w:t xml:space="preserve">Escasa Capacitación especializada en cambio climático en el Personal.</w:t>
            </w:r>
            <w:r>
              <w:rPr>
                <w:rFonts w:cs="Times New Roman"/>
                <w:highlight w:val="none"/>
                <w:lang w:val="es-ES"/>
              </w:rPr>
            </w:r>
            <w:r/>
          </w:p>
          <w:p>
            <w:pPr>
              <w:pStyle w:val="849"/>
              <w:numPr>
                <w:ilvl w:val="0"/>
                <w:numId w:val="13"/>
              </w:numPr>
              <w:rPr>
                <w:highlight w:val="none"/>
              </w:rPr>
            </w:pPr>
            <w:r>
              <w:rPr>
                <w:highlight w:val="none"/>
              </w:rPr>
              <w:t xml:space="preserve">Recursos limitados para renovación de Equipos de Comunicación. </w:t>
            </w:r>
            <w:r>
              <w:rPr>
                <w:rFonts w:cs="Times New Roman"/>
                <w:highlight w:val="none"/>
                <w:lang w:val="es-ES"/>
              </w:rPr>
            </w:r>
            <w:r/>
          </w:p>
          <w:p>
            <w:pPr>
              <w:pStyle w:val="849"/>
              <w:numPr>
                <w:ilvl w:val="0"/>
                <w:numId w:val="13"/>
              </w:numPr>
              <w:rPr>
                <w:rFonts w:cs="Times New Roman"/>
                <w:highlight w:val="none"/>
                <w:lang w:val="es-ES"/>
              </w:rPr>
            </w:pPr>
            <w:r>
              <w:rPr>
                <w:highlight w:val="none"/>
              </w:rPr>
              <w:t xml:space="preserve">No  poseemos Equipos ni servicio  de Monitores.</w:t>
            </w:r>
            <w:r>
              <w:rPr>
                <w:highlight w:val="none"/>
              </w:rPr>
              <w:t xml:space="preserve">      </w:t>
            </w:r>
            <w:r/>
          </w:p>
          <w:p>
            <w:pPr>
              <w:ind w:left="323" w:hanging="283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/>
          </w:p>
        </w:tc>
      </w:tr>
      <w:tr>
        <w:trPr>
          <w:trHeight w:val="1942"/>
        </w:trPr>
        <w:tc>
          <w:tcPr>
            <w:shd w:val="clear" w:color="auto" w:fill="auto"/>
            <w:tcW w:w="2694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auto"/>
            <w:tcW w:w="3969" w:type="dxa"/>
            <w:textDirection w:val="lrTb"/>
            <w:noWrap w:val="false"/>
          </w:tcPr>
          <w:p>
            <w:pPr>
              <w:jc w:val="both"/>
            </w:pPr>
            <w:r>
              <w:rPr>
                <w:rFonts w:cs="Times New Roman"/>
                <w:b/>
                <w:sz w:val="22"/>
              </w:rPr>
              <w:t xml:space="preserve">OPORTUNIDADES</w:t>
            </w:r>
            <w:r>
              <w:rPr>
                <w:rFonts w:cs="Times New Roman"/>
                <w:b/>
                <w:sz w:val="22"/>
              </w:rPr>
            </w:r>
            <w:r/>
          </w:p>
          <w:p>
            <w:pPr>
              <w:jc w:val="both"/>
            </w:pPr>
            <w:r>
              <w:rPr>
                <w:rFonts w:cs="Times New Roman"/>
                <w:sz w:val="22"/>
              </w:rPr>
            </w:r>
            <w:r>
              <w:rPr>
                <w:rFonts w:cs="Times New Roman"/>
                <w:sz w:val="22"/>
              </w:rPr>
            </w:r>
            <w:r/>
          </w:p>
          <w:p>
            <w:pPr>
              <w:ind w:left="317" w:hanging="317"/>
              <w:jc w:val="both"/>
              <w:rPr>
                <w:highlight w:val="none"/>
              </w:rPr>
            </w:pPr>
            <w:r>
              <w:t xml:space="preserve">1) </w:t>
            </w:r>
            <w:r>
              <w:t xml:space="preserve">CE: Compensación</w:t>
            </w:r>
            <w:r>
              <w:rPr>
                <w:lang w:val="es-UY"/>
              </w:rPr>
              <w:t xml:space="preserve">es</w:t>
            </w:r>
            <w:r>
              <w:t xml:space="preserve"> económica</w:t>
            </w:r>
            <w:r>
              <w:rPr>
                <w:lang w:val="es-UY"/>
              </w:rPr>
              <w:t xml:space="preserve">s</w:t>
            </w:r>
            <w:r>
              <w:t xml:space="preserve"> para los Radio Operadores de Centros de Control. </w:t>
            </w:r>
            <w:r/>
          </w:p>
          <w:p>
            <w:pPr>
              <w:pStyle w:val="849"/>
              <w:numPr>
                <w:ilvl w:val="0"/>
                <w:numId w:val="11"/>
              </w:numPr>
              <w:jc w:val="both"/>
            </w:pPr>
            <w:r>
              <w:rPr>
                <w:highlight w:val="none"/>
                <w:lang w:val="es-UY"/>
              </w:rPr>
              <w:t xml:space="preserve">Radio Operdor </w:t>
            </w:r>
            <w:r>
              <w:rPr>
                <w:highlight w:val="none"/>
              </w:rPr>
            </w:r>
            <w:r/>
          </w:p>
          <w:p>
            <w:pPr>
              <w:pStyle w:val="849"/>
              <w:numPr>
                <w:ilvl w:val="0"/>
                <w:numId w:val="11"/>
              </w:numPr>
              <w:jc w:val="both"/>
            </w:pPr>
            <w:r>
              <w:rPr>
                <w:highlight w:val="none"/>
                <w:lang w:val="es-UY"/>
              </w:rPr>
              <w:t xml:space="preserve">Nocturnidad</w:t>
            </w:r>
            <w:r>
              <w:rPr>
                <w:highlight w:val="none"/>
                <w:lang w:val="es-UY"/>
              </w:rPr>
            </w:r>
            <w:r/>
          </w:p>
          <w:p>
            <w:pPr>
              <w:pStyle w:val="849"/>
              <w:numPr>
                <w:ilvl w:val="0"/>
                <w:numId w:val="11"/>
              </w:numPr>
              <w:jc w:val="both"/>
              <w:rPr>
                <w:lang w:val="es-UY"/>
              </w:rPr>
            </w:pPr>
            <w:r>
              <w:rPr>
                <w:highlight w:val="none"/>
                <w:lang w:val="es-UY"/>
              </w:rPr>
              <w:t xml:space="preserve">Control fronterizo </w:t>
            </w:r>
            <w:r>
              <w:rPr>
                <w:highlight w:val="none"/>
                <w:lang w:val="es-UY"/>
              </w:rPr>
            </w:r>
            <w:r/>
          </w:p>
          <w:p>
            <w:pPr>
              <w:ind w:left="317" w:hanging="317"/>
              <w:jc w:val="both"/>
            </w:pPr>
            <w:r>
              <w:t xml:space="preserve">2) </w:t>
            </w:r>
            <w:r>
              <w:t xml:space="preserve">CI y CE: Ascenso del personal. El personal de la Armada Nacional cuenta con un sistema de capacitación ascenso que le permite aumentar sus ingresos y las responsabilidades en los cargos que ocupa</w:t>
            </w:r>
            <w:r>
              <w:t xml:space="preserve">.</w:t>
            </w:r>
            <w:r/>
          </w:p>
          <w:p>
            <w:pPr>
              <w:ind w:left="317" w:hanging="317"/>
              <w:jc w:val="both"/>
              <w:rPr>
                <w:highlight w:val="none"/>
              </w:rPr>
            </w:pPr>
            <w:r>
              <w:t xml:space="preserve">3) </w:t>
            </w:r>
            <w:r>
              <w:t xml:space="preserve">CI y CE: Incorporación de nuevos Equipos  PC y recambio</w:t>
            </w:r>
            <w:r>
              <w:rPr>
                <w:lang w:val="es-UY"/>
              </w:rPr>
              <w:t xml:space="preserve"> y actualización </w:t>
            </w:r>
            <w:r>
              <w:t xml:space="preserve">de ya existente. </w:t>
            </w:r>
            <w:r>
              <w:t xml:space="preserve">Mejora en </w:t>
            </w:r>
            <w:r>
              <w:rPr>
                <w:lang w:val="es-UY"/>
              </w:rPr>
              <w:t xml:space="preserve">el</w:t>
            </w:r>
            <w:r>
              <w:t xml:space="preserve"> servicio brindado </w:t>
            </w:r>
            <w:r/>
          </w:p>
          <w:p>
            <w:pPr>
              <w:ind w:left="317" w:hanging="317"/>
              <w:jc w:val="both"/>
              <w:rPr>
                <w:highlight w:val="none"/>
                <w:lang w:val="es-UY"/>
                <w14:ligatures w14:val="none"/>
              </w:rPr>
            </w:pPr>
            <w:r>
              <w:rPr>
                <w:highlight w:val="none"/>
                <w:lang w:val="es-UY"/>
              </w:rPr>
              <w:t xml:space="preserve">4) CI y CE: </w:t>
            </w:r>
            <w:r>
              <w:rPr>
                <w:lang w:val="es-UY"/>
              </w:rPr>
              <w:t xml:space="preserve">Reubicacion de CONMO,mejora de </w:t>
            </w:r>
            <w:r>
              <w:rPr>
                <w:lang w:val="es-ES"/>
              </w:rPr>
              <w:t xml:space="preserve">infraestructura</w:t>
            </w:r>
            <w:r>
              <w:rPr>
                <w:lang w:val="es-UY"/>
              </w:rPr>
              <w:t xml:space="preserve"> y tecnologia </w:t>
            </w:r>
            <w:r/>
          </w:p>
          <w:p>
            <w:pPr>
              <w:ind w:left="317" w:hanging="317"/>
              <w:jc w:val="both"/>
              <w:rPr>
                <w:highlight w:val="none"/>
                <w:lang w:val="es-UY"/>
                <w14:ligatures w14:val="none"/>
              </w:rPr>
            </w:pPr>
            <w:r>
              <w:rPr>
                <w:highlight w:val="none"/>
                <w:lang w:val="es-UY"/>
              </w:rPr>
              <w:t xml:space="preserve">5) </w:t>
            </w:r>
            <w:r>
              <w:rPr>
                <w:rFonts w:ascii="Times New Roman" w:hAnsi="Times New Roman"/>
              </w:rPr>
              <w:t xml:space="preserve">CE: Apoyo y reconocimiento por parte de la comunidad marítima y la ANP a CONMO</w:t>
            </w:r>
            <w:r>
              <w:rPr>
                <w:highlight w:val="none"/>
                <w:lang w:val="es-UY"/>
                <w14:ligatures w14:val="none"/>
              </w:rPr>
            </w:r>
            <w:r/>
          </w:p>
        </w:tc>
        <w:tc>
          <w:tcPr>
            <w:shd w:val="clear" w:color="auto" w:fill="auto"/>
            <w:tcW w:w="3827" w:type="dxa"/>
            <w:textDirection w:val="lrTb"/>
            <w:noWrap w:val="false"/>
          </w:tcPr>
          <w:p>
            <w:pPr>
              <w:jc w:val="both"/>
            </w:pPr>
            <w:r>
              <w:rPr>
                <w:rFonts w:cs="Times New Roman"/>
                <w:b/>
                <w:sz w:val="22"/>
              </w:rPr>
              <w:t xml:space="preserve">AMENAZAS</w:t>
            </w:r>
            <w:r>
              <w:rPr>
                <w:rFonts w:cs="Times New Roman"/>
                <w:b/>
                <w:sz w:val="22"/>
              </w:rPr>
            </w:r>
            <w:r/>
          </w:p>
          <w:p>
            <w:pPr>
              <w:ind w:left="0" w:firstLine="0"/>
              <w:jc w:val="both"/>
            </w:pPr>
            <w:r/>
            <w:r/>
          </w:p>
          <w:p>
            <w:pPr>
              <w:ind w:left="323" w:hanging="323"/>
              <w:jc w:val="both"/>
            </w:pPr>
            <w:r>
              <w:rPr>
                <w:lang w:val="es-UY"/>
              </w:rPr>
              <w:t xml:space="preserve">1</w:t>
            </w:r>
            <w:r>
              <w:t xml:space="preserve">) CE: </w:t>
            </w:r>
            <w:r>
              <w:t xml:space="preserve">Falta de mantenimiento, por parte de CUGAR, de los tanques de agua instalados en CONMO (desborde)</w:t>
            </w:r>
            <w:r/>
          </w:p>
          <w:p>
            <w:pPr>
              <w:ind w:left="323" w:hanging="323"/>
              <w:jc w:val="both"/>
            </w:pPr>
            <w:r>
              <w:rPr>
                <w:lang w:val="es-UY"/>
              </w:rPr>
              <w:t xml:space="preserve">2</w:t>
            </w:r>
            <w:r>
              <w:t xml:space="preserve">) </w:t>
            </w:r>
            <w:r>
              <w:t xml:space="preserve">CE: Problemas de conexión a Intranet</w:t>
            </w:r>
            <w:r/>
          </w:p>
          <w:p>
            <w:pPr>
              <w:ind w:left="323" w:hanging="323"/>
              <w:jc w:val="both"/>
            </w:pPr>
            <w:r>
              <w:rPr>
                <w:lang w:val="es-UY"/>
              </w:rPr>
              <w:t xml:space="preserve">3</w:t>
            </w:r>
            <w:r>
              <w:t xml:space="preserve">) </w:t>
            </w:r>
            <w:r>
              <w:t xml:space="preserve">CE: Fallas en la central telefónica del Comando General de la Armada</w:t>
            </w:r>
            <w:r/>
          </w:p>
          <w:p>
            <w:pPr>
              <w:ind w:left="0" w:firstLine="0"/>
              <w:jc w:val="left"/>
              <w:spacing w:after="0" w:line="240" w:lineRule="auto"/>
            </w:pPr>
            <w:r>
              <w:rPr>
                <w:highlight w:val="none"/>
                <w:lang w:val="es-UY"/>
              </w:rPr>
              <w:t xml:space="preserve">5)  </w:t>
            </w:r>
            <w:r>
              <w:rPr>
                <w:rFonts w:ascii="Times New Roman" w:hAnsi="Times New Roman"/>
                <w:highlight w:val="none"/>
              </w:rPr>
              <w:t xml:space="preserve">CI y CE: Cambio Climático en CONMO</w:t>
            </w:r>
            <w:r>
              <w:rPr>
                <w:rFonts w:ascii="Times New Roman" w:hAnsi="Times New Roman"/>
                <w:highlight w:val="none"/>
              </w:rPr>
            </w:r>
            <w:r/>
          </w:p>
          <w:p>
            <w:pPr>
              <w:pStyle w:val="849"/>
              <w:numPr>
                <w:ilvl w:val="0"/>
                <w:numId w:val="14"/>
              </w:numPr>
              <w:jc w:val="left"/>
              <w:spacing w:after="0" w:line="240" w:lineRule="auto"/>
            </w:pPr>
            <w:r>
              <w:rPr>
                <w:rFonts w:ascii="Times New Roman" w:hAnsi="Times New Roman"/>
                <w:highlight w:val="none"/>
              </w:rPr>
              <w:t xml:space="preserve">Riesgo de perdida de datos o interrupciones por mala propagación  en las comunicaciones.</w:t>
            </w:r>
            <w:r>
              <w:rPr>
                <w:rFonts w:ascii="Times New Roman" w:hAnsi="Times New Roman"/>
                <w:highlight w:val="none"/>
              </w:rPr>
            </w:r>
            <w:r/>
          </w:p>
          <w:p>
            <w:pPr>
              <w:pStyle w:val="849"/>
              <w:numPr>
                <w:ilvl w:val="0"/>
                <w:numId w:val="14"/>
              </w:numPr>
              <w:jc w:val="left"/>
              <w:spacing w:after="0" w:line="240" w:lineRule="auto"/>
            </w:pPr>
            <w:r>
              <w:rPr>
                <w:rFonts w:ascii="Times New Roman" w:hAnsi="Times New Roman"/>
                <w:highlight w:val="none"/>
              </w:rPr>
              <w:t xml:space="preserve">Aumento de intensidad en las Tormentas, marejada o fenómenos afectado las operaciones.</w:t>
            </w:r>
            <w:r>
              <w:rPr>
                <w:rFonts w:ascii="Times New Roman" w:hAnsi="Times New Roman"/>
                <w:highlight w:val="none"/>
              </w:rPr>
            </w:r>
            <w:r/>
          </w:p>
          <w:p>
            <w:pPr>
              <w:pStyle w:val="849"/>
              <w:numPr>
                <w:ilvl w:val="0"/>
                <w:numId w:val="14"/>
              </w:numPr>
              <w:jc w:val="left"/>
              <w:spacing w:after="0" w:line="240" w:lineRule="auto"/>
            </w:pPr>
            <w:r>
              <w:rPr>
                <w:rFonts w:ascii="Times New Roman" w:hAnsi="Times New Roman"/>
                <w:highlight w:val="none"/>
              </w:rPr>
              <w:t xml:space="preserve">Regulaciones Internacionales que requieran adaptación rápida.  </w:t>
            </w:r>
            <w:r>
              <w:rPr>
                <w:rFonts w:ascii="Times New Roman" w:hAnsi="Times New Roman"/>
                <w:highlight w:val="none"/>
              </w:rPr>
            </w:r>
            <w:r/>
          </w:p>
        </w:tc>
      </w:tr>
    </w:tbl>
    <w:p>
      <w:pPr>
        <w:ind w:left="0"/>
        <w:jc w:val="both"/>
        <w:spacing w:line="320" w:lineRule="exact"/>
        <w:rPr>
          <w:sz w:val="24"/>
          <w:szCs w:val="24"/>
        </w:rPr>
      </w:pPr>
      <w:r>
        <w:rPr>
          <w:sz w:val="24"/>
          <w:highlight w:val="none"/>
        </w:rPr>
      </w:r>
      <w:r>
        <w:rPr>
          <w:sz w:val="24"/>
          <w:highlight w:val="none"/>
        </w:rPr>
      </w:r>
      <w:r/>
    </w:p>
    <w:p>
      <w:pPr>
        <w:ind w:left="-142"/>
        <w:jc w:val="both"/>
        <w:spacing w:line="320" w:lineRule="exact"/>
        <w:rPr>
          <w:sz w:val="24"/>
          <w:szCs w:val="24"/>
          <w:highlight w:val="none"/>
        </w:rPr>
      </w:pPr>
      <w:r>
        <w:rPr>
          <w:sz w:val="24"/>
        </w:rPr>
        <w:t xml:space="preserve">ELABORADO POR: Grupo de Trabajo</w:t>
      </w:r>
      <w:r/>
    </w:p>
    <w:tbl>
      <w:tblPr>
        <w:tblW w:w="11031" w:type="dxa"/>
        <w:tblInd w:w="-7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2552"/>
        <w:gridCol w:w="4819"/>
        <w:gridCol w:w="1533"/>
      </w:tblGrid>
      <w:tr>
        <w:trPr>
          <w:cantSplit/>
        </w:trPr>
        <w:tc>
          <w:tcPr>
            <w:tcW w:w="2127" w:type="dxa"/>
            <w:vAlign w:val="center"/>
            <w:vMerge w:val="restart"/>
            <w:textDirection w:val="lrTb"/>
            <w:noWrap w:val="false"/>
          </w:tcPr>
          <w:p>
            <w:pPr>
              <w:keepNext/>
              <w:spacing w:line="360" w:lineRule="auto"/>
              <w:widowControl w:val="off"/>
              <w:rPr>
                <w:lang w:val="es-ES_tradnl" w:eastAsia="es-ES"/>
              </w:rPr>
              <w:outlineLvl w:val="0"/>
            </w:pPr>
            <w:r>
              <w:rPr>
                <w:b/>
                <w:sz w:val="24"/>
                <w:lang w:val="es-ES_tradnl" w:eastAsia="es-ES"/>
              </w:rPr>
              <w:t xml:space="preserve">APROBADO POR</w:t>
            </w:r>
            <w:r>
              <w:rPr>
                <w:bCs/>
                <w:szCs w:val="24"/>
                <w:lang w:val="es-ES_tradnl" w:eastAsia="es-ES"/>
              </w:rPr>
            </w:r>
            <w:r/>
          </w:p>
          <w:p>
            <w:pPr>
              <w:ind w:left="-540" w:firstLine="540"/>
              <w:jc w:val="center"/>
              <w:rPr>
                <w:lang w:eastAsia="es-ES"/>
              </w:rPr>
            </w:pPr>
            <w:r>
              <w:rPr>
                <w:sz w:val="24"/>
                <w:szCs w:val="24"/>
                <w:lang w:eastAsia="es-ES"/>
              </w:rPr>
            </w:r>
            <w:r>
              <w:rPr>
                <w:lang w:eastAsia="es-ES"/>
              </w:rPr>
            </w:r>
            <w:r/>
          </w:p>
        </w:tc>
        <w:tc>
          <w:tcPr>
            <w:tcW w:w="2552" w:type="dxa"/>
            <w:textDirection w:val="lrTb"/>
            <w:noWrap w:val="false"/>
          </w:tcPr>
          <w:p>
            <w:pPr>
              <w:ind w:left="-540" w:firstLine="540"/>
              <w:jc w:val="center"/>
              <w:rPr>
                <w:lang w:eastAsia="es-ES"/>
              </w:rPr>
            </w:pPr>
            <w:r>
              <w:rPr>
                <w:sz w:val="24"/>
                <w:szCs w:val="24"/>
                <w:lang w:eastAsia="es-ES"/>
              </w:rPr>
              <w:t xml:space="preserve">CARGO</w:t>
            </w:r>
            <w:r>
              <w:rPr>
                <w:lang w:eastAsia="es-ES"/>
              </w:rPr>
            </w:r>
            <w:r/>
          </w:p>
        </w:tc>
        <w:tc>
          <w:tcPr>
            <w:tcW w:w="4819" w:type="dxa"/>
            <w:textDirection w:val="lrTb"/>
            <w:noWrap w:val="false"/>
          </w:tcPr>
          <w:p>
            <w:pPr>
              <w:ind w:left="-540" w:firstLine="540"/>
              <w:jc w:val="center"/>
              <w:rPr>
                <w:lang w:eastAsia="es-ES"/>
              </w:rPr>
            </w:pPr>
            <w:r>
              <w:rPr>
                <w:sz w:val="24"/>
                <w:szCs w:val="24"/>
                <w:lang w:eastAsia="es-ES"/>
              </w:rPr>
              <w:t xml:space="preserve">FIRMA</w:t>
            </w:r>
            <w:r>
              <w:rPr>
                <w:lang w:eastAsia="es-ES"/>
              </w:rPr>
            </w:r>
            <w:r/>
          </w:p>
        </w:tc>
        <w:tc>
          <w:tcPr>
            <w:tcW w:w="1533" w:type="dxa"/>
            <w:textDirection w:val="lrTb"/>
            <w:noWrap w:val="false"/>
          </w:tcPr>
          <w:p>
            <w:pPr>
              <w:ind w:left="-540" w:firstLine="540"/>
              <w:jc w:val="center"/>
              <w:rPr>
                <w:lang w:eastAsia="es-ES"/>
              </w:rPr>
            </w:pPr>
            <w:r>
              <w:rPr>
                <w:sz w:val="24"/>
                <w:szCs w:val="24"/>
                <w:lang w:eastAsia="es-ES"/>
              </w:rPr>
              <w:t xml:space="preserve">FECHA</w:t>
            </w:r>
            <w:r>
              <w:rPr>
                <w:lang w:eastAsia="es-ES"/>
              </w:rPr>
            </w:r>
            <w:r/>
          </w:p>
        </w:tc>
      </w:tr>
      <w:tr>
        <w:trPr>
          <w:cantSplit/>
        </w:trPr>
        <w:tc>
          <w:tcPr>
            <w:tcW w:w="2127" w:type="dxa"/>
            <w:vAlign w:val="center"/>
            <w:vMerge w:val="continue"/>
            <w:textDirection w:val="lrTb"/>
            <w:noWrap w:val="false"/>
          </w:tcPr>
          <w:p>
            <w:pPr>
              <w:ind w:left="-540" w:firstLine="540"/>
              <w:jc w:val="center"/>
              <w:rPr>
                <w:sz w:val="24"/>
                <w:szCs w:val="24"/>
                <w:lang w:eastAsia="es-ES"/>
              </w:rPr>
            </w:pPr>
            <w:r>
              <w:rPr>
                <w:sz w:val="24"/>
                <w:szCs w:val="24"/>
                <w:lang w:eastAsia="es-ES"/>
              </w:rPr>
            </w:r>
            <w:r/>
          </w:p>
        </w:tc>
        <w:tc>
          <w:tcPr>
            <w:tcW w:w="2552" w:type="dxa"/>
            <w:vAlign w:val="center"/>
            <w:textDirection w:val="lrTb"/>
            <w:noWrap w:val="false"/>
          </w:tcPr>
          <w:p>
            <w:pPr>
              <w:ind w:left="-540" w:firstLine="470"/>
              <w:jc w:val="center"/>
              <w:rPr>
                <w:lang w:eastAsia="es-ES"/>
              </w:rPr>
            </w:pPr>
            <w:r>
              <w:rPr>
                <w:sz w:val="22"/>
                <w:szCs w:val="24"/>
                <w:lang w:eastAsia="es-ES"/>
              </w:rPr>
              <w:t xml:space="preserve">Prefecto del Puerto de Montevideo</w:t>
            </w:r>
            <w:r>
              <w:rPr>
                <w:szCs w:val="22"/>
                <w:lang w:eastAsia="es-ES"/>
              </w:rPr>
            </w:r>
            <w:r/>
          </w:p>
        </w:tc>
        <w:tc>
          <w:tcPr>
            <w:tcW w:w="4819" w:type="dxa"/>
            <w:vAlign w:val="center"/>
            <w:textDirection w:val="lrTb"/>
            <w:noWrap w:val="false"/>
          </w:tcPr>
          <w:p>
            <w:pPr>
              <w:ind w:left="-540" w:firstLine="470"/>
              <w:jc w:val="left"/>
              <w:rPr>
                <w:sz w:val="22"/>
                <w:szCs w:val="22"/>
                <w:lang w:eastAsia="es-ES"/>
                <w14:ligatures w14:val="none"/>
              </w:rPr>
            </w:pPr>
            <w:r>
              <w:rPr>
                <w:sz w:val="22"/>
                <w:szCs w:val="22"/>
                <w:lang w:val="es-ES" w:eastAsia="es-ES"/>
              </w:rPr>
              <w:t xml:space="preserve">CN </w:t>
            </w:r>
            <w:r>
              <w:rPr>
                <w:sz w:val="22"/>
                <w:szCs w:val="22"/>
                <w:lang w:val="es-ES" w:eastAsia="es-ES"/>
              </w:rPr>
              <w:t xml:space="preserve">(CP)</w:t>
            </w:r>
            <w:r>
              <w:rPr>
                <w:sz w:val="22"/>
                <w:szCs w:val="22"/>
                <w:lang w:val="es-ES" w:eastAsia="es-ES"/>
              </w:rPr>
              <w:t xml:space="preserve"> Néstor LEMOS </w:t>
            </w:r>
            <w:r>
              <w:rPr>
                <w:sz w:val="22"/>
                <w:szCs w:val="22"/>
                <w:lang w:val="es-ES" w:eastAsia="es-ES"/>
              </w:rPr>
            </w:r>
            <w:r>
              <w:rPr>
                <w:sz w:val="22"/>
                <w:szCs w:val="22"/>
                <w:lang w:val="es-ES" w:eastAsia="es-ES"/>
              </w:rPr>
            </w:r>
          </w:p>
        </w:tc>
        <w:tc>
          <w:tcPr>
            <w:tcW w:w="1533" w:type="dxa"/>
            <w:vAlign w:val="center"/>
            <w:textDirection w:val="lrTb"/>
            <w:noWrap w:val="false"/>
          </w:tcPr>
          <w:p>
            <w:pPr>
              <w:ind w:left="-540" w:firstLine="540"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:lang w:val="es-ES" w:eastAsia="es-ES"/>
              </w:rPr>
              <w:t xml:space="preserve">03/09/2025</w:t>
            </w:r>
            <w:r>
              <w:rPr>
                <w:sz w:val="24"/>
                <w:szCs w:val="24"/>
                <w:lang w:val="es-ES"/>
              </w:rPr>
            </w:r>
          </w:p>
        </w:tc>
      </w:tr>
      <w:tr>
        <w:trPr>
          <w:cantSplit/>
          <w:trHeight w:val="259"/>
        </w:trPr>
        <w:tc>
          <w:tcPr>
            <w:tcW w:w="2127" w:type="dxa"/>
            <w:vAlign w:val="center"/>
            <w:textDirection w:val="lrTb"/>
            <w:noWrap w:val="false"/>
          </w:tcPr>
          <w:p>
            <w:pPr>
              <w:ind w:left="-540" w:firstLine="540"/>
              <w:jc w:val="center"/>
              <w:rPr>
                <w:lang w:eastAsia="es-ES"/>
              </w:rPr>
            </w:pPr>
            <w:r>
              <w:rPr>
                <w:sz w:val="24"/>
                <w:szCs w:val="24"/>
                <w:lang w:eastAsia="es-ES"/>
              </w:rPr>
              <w:t xml:space="preserve">REVISADO POR</w:t>
            </w:r>
            <w:r>
              <w:rPr>
                <w:lang w:eastAsia="es-ES"/>
              </w:rPr>
            </w:r>
            <w:r/>
          </w:p>
        </w:tc>
        <w:tc>
          <w:tcPr>
            <w:tcW w:w="2552" w:type="dxa"/>
            <w:vAlign w:val="center"/>
            <w:textDirection w:val="lrTb"/>
            <w:noWrap w:val="false"/>
          </w:tcPr>
          <w:p>
            <w:pPr>
              <w:ind w:left="-540" w:firstLine="540"/>
              <w:jc w:val="center"/>
              <w:rPr>
                <w:lang w:eastAsia="es-ES"/>
              </w:rPr>
            </w:pPr>
            <w:r>
              <w:rPr>
                <w:sz w:val="22"/>
                <w:szCs w:val="24"/>
                <w:lang w:eastAsia="es-ES"/>
              </w:rPr>
              <w:t xml:space="preserve">Encargada</w:t>
            </w:r>
            <w:r>
              <w:rPr>
                <w:sz w:val="22"/>
                <w:szCs w:val="24"/>
                <w:lang w:eastAsia="es-ES"/>
              </w:rPr>
              <w:t xml:space="preserve"> del</w:t>
            </w:r>
            <w:r>
              <w:rPr>
                <w:sz w:val="22"/>
                <w:szCs w:val="24"/>
                <w:lang w:eastAsia="es-ES"/>
              </w:rPr>
              <w:t xml:space="preserve"> SGC</w:t>
            </w:r>
            <w:r>
              <w:rPr>
                <w:szCs w:val="22"/>
                <w:lang w:eastAsia="es-ES"/>
              </w:rPr>
            </w:r>
            <w:r/>
          </w:p>
        </w:tc>
        <w:tc>
          <w:tcPr>
            <w:tcW w:w="4819" w:type="dxa"/>
            <w:vAlign w:val="center"/>
            <w:textDirection w:val="lrTb"/>
            <w:noWrap w:val="false"/>
          </w:tcPr>
          <w:p>
            <w:pPr>
              <w:ind w:left="-540" w:firstLine="470"/>
              <w:jc w:val="left"/>
              <w:rPr>
                <w:sz w:val="22"/>
                <w:szCs w:val="22"/>
                <w:lang w:eastAsia="es-ES"/>
                <w14:ligatures w14:val="none"/>
              </w:rPr>
            </w:pPr>
            <w:r>
              <w:rPr>
                <w:sz w:val="22"/>
                <w:szCs w:val="22"/>
                <w:lang w:val="es-ES" w:eastAsia="es-ES"/>
              </w:rPr>
              <w:t xml:space="preserve">MP(PM)Lucía MORA </w:t>
            </w:r>
            <w:r>
              <w:rPr>
                <w:sz w:val="22"/>
                <w:szCs w:val="22"/>
                <w:lang w:val="es-ES" w:eastAsia="es-ES"/>
              </w:rPr>
            </w:r>
            <w:r>
              <w:rPr>
                <w:sz w:val="22"/>
                <w:szCs w:val="22"/>
                <w:lang w:val="es-ES" w:eastAsia="es-ES"/>
              </w:rPr>
            </w:r>
          </w:p>
        </w:tc>
        <w:tc>
          <w:tcPr>
            <w:tcW w:w="1533" w:type="dxa"/>
            <w:vAlign w:val="center"/>
            <w:textDirection w:val="lrTb"/>
            <w:noWrap w:val="false"/>
          </w:tcPr>
          <w:p>
            <w:pPr>
              <w:ind w:left="-540" w:firstLine="5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 xml:space="preserve">01/09/2025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W w:w="2127" w:type="dxa"/>
            <w:vAlign w:val="center"/>
            <w:textDirection w:val="lrTb"/>
            <w:noWrap w:val="false"/>
          </w:tcPr>
          <w:p>
            <w:pPr>
              <w:ind w:left="-540" w:firstLine="540"/>
              <w:jc w:val="center"/>
              <w:rPr>
                <w:lang w:eastAsia="es-ES"/>
              </w:rPr>
            </w:pPr>
            <w:r>
              <w:rPr>
                <w:sz w:val="24"/>
                <w:szCs w:val="24"/>
                <w:lang w:eastAsia="es-ES"/>
              </w:rPr>
              <w:t xml:space="preserve">DOCUMENTO</w:t>
            </w:r>
            <w:r>
              <w:rPr>
                <w:lang w:eastAsia="es-ES"/>
              </w:rPr>
            </w:r>
            <w:r/>
          </w:p>
        </w:tc>
        <w:tc>
          <w:tcPr>
            <w:gridSpan w:val="3"/>
            <w:tcW w:w="8904" w:type="dxa"/>
            <w:vAlign w:val="center"/>
            <w:textDirection w:val="lrTb"/>
            <w:noWrap w:val="false"/>
          </w:tcPr>
          <w:p>
            <w:pPr>
              <w:ind w:left="-540" w:firstLine="540"/>
              <w:jc w:val="center"/>
              <w:rPr>
                <w:lang w:val="es-MX" w:eastAsia="es-ES"/>
              </w:rPr>
            </w:pPr>
            <w:r>
              <w:rPr>
                <w:sz w:val="24"/>
                <w:szCs w:val="24"/>
                <w:lang w:eastAsia="es-E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4878705</wp:posOffset>
                      </wp:positionH>
                      <wp:positionV relativeFrom="paragraph">
                        <wp:posOffset>51435</wp:posOffset>
                      </wp:positionV>
                      <wp:extent cx="114300" cy="114300"/>
                      <wp:effectExtent l="0" t="0" r="0" b="0"/>
                      <wp:wrapNone/>
                      <wp:docPr id="2" name="_x0000_s1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" o:spid="_x0000_s1" o:spt="1" type="#_x0000_t1" style="position:absolute;z-index:251661312;o:allowoverlap:true;o:allowincell:true;mso-position-horizontal-relative:text;margin-left:384.1pt;mso-position-horizontal:absolute;mso-position-vertical-relative:text;margin-top:4.0pt;mso-position-vertical:absolute;width:9.0pt;height:9.0pt;mso-wrap-distance-left:9.0pt;mso-wrap-distance-top:0.0pt;mso-wrap-distance-right:9.0pt;mso-wrap-distance-bottom:0.0pt;visibility:visible;" fillcolor="#FFFFFF" strokecolor="#000000"/>
                  </w:pict>
                </mc:Fallback>
              </mc:AlternateContent>
            </w:r>
            <w:r>
              <w:rPr>
                <w:sz w:val="24"/>
                <w:szCs w:val="24"/>
                <w:lang w:eastAsia="es-E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1431290</wp:posOffset>
                      </wp:positionH>
                      <wp:positionV relativeFrom="paragraph">
                        <wp:posOffset>51435</wp:posOffset>
                      </wp:positionV>
                      <wp:extent cx="130175" cy="116205"/>
                      <wp:effectExtent l="0" t="0" r="0" b="0"/>
                      <wp:wrapNone/>
                      <wp:docPr id="3" name="_x0000_s1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30173" cy="1162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FF33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" o:spid="_x0000_s2" o:spt="1" type="#_x0000_t1" style="position:absolute;z-index:251660288;o:allowoverlap:true;o:allowincell:true;mso-position-horizontal-relative:text;margin-left:112.7pt;mso-position-horizontal:absolute;mso-position-vertical-relative:text;margin-top:4.0pt;mso-position-vertical:absolute;width:10.2pt;height:9.2pt;mso-wrap-distance-left:9.0pt;mso-wrap-distance-top:0.0pt;mso-wrap-distance-right:9.0pt;mso-wrap-distance-bottom:0.0pt;visibility:visible;" fillcolor="#66FF33" strokecolor="#000000"/>
                  </w:pict>
                </mc:Fallback>
              </mc:AlternateContent>
            </w:r>
            <w:r>
              <w:rPr>
                <w:sz w:val="24"/>
                <w:szCs w:val="24"/>
                <w:lang w:eastAsia="es-E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3021965</wp:posOffset>
                      </wp:positionH>
                      <wp:positionV relativeFrom="paragraph">
                        <wp:posOffset>44450</wp:posOffset>
                      </wp:positionV>
                      <wp:extent cx="114300" cy="114300"/>
                      <wp:effectExtent l="0" t="0" r="0" b="0"/>
                      <wp:wrapNone/>
                      <wp:docPr id="4" name="_x0000_s1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3" o:spid="_x0000_s3" o:spt="1" type="#_x0000_t1" style="position:absolute;z-index:251662336;o:allowoverlap:true;o:allowincell:true;mso-position-horizontal-relative:text;margin-left:237.9pt;mso-position-horizontal:absolute;mso-position-vertical-relative:text;margin-top:3.5pt;mso-position-vertical:absolute;width:9.0pt;height:9.0pt;mso-wrap-distance-left:9.0pt;mso-wrap-distance-top:0.0pt;mso-wrap-distance-right:9.0pt;mso-wrap-distance-bottom:0.0pt;visibility:visible;" fillcolor="#FFFFFF" strokecolor="#000000"/>
                  </w:pict>
                </mc:Fallback>
              </mc:AlternateContent>
            </w:r>
            <w:r>
              <w:rPr>
                <w:sz w:val="24"/>
                <w:szCs w:val="24"/>
                <w:lang w:val="es-MX" w:eastAsia="es-ES"/>
              </w:rPr>
              <w:t xml:space="preserve">Original              Copia Controlada              Copia No Controlada </w:t>
            </w:r>
            <w:r>
              <w:rPr>
                <w:lang w:val="es-MX" w:eastAsia="es-ES"/>
              </w:rPr>
            </w:r>
            <w:r/>
          </w:p>
        </w:tc>
      </w:tr>
    </w:tbl>
    <w:p>
      <w:pPr>
        <w:ind w:left="0" w:firstLine="0"/>
        <w:rPr>
          <w:lang w:val="es-MX"/>
        </w:rPr>
      </w:pPr>
      <w:r>
        <w:rPr>
          <w:lang w:val="es-MX"/>
        </w:rPr>
      </w:r>
      <w:r/>
    </w:p>
    <w:sectPr>
      <w:footnotePr/>
      <w:endnotePr/>
      <w:type w:val="nextPage"/>
      <w:pgSz w:w="12240" w:h="15840" w:orient="portrait"/>
      <w:pgMar w:top="1417" w:right="1701" w:bottom="1417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 w:ascii="Times New Roman" w:hAnsi="Times New Roman" w:cs="Times New Roman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5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8">
    <w:name w:val="Heading 1"/>
    <w:basedOn w:val="845"/>
    <w:next w:val="845"/>
    <w:link w:val="66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9">
    <w:name w:val="Heading 1 Char"/>
    <w:basedOn w:val="846"/>
    <w:link w:val="668"/>
    <w:uiPriority w:val="9"/>
    <w:rPr>
      <w:rFonts w:ascii="Arial" w:hAnsi="Arial" w:eastAsia="Arial" w:cs="Arial"/>
      <w:sz w:val="40"/>
      <w:szCs w:val="40"/>
    </w:rPr>
  </w:style>
  <w:style w:type="paragraph" w:styleId="670">
    <w:name w:val="Heading 2"/>
    <w:basedOn w:val="845"/>
    <w:next w:val="845"/>
    <w:link w:val="67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71">
    <w:name w:val="Heading 2 Char"/>
    <w:basedOn w:val="846"/>
    <w:link w:val="670"/>
    <w:uiPriority w:val="9"/>
    <w:rPr>
      <w:rFonts w:ascii="Arial" w:hAnsi="Arial" w:eastAsia="Arial" w:cs="Arial"/>
      <w:sz w:val="34"/>
    </w:rPr>
  </w:style>
  <w:style w:type="paragraph" w:styleId="672">
    <w:name w:val="Heading 3"/>
    <w:basedOn w:val="845"/>
    <w:next w:val="845"/>
    <w:link w:val="67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3">
    <w:name w:val="Heading 3 Char"/>
    <w:basedOn w:val="846"/>
    <w:link w:val="672"/>
    <w:uiPriority w:val="9"/>
    <w:rPr>
      <w:rFonts w:ascii="Arial" w:hAnsi="Arial" w:eastAsia="Arial" w:cs="Arial"/>
      <w:sz w:val="30"/>
      <w:szCs w:val="30"/>
    </w:rPr>
  </w:style>
  <w:style w:type="paragraph" w:styleId="674">
    <w:name w:val="Heading 4"/>
    <w:basedOn w:val="845"/>
    <w:next w:val="845"/>
    <w:link w:val="67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5">
    <w:name w:val="Heading 4 Char"/>
    <w:basedOn w:val="846"/>
    <w:link w:val="674"/>
    <w:uiPriority w:val="9"/>
    <w:rPr>
      <w:rFonts w:ascii="Arial" w:hAnsi="Arial" w:eastAsia="Arial" w:cs="Arial"/>
      <w:b/>
      <w:bCs/>
      <w:sz w:val="26"/>
      <w:szCs w:val="26"/>
    </w:rPr>
  </w:style>
  <w:style w:type="paragraph" w:styleId="676">
    <w:name w:val="Heading 5"/>
    <w:basedOn w:val="845"/>
    <w:next w:val="845"/>
    <w:link w:val="67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7">
    <w:name w:val="Heading 5 Char"/>
    <w:basedOn w:val="846"/>
    <w:link w:val="676"/>
    <w:uiPriority w:val="9"/>
    <w:rPr>
      <w:rFonts w:ascii="Arial" w:hAnsi="Arial" w:eastAsia="Arial" w:cs="Arial"/>
      <w:b/>
      <w:bCs/>
      <w:sz w:val="24"/>
      <w:szCs w:val="24"/>
    </w:rPr>
  </w:style>
  <w:style w:type="paragraph" w:styleId="678">
    <w:name w:val="Heading 6"/>
    <w:basedOn w:val="845"/>
    <w:next w:val="845"/>
    <w:link w:val="67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9">
    <w:name w:val="Heading 6 Char"/>
    <w:basedOn w:val="846"/>
    <w:link w:val="678"/>
    <w:uiPriority w:val="9"/>
    <w:rPr>
      <w:rFonts w:ascii="Arial" w:hAnsi="Arial" w:eastAsia="Arial" w:cs="Arial"/>
      <w:b/>
      <w:bCs/>
      <w:sz w:val="22"/>
      <w:szCs w:val="22"/>
    </w:rPr>
  </w:style>
  <w:style w:type="paragraph" w:styleId="680">
    <w:name w:val="Heading 7"/>
    <w:basedOn w:val="845"/>
    <w:next w:val="845"/>
    <w:link w:val="68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1">
    <w:name w:val="Heading 7 Char"/>
    <w:basedOn w:val="846"/>
    <w:link w:val="6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2">
    <w:name w:val="Heading 8"/>
    <w:basedOn w:val="845"/>
    <w:next w:val="845"/>
    <w:link w:val="68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3">
    <w:name w:val="Heading 8 Char"/>
    <w:basedOn w:val="846"/>
    <w:link w:val="682"/>
    <w:uiPriority w:val="9"/>
    <w:rPr>
      <w:rFonts w:ascii="Arial" w:hAnsi="Arial" w:eastAsia="Arial" w:cs="Arial"/>
      <w:i/>
      <w:iCs/>
      <w:sz w:val="22"/>
      <w:szCs w:val="22"/>
    </w:rPr>
  </w:style>
  <w:style w:type="paragraph" w:styleId="684">
    <w:name w:val="Heading 9"/>
    <w:basedOn w:val="845"/>
    <w:next w:val="845"/>
    <w:link w:val="68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5">
    <w:name w:val="Heading 9 Char"/>
    <w:basedOn w:val="846"/>
    <w:link w:val="684"/>
    <w:uiPriority w:val="9"/>
    <w:rPr>
      <w:rFonts w:ascii="Arial" w:hAnsi="Arial" w:eastAsia="Arial" w:cs="Arial"/>
      <w:i/>
      <w:iCs/>
      <w:sz w:val="21"/>
      <w:szCs w:val="21"/>
    </w:rPr>
  </w:style>
  <w:style w:type="paragraph" w:styleId="686">
    <w:name w:val="No Spacing"/>
    <w:uiPriority w:val="1"/>
    <w:qFormat/>
    <w:pPr>
      <w:spacing w:before="0" w:after="0" w:line="240" w:lineRule="auto"/>
    </w:pPr>
  </w:style>
  <w:style w:type="paragraph" w:styleId="687">
    <w:name w:val="Title"/>
    <w:basedOn w:val="845"/>
    <w:next w:val="845"/>
    <w:link w:val="68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8">
    <w:name w:val="Title Char"/>
    <w:basedOn w:val="846"/>
    <w:link w:val="687"/>
    <w:uiPriority w:val="10"/>
    <w:rPr>
      <w:sz w:val="48"/>
      <w:szCs w:val="48"/>
    </w:rPr>
  </w:style>
  <w:style w:type="paragraph" w:styleId="689">
    <w:name w:val="Subtitle"/>
    <w:basedOn w:val="845"/>
    <w:next w:val="845"/>
    <w:link w:val="690"/>
    <w:uiPriority w:val="11"/>
    <w:qFormat/>
    <w:pPr>
      <w:spacing w:before="200" w:after="200"/>
    </w:pPr>
    <w:rPr>
      <w:sz w:val="24"/>
      <w:szCs w:val="24"/>
    </w:rPr>
  </w:style>
  <w:style w:type="character" w:styleId="690">
    <w:name w:val="Subtitle Char"/>
    <w:basedOn w:val="846"/>
    <w:link w:val="689"/>
    <w:uiPriority w:val="11"/>
    <w:rPr>
      <w:sz w:val="24"/>
      <w:szCs w:val="24"/>
    </w:rPr>
  </w:style>
  <w:style w:type="paragraph" w:styleId="691">
    <w:name w:val="Quote"/>
    <w:basedOn w:val="845"/>
    <w:next w:val="845"/>
    <w:link w:val="692"/>
    <w:uiPriority w:val="29"/>
    <w:qFormat/>
    <w:pPr>
      <w:ind w:left="720" w:right="720"/>
    </w:pPr>
    <w:rPr>
      <w:i/>
    </w:rPr>
  </w:style>
  <w:style w:type="character" w:styleId="692">
    <w:name w:val="Quote Char"/>
    <w:link w:val="691"/>
    <w:uiPriority w:val="29"/>
    <w:rPr>
      <w:i/>
    </w:rPr>
  </w:style>
  <w:style w:type="paragraph" w:styleId="693">
    <w:name w:val="Intense Quote"/>
    <w:basedOn w:val="845"/>
    <w:next w:val="845"/>
    <w:link w:val="69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4">
    <w:name w:val="Intense Quote Char"/>
    <w:link w:val="693"/>
    <w:uiPriority w:val="30"/>
    <w:rPr>
      <w:i/>
    </w:rPr>
  </w:style>
  <w:style w:type="paragraph" w:styleId="695">
    <w:name w:val="Header"/>
    <w:basedOn w:val="845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6">
    <w:name w:val="Header Char"/>
    <w:basedOn w:val="846"/>
    <w:link w:val="695"/>
    <w:uiPriority w:val="99"/>
  </w:style>
  <w:style w:type="paragraph" w:styleId="697">
    <w:name w:val="Footer"/>
    <w:basedOn w:val="845"/>
    <w:link w:val="70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8">
    <w:name w:val="Footer Char"/>
    <w:basedOn w:val="846"/>
    <w:link w:val="697"/>
    <w:uiPriority w:val="99"/>
  </w:style>
  <w:style w:type="paragraph" w:styleId="699">
    <w:name w:val="Caption"/>
    <w:basedOn w:val="845"/>
    <w:next w:val="84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0">
    <w:name w:val="Caption Char"/>
    <w:basedOn w:val="699"/>
    <w:link w:val="697"/>
    <w:uiPriority w:val="99"/>
  </w:style>
  <w:style w:type="table" w:styleId="701">
    <w:name w:val="Table Grid"/>
    <w:basedOn w:val="84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2">
    <w:name w:val="Table Grid Light"/>
    <w:basedOn w:val="84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3">
    <w:name w:val="Plain Table 1"/>
    <w:basedOn w:val="84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4">
    <w:name w:val="Plain Table 2"/>
    <w:basedOn w:val="84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5">
    <w:name w:val="Plain Table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6">
    <w:name w:val="Plain Table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Plain Table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8">
    <w:name w:val="Grid Table 1 Light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4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0">
    <w:name w:val="Grid Table 4 - Accent 1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1">
    <w:name w:val="Grid Table 4 - Accent 2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2">
    <w:name w:val="Grid Table 4 - Accent 3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3">
    <w:name w:val="Grid Table 4 - Accent 4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4">
    <w:name w:val="Grid Table 4 - Accent 5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5">
    <w:name w:val="Grid Table 4 - Accent 6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6">
    <w:name w:val="Grid Table 5 Dark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7">
    <w:name w:val="Grid Table 5 Dark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0">
    <w:name w:val="Grid Table 5 Dark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1">
    <w:name w:val="Grid Table 5 Dark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2">
    <w:name w:val="Grid Table 5 Dark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3">
    <w:name w:val="Grid Table 6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4">
    <w:name w:val="Grid Table 6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5">
    <w:name w:val="Grid Table 6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6">
    <w:name w:val="Grid Table 6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7">
    <w:name w:val="Grid Table 6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8">
    <w:name w:val="Grid Table 6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9">
    <w:name w:val="Grid Table 6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0">
    <w:name w:val="Grid Table 7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5">
    <w:name w:val="List Table 2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6">
    <w:name w:val="List Table 2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7">
    <w:name w:val="List Table 2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8">
    <w:name w:val="List Table 2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9">
    <w:name w:val="List Table 2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0">
    <w:name w:val="List Table 2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1">
    <w:name w:val="List Table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5 Dark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6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3">
    <w:name w:val="List Table 6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4">
    <w:name w:val="List Table 6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5">
    <w:name w:val="List Table 6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6">
    <w:name w:val="List Table 6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7">
    <w:name w:val="List Table 6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8">
    <w:name w:val="List Table 6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9">
    <w:name w:val="List Table 7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0">
    <w:name w:val="List Table 7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1">
    <w:name w:val="List Table 7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2">
    <w:name w:val="List Table 7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3">
    <w:name w:val="List Table 7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4">
    <w:name w:val="List Table 7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5">
    <w:name w:val="List Table 7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6">
    <w:name w:val="Lined - Accent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Lined - Accent 1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8">
    <w:name w:val="Lined - Accent 2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9">
    <w:name w:val="Lined - Accent 3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0">
    <w:name w:val="Lined - Accent 4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1">
    <w:name w:val="Lined - Accent 5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2">
    <w:name w:val="Lined - Accent 6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3">
    <w:name w:val="Bordered &amp; Lined - Accent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4">
    <w:name w:val="Bordered &amp; Lined - Accent 1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5">
    <w:name w:val="Bordered &amp; Lined - Accent 2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6">
    <w:name w:val="Bordered &amp; Lined - Accent 3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7">
    <w:name w:val="Bordered &amp; Lined - Accent 4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8">
    <w:name w:val="Bordered &amp; Lined - Accent 5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9">
    <w:name w:val="Bordered &amp; Lined - Accent 6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0">
    <w:name w:val="Bordered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1">
    <w:name w:val="Bordered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2">
    <w:name w:val="Bordered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3">
    <w:name w:val="Bordered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4">
    <w:name w:val="Bordered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5">
    <w:name w:val="Bordered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6">
    <w:name w:val="Bordered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7">
    <w:name w:val="Hyperlink"/>
    <w:uiPriority w:val="99"/>
    <w:unhideWhenUsed/>
    <w:rPr>
      <w:color w:val="0000ff" w:themeColor="hyperlink"/>
      <w:u w:val="single"/>
    </w:rPr>
  </w:style>
  <w:style w:type="paragraph" w:styleId="828">
    <w:name w:val="footnote text"/>
    <w:basedOn w:val="845"/>
    <w:link w:val="829"/>
    <w:uiPriority w:val="99"/>
    <w:semiHidden/>
    <w:unhideWhenUsed/>
    <w:pPr>
      <w:spacing w:after="40" w:line="240" w:lineRule="auto"/>
    </w:pPr>
    <w:rPr>
      <w:sz w:val="18"/>
    </w:rPr>
  </w:style>
  <w:style w:type="character" w:styleId="829">
    <w:name w:val="Footnote Text Char"/>
    <w:link w:val="828"/>
    <w:uiPriority w:val="99"/>
    <w:rPr>
      <w:sz w:val="18"/>
    </w:rPr>
  </w:style>
  <w:style w:type="character" w:styleId="830">
    <w:name w:val="footnote reference"/>
    <w:basedOn w:val="846"/>
    <w:uiPriority w:val="99"/>
    <w:unhideWhenUsed/>
    <w:rPr>
      <w:vertAlign w:val="superscript"/>
    </w:rPr>
  </w:style>
  <w:style w:type="paragraph" w:styleId="831">
    <w:name w:val="endnote text"/>
    <w:basedOn w:val="845"/>
    <w:link w:val="832"/>
    <w:uiPriority w:val="99"/>
    <w:semiHidden/>
    <w:unhideWhenUsed/>
    <w:pPr>
      <w:spacing w:after="0" w:line="240" w:lineRule="auto"/>
    </w:pPr>
    <w:rPr>
      <w:sz w:val="20"/>
    </w:rPr>
  </w:style>
  <w:style w:type="character" w:styleId="832">
    <w:name w:val="Endnote Text Char"/>
    <w:link w:val="831"/>
    <w:uiPriority w:val="99"/>
    <w:rPr>
      <w:sz w:val="20"/>
    </w:rPr>
  </w:style>
  <w:style w:type="character" w:styleId="833">
    <w:name w:val="endnote reference"/>
    <w:basedOn w:val="846"/>
    <w:uiPriority w:val="99"/>
    <w:semiHidden/>
    <w:unhideWhenUsed/>
    <w:rPr>
      <w:vertAlign w:val="superscript"/>
    </w:rPr>
  </w:style>
  <w:style w:type="paragraph" w:styleId="834">
    <w:name w:val="toc 1"/>
    <w:basedOn w:val="845"/>
    <w:next w:val="845"/>
    <w:uiPriority w:val="39"/>
    <w:unhideWhenUsed/>
    <w:pPr>
      <w:ind w:left="0" w:right="0" w:firstLine="0"/>
      <w:spacing w:after="57"/>
    </w:pPr>
  </w:style>
  <w:style w:type="paragraph" w:styleId="835">
    <w:name w:val="toc 2"/>
    <w:basedOn w:val="845"/>
    <w:next w:val="845"/>
    <w:uiPriority w:val="39"/>
    <w:unhideWhenUsed/>
    <w:pPr>
      <w:ind w:left="283" w:right="0" w:firstLine="0"/>
      <w:spacing w:after="57"/>
    </w:pPr>
  </w:style>
  <w:style w:type="paragraph" w:styleId="836">
    <w:name w:val="toc 3"/>
    <w:basedOn w:val="845"/>
    <w:next w:val="845"/>
    <w:uiPriority w:val="39"/>
    <w:unhideWhenUsed/>
    <w:pPr>
      <w:ind w:left="567" w:right="0" w:firstLine="0"/>
      <w:spacing w:after="57"/>
    </w:pPr>
  </w:style>
  <w:style w:type="paragraph" w:styleId="837">
    <w:name w:val="toc 4"/>
    <w:basedOn w:val="845"/>
    <w:next w:val="845"/>
    <w:uiPriority w:val="39"/>
    <w:unhideWhenUsed/>
    <w:pPr>
      <w:ind w:left="850" w:right="0" w:firstLine="0"/>
      <w:spacing w:after="57"/>
    </w:pPr>
  </w:style>
  <w:style w:type="paragraph" w:styleId="838">
    <w:name w:val="toc 5"/>
    <w:basedOn w:val="845"/>
    <w:next w:val="845"/>
    <w:uiPriority w:val="39"/>
    <w:unhideWhenUsed/>
    <w:pPr>
      <w:ind w:left="1134" w:right="0" w:firstLine="0"/>
      <w:spacing w:after="57"/>
    </w:pPr>
  </w:style>
  <w:style w:type="paragraph" w:styleId="839">
    <w:name w:val="toc 6"/>
    <w:basedOn w:val="845"/>
    <w:next w:val="845"/>
    <w:uiPriority w:val="39"/>
    <w:unhideWhenUsed/>
    <w:pPr>
      <w:ind w:left="1417" w:right="0" w:firstLine="0"/>
      <w:spacing w:after="57"/>
    </w:pPr>
  </w:style>
  <w:style w:type="paragraph" w:styleId="840">
    <w:name w:val="toc 7"/>
    <w:basedOn w:val="845"/>
    <w:next w:val="845"/>
    <w:uiPriority w:val="39"/>
    <w:unhideWhenUsed/>
    <w:pPr>
      <w:ind w:left="1701" w:right="0" w:firstLine="0"/>
      <w:spacing w:after="57"/>
    </w:pPr>
  </w:style>
  <w:style w:type="paragraph" w:styleId="841">
    <w:name w:val="toc 8"/>
    <w:basedOn w:val="845"/>
    <w:next w:val="845"/>
    <w:uiPriority w:val="39"/>
    <w:unhideWhenUsed/>
    <w:pPr>
      <w:ind w:left="1984" w:right="0" w:firstLine="0"/>
      <w:spacing w:after="57"/>
    </w:pPr>
  </w:style>
  <w:style w:type="paragraph" w:styleId="842">
    <w:name w:val="toc 9"/>
    <w:basedOn w:val="845"/>
    <w:next w:val="845"/>
    <w:uiPriority w:val="39"/>
    <w:unhideWhenUsed/>
    <w:pPr>
      <w:ind w:left="2268" w:right="0" w:firstLine="0"/>
      <w:spacing w:after="57"/>
    </w:pPr>
  </w:style>
  <w:style w:type="paragraph" w:styleId="843">
    <w:name w:val="TOC Heading"/>
    <w:uiPriority w:val="39"/>
    <w:unhideWhenUsed/>
  </w:style>
  <w:style w:type="paragraph" w:styleId="844">
    <w:name w:val="table of figures"/>
    <w:basedOn w:val="845"/>
    <w:next w:val="845"/>
    <w:uiPriority w:val="99"/>
    <w:unhideWhenUsed/>
    <w:pPr>
      <w:spacing w:after="0" w:afterAutospacing="0"/>
    </w:pPr>
  </w:style>
  <w:style w:type="paragraph" w:styleId="845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zh-CN"/>
    </w:rPr>
  </w:style>
  <w:style w:type="character" w:styleId="846" w:default="1">
    <w:name w:val="Default Paragraph Font"/>
    <w:uiPriority w:val="1"/>
    <w:semiHidden/>
    <w:unhideWhenUsed/>
  </w:style>
  <w:style w:type="table" w:styleId="847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8" w:default="1">
    <w:name w:val="No List"/>
    <w:uiPriority w:val="99"/>
    <w:semiHidden/>
    <w:unhideWhenUsed/>
  </w:style>
  <w:style w:type="paragraph" w:styleId="849">
    <w:name w:val="List Paragraph"/>
    <w:basedOn w:val="845"/>
    <w:uiPriority w:val="34"/>
    <w:qFormat/>
    <w:pPr>
      <w:ind w:left="708"/>
    </w:pPr>
  </w:style>
  <w:style w:type="paragraph" w:styleId="850">
    <w:name w:val="Balloon Text"/>
    <w:basedOn w:val="845"/>
    <w:link w:val="851"/>
    <w:uiPriority w:val="99"/>
    <w:semiHidden/>
    <w:unhideWhenUsed/>
    <w:rPr>
      <w:rFonts w:ascii="Tahoma" w:hAnsi="Tahoma" w:cs="Tahoma"/>
      <w:sz w:val="16"/>
      <w:szCs w:val="16"/>
    </w:rPr>
  </w:style>
  <w:style w:type="character" w:styleId="851" w:customStyle="1">
    <w:name w:val="Texto de globo Car"/>
    <w:basedOn w:val="846"/>
    <w:link w:val="850"/>
    <w:uiPriority w:val="99"/>
    <w:semiHidden/>
    <w:rPr>
      <w:rFonts w:ascii="Tahoma" w:hAnsi="Tahoma" w:eastAsia="Times New Roman" w:cs="Tahoma"/>
      <w:sz w:val="16"/>
      <w:szCs w:val="16"/>
      <w:lang w:val="es-ES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Ceibal</dc:creator>
  <cp:keywords/>
  <dc:description/>
  <cp:revision>15</cp:revision>
  <dcterms:created xsi:type="dcterms:W3CDTF">2022-12-07T14:54:00Z</dcterms:created>
  <dcterms:modified xsi:type="dcterms:W3CDTF">2025-09-10T14:45:17Z</dcterms:modified>
</cp:coreProperties>
</file>