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6.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1.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header5.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465"/>
        <w:numPr>
          <w:ilvl w:val="0"/>
          <w:numId w:val="3"/>
        </w:numPr>
        <w:ind w:left="357" w:right="0" w:hanging="357"/>
        <w:jc w:val="both"/>
        <w:spacing w:before="120" w:after="120" w:line="360" w:lineRule="auto"/>
      </w:pPr>
      <w:r>
        <w:rPr>
          <w:b/>
          <w:sz w:val="28"/>
          <w:lang w:val="es-MX"/>
        </w:rPr>
        <w:t xml:space="preserve">OBJETIVO</w:t>
      </w:r>
      <w:r/>
    </w:p>
    <w:p>
      <w:pPr>
        <w:pStyle w:val="1516"/>
        <w:ind w:left="360" w:right="0" w:firstLine="0"/>
        <w:spacing w:line="276" w:lineRule="auto"/>
        <w:rPr>
          <w:b/>
          <w:sz w:val="28"/>
          <w:lang w:val="es-MX"/>
        </w:rPr>
      </w:pPr>
      <w:r>
        <w:t xml:space="preserve">El objetivo del instructivo es establecer la metodología para los incidentes que se producen en las </w:t>
      </w:r>
      <w:r>
        <w:rPr>
          <w:lang w:val="es-UY"/>
        </w:rPr>
        <w:t xml:space="preserve"> </w:t>
      </w:r>
      <w:r>
        <w:t xml:space="preserve">maniobras en el Puerto de Montevideo y su área de Jurisdicción.</w:t>
      </w:r>
      <w:r>
        <w:rPr>
          <w:b/>
          <w:sz w:val="28"/>
          <w:lang w:val="es-MX"/>
        </w:rPr>
      </w:r>
      <w:r/>
    </w:p>
    <w:p>
      <w:pPr>
        <w:pStyle w:val="1465"/>
        <w:numPr>
          <w:ilvl w:val="0"/>
          <w:numId w:val="3"/>
        </w:numPr>
        <w:ind w:left="357" w:right="0" w:hanging="357"/>
        <w:jc w:val="both"/>
        <w:spacing w:before="120" w:after="120" w:line="360" w:lineRule="auto"/>
        <w:rPr>
          <w:sz w:val="24"/>
          <w:szCs w:val="24"/>
          <w:lang w:val="es-MX"/>
        </w:rPr>
      </w:pPr>
      <w:r>
        <w:rPr>
          <w:b/>
          <w:sz w:val="28"/>
          <w:lang w:val="es-MX"/>
        </w:rPr>
        <w:t xml:space="preserve">ALCANCE</w:t>
      </w:r>
      <w:r>
        <w:rPr>
          <w:sz w:val="24"/>
          <w:szCs w:val="24"/>
          <w:lang w:val="es-UY"/>
        </w:rPr>
      </w:r>
      <w:r/>
    </w:p>
    <w:p>
      <w:pPr>
        <w:pStyle w:val="1465"/>
        <w:ind w:left="360" w:right="0" w:firstLine="0"/>
        <w:jc w:val="both"/>
        <w:spacing w:line="360" w:lineRule="auto"/>
        <w:rPr>
          <w:b/>
          <w:sz w:val="28"/>
          <w:lang w:val="es-MX"/>
        </w:rPr>
      </w:pPr>
      <w:r>
        <w:rPr>
          <w:sz w:val="24"/>
          <w:szCs w:val="24"/>
          <w:lang w:val="es-UY"/>
        </w:rPr>
        <w:t xml:space="preserve">C</w:t>
      </w:r>
      <w:r>
        <w:rPr>
          <w:sz w:val="24"/>
          <w:szCs w:val="24"/>
        </w:rPr>
        <w:t xml:space="preserve">omunicaciones de incidentes en el Puerto de Montevideo y su área de Jurisdicción.</w:t>
      </w:r>
      <w:r>
        <w:rPr>
          <w:b/>
          <w:sz w:val="28"/>
          <w:lang w:val="es-MX"/>
        </w:rPr>
      </w:r>
      <w:r/>
    </w:p>
    <w:p>
      <w:pPr>
        <w:pStyle w:val="1465"/>
        <w:numPr>
          <w:ilvl w:val="0"/>
          <w:numId w:val="3"/>
        </w:numPr>
        <w:ind w:left="357" w:right="0" w:hanging="357"/>
        <w:jc w:val="both"/>
        <w:spacing w:before="120" w:after="120" w:line="360" w:lineRule="auto"/>
        <w:rPr>
          <w:sz w:val="24"/>
          <w:szCs w:val="24"/>
        </w:rPr>
      </w:pPr>
      <w:r>
        <w:rPr>
          <w:b/>
          <w:sz w:val="28"/>
          <w:lang w:val="es-MX"/>
        </w:rPr>
        <w:t xml:space="preserve">REFERENCIAS</w:t>
      </w:r>
      <w:r>
        <w:rPr>
          <w:sz w:val="24"/>
          <w:szCs w:val="24"/>
        </w:rPr>
      </w:r>
      <w:r/>
    </w:p>
    <w:p>
      <w:pPr>
        <w:pStyle w:val="1465"/>
        <w:ind w:left="0" w:right="0" w:firstLine="425"/>
        <w:jc w:val="both"/>
        <w:spacing w:line="360" w:lineRule="auto"/>
        <w:rPr>
          <w:sz w:val="24"/>
          <w:szCs w:val="24"/>
        </w:rPr>
      </w:pPr>
      <w:r>
        <w:rPr>
          <w:sz w:val="24"/>
          <w:szCs w:val="24"/>
        </w:rPr>
        <w:t xml:space="preserve">3.1 Orden Interna PREMO 1035.7/02. </w:t>
      </w:r>
      <w:r>
        <w:rPr>
          <w:sz w:val="24"/>
          <w:szCs w:val="24"/>
        </w:rPr>
      </w:r>
      <w:r/>
    </w:p>
    <w:p>
      <w:pPr>
        <w:pStyle w:val="1465"/>
        <w:ind w:left="0" w:right="0" w:firstLine="425"/>
        <w:jc w:val="both"/>
        <w:spacing w:line="360" w:lineRule="auto"/>
        <w:rPr>
          <w:sz w:val="24"/>
          <w:szCs w:val="24"/>
        </w:rPr>
      </w:pPr>
      <w:r>
        <w:rPr>
          <w:sz w:val="24"/>
          <w:szCs w:val="24"/>
        </w:rPr>
        <w:t xml:space="preserve">3.2 Información Marítima Publicada.</w:t>
      </w:r>
      <w:r>
        <w:rPr>
          <w:sz w:val="24"/>
          <w:szCs w:val="24"/>
        </w:rPr>
      </w:r>
      <w:r/>
    </w:p>
    <w:p>
      <w:pPr>
        <w:pStyle w:val="1465"/>
        <w:ind w:left="0" w:right="0" w:firstLine="425"/>
        <w:jc w:val="both"/>
        <w:spacing w:line="360" w:lineRule="auto"/>
        <w:rPr>
          <w:sz w:val="24"/>
          <w:szCs w:val="24"/>
        </w:rPr>
      </w:pPr>
      <w:r>
        <w:rPr>
          <w:sz w:val="24"/>
          <w:szCs w:val="24"/>
        </w:rPr>
        <w:t xml:space="preserve">3.3 Reglamento Marítimo del Puerto de Montevideo de fecha 22/X/912. </w:t>
      </w:r>
      <w:r>
        <w:rPr>
          <w:sz w:val="24"/>
          <w:szCs w:val="24"/>
        </w:rPr>
      </w:r>
      <w:r/>
    </w:p>
    <w:p>
      <w:pPr>
        <w:pStyle w:val="1465"/>
        <w:ind w:left="0" w:right="0" w:firstLine="425"/>
        <w:jc w:val="both"/>
        <w:spacing w:line="360" w:lineRule="auto"/>
        <w:rPr>
          <w:b/>
          <w:sz w:val="28"/>
          <w:lang w:val="es-MX"/>
        </w:rPr>
      </w:pPr>
      <w:r>
        <w:rPr>
          <w:sz w:val="24"/>
          <w:szCs w:val="24"/>
        </w:rPr>
        <w:t xml:space="preserve">3.4 Orden Interna PREMO Nº 6035.2/23</w:t>
      </w:r>
      <w:r>
        <w:rPr>
          <w:b/>
          <w:sz w:val="28"/>
          <w:lang w:val="es-MX"/>
        </w:rPr>
      </w:r>
      <w:r/>
    </w:p>
    <w:p>
      <w:pPr>
        <w:pStyle w:val="1465"/>
        <w:numPr>
          <w:ilvl w:val="0"/>
          <w:numId w:val="3"/>
        </w:numPr>
        <w:ind w:left="357" w:right="0" w:hanging="357"/>
        <w:jc w:val="both"/>
        <w:spacing w:before="120" w:after="120" w:line="360" w:lineRule="auto"/>
        <w:rPr>
          <w:sz w:val="24"/>
        </w:rPr>
      </w:pPr>
      <w:r>
        <w:rPr>
          <w:b/>
          <w:sz w:val="28"/>
          <w:lang w:val="es-MX"/>
        </w:rPr>
        <w:t xml:space="preserve">RESPONSABILIDADES</w:t>
      </w:r>
      <w:r>
        <w:rPr>
          <w:sz w:val="24"/>
        </w:rPr>
      </w:r>
      <w:r/>
    </w:p>
    <w:p>
      <w:pPr>
        <w:pStyle w:val="1465"/>
        <w:ind w:left="851" w:right="0" w:hanging="426"/>
        <w:jc w:val="both"/>
        <w:spacing w:line="360" w:lineRule="auto"/>
        <w:rPr>
          <w:sz w:val="24"/>
        </w:rPr>
      </w:pPr>
      <w:r>
        <w:rPr>
          <w:sz w:val="24"/>
        </w:rPr>
        <w:t xml:space="preserve">4.1 Aprobación: Jefe de CONMO</w:t>
      </w:r>
      <w:r>
        <w:rPr>
          <w:sz w:val="24"/>
        </w:rPr>
      </w:r>
      <w:r/>
    </w:p>
    <w:p>
      <w:pPr>
        <w:pStyle w:val="1465"/>
        <w:ind w:left="851" w:right="0" w:hanging="426"/>
        <w:jc w:val="both"/>
        <w:spacing w:line="360" w:lineRule="auto"/>
        <w:rPr>
          <w:sz w:val="24"/>
        </w:rPr>
      </w:pPr>
      <w:r>
        <w:rPr>
          <w:sz w:val="24"/>
        </w:rPr>
        <w:t xml:space="preserve">4.2 Revisión, Identificación y Actualización: Encargada del SGC</w:t>
      </w:r>
      <w:r>
        <w:rPr>
          <w:sz w:val="24"/>
        </w:rPr>
      </w:r>
      <w:r/>
    </w:p>
    <w:p>
      <w:pPr>
        <w:pStyle w:val="1465"/>
        <w:ind w:left="851" w:right="0" w:hanging="426"/>
        <w:jc w:val="both"/>
        <w:spacing w:line="360" w:lineRule="auto"/>
        <w:rPr>
          <w:sz w:val="24"/>
        </w:rPr>
      </w:pPr>
      <w:r>
        <w:rPr>
          <w:sz w:val="24"/>
        </w:rPr>
        <w:t xml:space="preserve">4.3 Distribución, Identificación de cambios y estado: Encargada del SGC</w:t>
      </w:r>
      <w:r>
        <w:rPr>
          <w:sz w:val="24"/>
        </w:rPr>
      </w:r>
      <w:r/>
    </w:p>
    <w:p>
      <w:pPr>
        <w:pStyle w:val="1465"/>
        <w:ind w:left="851" w:right="0" w:hanging="426"/>
        <w:jc w:val="both"/>
        <w:spacing w:line="360" w:lineRule="auto"/>
        <w:rPr>
          <w:b/>
          <w:sz w:val="28"/>
          <w:lang w:val="es-MX"/>
        </w:rPr>
      </w:pPr>
      <w:r>
        <w:rPr>
          <w:sz w:val="24"/>
        </w:rPr>
        <w:t xml:space="preserve">4.4 Disponibilidad y legibilidad: Usuario</w:t>
      </w:r>
      <w:r>
        <w:t xml:space="preserve"> </w:t>
      </w:r>
      <w:r>
        <w:rPr>
          <w:b/>
          <w:sz w:val="28"/>
          <w:lang w:val="es-MX"/>
        </w:rPr>
      </w:r>
      <w:r/>
    </w:p>
    <w:p>
      <w:pPr>
        <w:pStyle w:val="1465"/>
        <w:numPr>
          <w:ilvl w:val="0"/>
          <w:numId w:val="3"/>
        </w:numPr>
        <w:ind w:left="357" w:right="0" w:hanging="357"/>
        <w:jc w:val="both"/>
        <w:spacing w:before="120" w:after="120" w:line="360" w:lineRule="auto"/>
        <w:rPr>
          <w:sz w:val="24"/>
          <w:szCs w:val="24"/>
        </w:rPr>
      </w:pPr>
      <w:r>
        <w:rPr>
          <w:b/>
          <w:sz w:val="28"/>
          <w:lang w:val="es-MX"/>
        </w:rPr>
        <w:t xml:space="preserve">DEFINICIONES, ABREVIATURAS Y SIMBOLOS</w:t>
      </w:r>
      <w:r>
        <w:rPr>
          <w:sz w:val="24"/>
          <w:szCs w:val="24"/>
        </w:rPr>
      </w:r>
      <w:r/>
    </w:p>
    <w:p>
      <w:pPr>
        <w:pStyle w:val="1465"/>
        <w:ind w:left="283" w:right="0" w:firstLine="0"/>
        <w:jc w:val="both"/>
        <w:spacing w:line="360" w:lineRule="auto"/>
        <w:rPr>
          <w:b/>
          <w:sz w:val="28"/>
          <w:lang w:val="es-MX"/>
        </w:rPr>
      </w:pPr>
      <w:r>
        <w:rPr>
          <w:sz w:val="24"/>
          <w:szCs w:val="24"/>
        </w:rPr>
        <w:t xml:space="preserve">MC- 422 - 02</w:t>
      </w:r>
      <w:r>
        <w:rPr>
          <w:b/>
          <w:sz w:val="28"/>
          <w:lang w:val="es-MX"/>
        </w:rPr>
      </w:r>
      <w:r/>
    </w:p>
    <w:p>
      <w:pPr>
        <w:pStyle w:val="1465"/>
        <w:numPr>
          <w:ilvl w:val="0"/>
          <w:numId w:val="3"/>
        </w:numPr>
        <w:ind w:left="357" w:right="0" w:hanging="357"/>
        <w:jc w:val="both"/>
        <w:spacing w:before="120" w:after="120" w:line="360" w:lineRule="auto"/>
        <w:rPr>
          <w:sz w:val="24"/>
          <w:szCs w:val="24"/>
        </w:rPr>
      </w:pPr>
      <w:r>
        <w:rPr>
          <w:b/>
          <w:sz w:val="28"/>
          <w:lang w:val="es-MX"/>
        </w:rPr>
        <w:t xml:space="preserve">DESARROLLO</w:t>
      </w:r>
      <w:r>
        <w:rPr>
          <w:sz w:val="24"/>
          <w:szCs w:val="24"/>
        </w:rPr>
      </w:r>
      <w:r/>
    </w:p>
    <w:p>
      <w:pPr>
        <w:pStyle w:val="1517"/>
        <w:jc w:val="both"/>
        <w:spacing w:before="0" w:after="0" w:line="360" w:lineRule="auto"/>
        <w:widowControl w:val="off"/>
        <w:rPr>
          <w:sz w:val="24"/>
          <w:szCs w:val="24"/>
        </w:rPr>
        <w:sectPr>
          <w:headerReference w:type="default" r:id="rId9"/>
          <w:headerReference w:type="first" r:id="rId10"/>
          <w:footerReference w:type="default" r:id="rId14"/>
          <w:footerReference w:type="even" r:id="rId15"/>
          <w:footerReference w:type="first" r:id="rId16"/>
          <w:footnotePr/>
          <w:endnotePr/>
          <w:type w:val="nextPage"/>
          <w:pgSz w:w="11906" w:h="16838" w:orient="portrait"/>
          <w:pgMar w:top="2268" w:right="992" w:bottom="1559" w:left="851" w:header="720" w:footer="720" w:gutter="0"/>
          <w:pgNumType w:start="1"/>
          <w:cols w:num="1" w:sep="0" w:space="1701" w:equalWidth="1"/>
          <w:docGrid w:linePitch="360"/>
          <w:titlePg/>
        </w:sectPr>
      </w:pPr>
      <w:r>
        <w:rPr>
          <w:sz w:val="24"/>
          <w:szCs w:val="24"/>
        </w:rPr>
        <w:t xml:space="preserve">6.1. El Centro de Control e Información del Movimiento M</w:t>
      </w:r>
      <w:r>
        <w:rPr>
          <w:sz w:val="24"/>
          <w:szCs w:val="24"/>
        </w:rPr>
        <w:t xml:space="preserve">arítimo del Puerto de Montevideo ante el llamado de emergencia, pedido de auxilio/ayuda (SOCORRO - MAYDAY) o aparición en el display del VHF la palabra DISTRESS (o al escuchar el sonido que emite el equipo), deberá responder inmediatamente al llamado ya se</w:t>
      </w:r>
      <w:r>
        <w:rPr>
          <w:sz w:val="24"/>
          <w:szCs w:val="24"/>
        </w:rPr>
        <w:t xml:space="preserve">a telefónico o por radio registrando fecha y hora de auxilio en las Novedades Diarias, comunicando al O/C/G de PREMO y atendiendo la emergencia por la vía que corresponda. Dependiendo del incidente se continuará con lo que sigue en el presente instructivo.</w:t>
      </w:r>
      <w:r>
        <w:rPr>
          <w:sz w:val="24"/>
          <w:szCs w:val="24"/>
        </w:rPr>
      </w:r>
      <w:r/>
    </w:p>
    <w:p>
      <w:pPr>
        <w:pStyle w:val="1517"/>
        <w:jc w:val="both"/>
        <w:spacing w:before="0" w:after="0" w:line="360" w:lineRule="auto"/>
        <w:widowControl w:val="off"/>
        <w:rPr>
          <w:sz w:val="24"/>
          <w:szCs w:val="24"/>
        </w:rPr>
      </w:pPr>
      <w:r>
        <w:rPr>
          <w:sz w:val="24"/>
          <w:szCs w:val="24"/>
        </w:rPr>
      </w:r>
      <w:r/>
    </w:p>
    <w:p>
      <w:pPr>
        <w:pStyle w:val="1517"/>
        <w:jc w:val="both"/>
        <w:spacing w:before="0" w:after="0" w:line="360" w:lineRule="auto"/>
        <w:widowControl w:val="off"/>
        <w:rPr>
          <w:sz w:val="24"/>
          <w:szCs w:val="24"/>
        </w:rPr>
      </w:pPr>
      <w:r>
        <w:rPr>
          <w:sz w:val="24"/>
          <w:szCs w:val="24"/>
        </w:rPr>
        <w:t xml:space="preserve">6.2 Los diferentes incidentes que puedan surgir en el Puerto de Montevideo y su Área de Jurisdicción, pueden ser entre otros:</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6.2.1. Buque Escorado.</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6.2.2. Derrame de Combustible.</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6.2.3. Buque con incendio.</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6.2.4. Buque con avería o problemas de máquinas.</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6.2.5. Buque Varado.</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6.2.6. Hombre  al agua</w:t>
      </w:r>
      <w:r>
        <w:rPr>
          <w:sz w:val="24"/>
          <w:szCs w:val="24"/>
        </w:rPr>
      </w:r>
      <w:r/>
    </w:p>
    <w:p>
      <w:pPr>
        <w:pStyle w:val="1517"/>
        <w:numPr>
          <w:ilvl w:val="8"/>
          <w:numId w:val="2"/>
        </w:numPr>
        <w:jc w:val="both"/>
        <w:spacing w:before="0" w:after="0" w:line="360" w:lineRule="auto"/>
        <w:widowControl w:val="off"/>
        <w:rPr>
          <w:sz w:val="24"/>
          <w:szCs w:val="24"/>
        </w:rPr>
      </w:pPr>
      <w:r>
        <w:rPr>
          <w:sz w:val="24"/>
          <w:szCs w:val="24"/>
        </w:rPr>
        <w:t xml:space="preserve">        </w:t>
      </w:r>
      <w:r>
        <w:rPr>
          <w:sz w:val="24"/>
          <w:szCs w:val="24"/>
        </w:rPr>
        <w:t xml:space="preserve">6.2.7 Tripulante con problemas sanitarios.</w:t>
      </w:r>
      <w:r>
        <w:rPr>
          <w:sz w:val="24"/>
          <w:szCs w:val="24"/>
        </w:rPr>
      </w:r>
      <w:r/>
    </w:p>
    <w:p>
      <w:pPr>
        <w:pStyle w:val="1517"/>
        <w:numPr>
          <w:ilvl w:val="8"/>
          <w:numId w:val="2"/>
        </w:numPr>
        <w:jc w:val="both"/>
        <w:spacing w:before="0" w:after="0" w:line="360" w:lineRule="auto"/>
        <w:widowControl w:val="off"/>
        <w:rPr>
          <w:sz w:val="24"/>
          <w:szCs w:val="24"/>
        </w:rPr>
      </w:pPr>
      <w:r>
        <w:rPr>
          <w:sz w:val="24"/>
          <w:szCs w:val="24"/>
        </w:rPr>
        <w:t xml:space="preserve">         </w:t>
      </w:r>
      <w:r>
        <w:rPr>
          <w:sz w:val="24"/>
          <w:szCs w:val="24"/>
        </w:rPr>
        <w:t xml:space="preserve">6.2.8 Buque con incidencia de Motor principal</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6.2.9 Colisión de Buque.</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6.2.10  Buque a la Deriva </w:t>
      </w:r>
      <w:r>
        <w:rPr>
          <w:sz w:val="24"/>
          <w:szCs w:val="24"/>
        </w:rPr>
      </w:r>
      <w:r/>
    </w:p>
    <w:p>
      <w:pPr>
        <w:pStyle w:val="1517"/>
        <w:numPr>
          <w:ilvl w:val="6"/>
          <w:numId w:val="2"/>
        </w:numPr>
        <w:jc w:val="both"/>
        <w:spacing w:before="0" w:after="0" w:line="360" w:lineRule="auto"/>
        <w:widowControl w:val="off"/>
        <w:rPr>
          <w:sz w:val="24"/>
          <w:szCs w:val="24"/>
        </w:rPr>
      </w:pPr>
      <w:r>
        <w:rPr>
          <w:sz w:val="24"/>
          <w:szCs w:val="24"/>
        </w:rPr>
        <w:t xml:space="preserve">        </w:t>
      </w:r>
      <w:r>
        <w:rPr>
          <w:sz w:val="24"/>
          <w:szCs w:val="24"/>
        </w:rPr>
        <w:t xml:space="preserve">6.2.11 Buque Gareteando</w:t>
      </w:r>
      <w:r>
        <w:rPr>
          <w:sz w:val="24"/>
          <w:szCs w:val="24"/>
        </w:rPr>
      </w:r>
      <w:r/>
    </w:p>
    <w:p>
      <w:pPr>
        <w:pStyle w:val="1517"/>
        <w:jc w:val="both"/>
        <w:spacing w:before="0" w:after="0" w:line="360" w:lineRule="auto"/>
        <w:widowControl w:val="off"/>
        <w:rPr>
          <w:sz w:val="24"/>
          <w:szCs w:val="24"/>
        </w:rPr>
      </w:pPr>
      <w:r>
        <w:rPr>
          <w:sz w:val="24"/>
          <w:szCs w:val="24"/>
        </w:rPr>
        <w:t xml:space="preserve">6.3. El Operador de CONMO, ante una comunicación recibida, sobre una situación de emergencia </w:t>
      </w:r>
      <w:r>
        <w:rPr>
          <w:sz w:val="24"/>
          <w:szCs w:val="24"/>
        </w:rPr>
      </w:r>
      <w:r/>
    </w:p>
    <w:p>
      <w:pPr>
        <w:pStyle w:val="1517"/>
        <w:jc w:val="both"/>
        <w:spacing w:before="0" w:after="0" w:line="360" w:lineRule="auto"/>
        <w:widowControl w:val="off"/>
        <w:rPr>
          <w:sz w:val="24"/>
          <w:szCs w:val="24"/>
        </w:rPr>
      </w:pPr>
      <w:r>
        <w:rPr>
          <w:sz w:val="24"/>
          <w:szCs w:val="24"/>
          <w:lang w:val="es-UY"/>
        </w:rPr>
        <w:t xml:space="preserve"> </w:t>
        <w:tab/>
        <w:t xml:space="preserve">  </w:t>
      </w:r>
      <w:r>
        <w:rPr>
          <w:sz w:val="24"/>
          <w:szCs w:val="24"/>
        </w:rPr>
        <w:t xml:space="preserve">mencionada en el numeral 6.1., procederá de la siguiente manera:</w:t>
      </w:r>
      <w:r>
        <w:rPr>
          <w:sz w:val="24"/>
          <w:szCs w:val="24"/>
        </w:rPr>
      </w:r>
      <w:r/>
    </w:p>
    <w:p>
      <w:pPr>
        <w:pStyle w:val="1517"/>
        <w:ind w:left="851" w:right="0" w:firstLine="0"/>
        <w:jc w:val="both"/>
        <w:spacing w:before="0" w:after="0" w:line="360" w:lineRule="auto"/>
        <w:widowControl w:val="off"/>
        <w:rPr>
          <w:sz w:val="24"/>
          <w:szCs w:val="24"/>
        </w:rPr>
      </w:pPr>
      <w:r>
        <w:rPr>
          <w:sz w:val="24"/>
          <w:szCs w:val="24"/>
        </w:rPr>
        <w:t xml:space="preserve">6.3.1. Responde y confirma en forma inmediata la comunicación, estableciendo la clase de emergencia, ante la cual esta.</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6.3.2. Debe recabar los datos de acuerdo al Anexo correspondiente según la Emergencia, establecida en el punto 7. ANEXOS.</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6.3.3. Comunica al OCG de PREMO.</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6.3.4. Procederá de acuerdo a las directivas que le comunique el Superior a cargo de la situación de emergencia.</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6.3.5. Emite M/N de acuerdo al caso de Emergencia que se planteó.</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6.3.6. En caso de no completarse información por Orden Superior se pondrá SE OMITE.</w:t>
      </w:r>
      <w:r>
        <w:rPr>
          <w:sz w:val="24"/>
          <w:szCs w:val="24"/>
        </w:rPr>
      </w:r>
      <w:r/>
    </w:p>
    <w:p>
      <w:pPr>
        <w:pStyle w:val="1517"/>
        <w:jc w:val="both"/>
        <w:spacing w:before="0" w:after="0" w:line="360" w:lineRule="auto"/>
        <w:widowControl w:val="off"/>
        <w:tabs>
          <w:tab w:val="left" w:pos="851" w:leader="none"/>
        </w:tabs>
        <w:rPr>
          <w:sz w:val="24"/>
          <w:szCs w:val="24"/>
        </w:rPr>
      </w:pPr>
      <w:r>
        <w:rPr>
          <w:sz w:val="24"/>
          <w:szCs w:val="24"/>
        </w:rPr>
        <w:t xml:space="preserve">6.4. En caso de que el buque realice un arribo forzoso aclarar en SIGEMAR a la entrada del                                     </w:t>
      </w:r>
      <w:r>
        <w:rPr>
          <w:sz w:val="24"/>
          <w:szCs w:val="24"/>
          <w:lang w:val="es-UY"/>
        </w:rPr>
        <w:t xml:space="preserve">  </w:t>
        <w:tab/>
      </w:r>
      <w:r>
        <w:rPr>
          <w:sz w:val="24"/>
          <w:szCs w:val="24"/>
        </w:rPr>
        <w:t xml:space="preserve">buque, que el arribo es forzoso haciendo clic en el arribada forzosa dentro de los datos básicos.</w:t>
      </w:r>
      <w:r>
        <w:rPr>
          <w:sz w:val="24"/>
          <w:szCs w:val="24"/>
        </w:rPr>
      </w:r>
      <w:r/>
    </w:p>
    <w:p>
      <w:pPr>
        <w:pStyle w:val="1517"/>
        <w:ind w:left="851" w:right="0" w:firstLine="0"/>
        <w:jc w:val="both"/>
        <w:spacing w:before="0" w:after="0" w:line="360" w:lineRule="auto"/>
        <w:widowControl w:val="off"/>
        <w:tabs>
          <w:tab w:val="left" w:pos="851" w:leader="none"/>
        </w:tabs>
        <w:rPr>
          <w:sz w:val="24"/>
          <w:szCs w:val="24"/>
        </w:rPr>
      </w:pPr>
      <w:r>
        <w:rPr>
          <w:sz w:val="24"/>
          <w:szCs w:val="24"/>
        </w:rPr>
        <w:t xml:space="preserve">6.4.1. Cuando se ingresa una Entrada, Salida, Cambio, Reporte, Fondeo o Levante en sistema</w:t>
      </w:r>
      <w:r>
        <w:rPr>
          <w:sz w:val="24"/>
          <w:szCs w:val="24"/>
        </w:rPr>
        <w:t xml:space="preserve"> SIGEMAR y alguna de las embarcaciones tiene un incidente este sistema contiene la opción de agregarla, seleccionando Menú en el lado izquierdo de la pantalla, luego se va a Embarcaciones, se abre una ventana con distintas opciones entre ellas INCIDENTES, </w:t>
      </w:r>
      <w:r>
        <w:rPr>
          <w:sz w:val="24"/>
          <w:szCs w:val="24"/>
        </w:rPr>
        <w:t xml:space="preserve">allí se agrega: Nombre de la Embarcación, Tipo de Incidente, Fecha, Hora, todo lo demás se redacta en Observaciones según incidente como se describe en Anexo “ALFA”. Si el Incidente es desde muelle se selecciona en SIGEMAR Montevideo donde va embarcación. </w:t>
      </w:r>
      <w:r>
        <w:rPr>
          <w:sz w:val="24"/>
          <w:szCs w:val="24"/>
        </w:rPr>
      </w:r>
      <w:r/>
    </w:p>
    <w:p>
      <w:pPr>
        <w:pStyle w:val="1517"/>
        <w:numPr>
          <w:ilvl w:val="8"/>
          <w:numId w:val="2"/>
        </w:numPr>
        <w:jc w:val="both"/>
        <w:spacing w:before="0" w:after="0" w:line="240" w:lineRule="auto"/>
        <w:widowControl w:val="off"/>
        <w:rPr>
          <w:sz w:val="24"/>
          <w:szCs w:val="24"/>
        </w:rPr>
      </w:pPr>
      <w:r>
        <w:rPr>
          <w:sz w:val="24"/>
          <w:szCs w:val="24"/>
        </w:rPr>
      </w:r>
      <w:r/>
    </w:p>
    <w:p>
      <w:pPr>
        <w:pStyle w:val="1465"/>
        <w:numPr>
          <w:ilvl w:val="0"/>
          <w:numId w:val="3"/>
        </w:numPr>
        <w:ind w:left="357" w:right="0" w:hanging="357"/>
        <w:jc w:val="both"/>
        <w:spacing w:before="120" w:after="120" w:line="360" w:lineRule="auto"/>
        <w:rPr>
          <w:sz w:val="24"/>
          <w:szCs w:val="24"/>
        </w:rPr>
      </w:pPr>
      <w:r>
        <w:rPr>
          <w:b/>
          <w:sz w:val="28"/>
          <w:lang w:val="es-MX"/>
        </w:rPr>
        <w:t xml:space="preserve">ANEXOS</w:t>
      </w:r>
      <w:r>
        <w:rPr>
          <w:sz w:val="24"/>
          <w:szCs w:val="24"/>
        </w:rPr>
      </w:r>
      <w:r/>
    </w:p>
    <w:p>
      <w:pPr>
        <w:pStyle w:val="1465"/>
        <w:jc w:val="both"/>
        <w:spacing w:before="120" w:after="120" w:line="360" w:lineRule="auto"/>
        <w:rPr>
          <w:sz w:val="24"/>
          <w:szCs w:val="24"/>
        </w:rPr>
      </w:pPr>
      <w:r>
        <w:rPr>
          <w:sz w:val="24"/>
          <w:szCs w:val="24"/>
        </w:rPr>
        <w:t xml:space="preserve">FO-810-03-01 Anexo “ALFA” OBSERVACIONES SEGUN INCIDENTES </w:t>
      </w:r>
      <w:r>
        <w:rPr>
          <w:sz w:val="24"/>
          <w:szCs w:val="24"/>
        </w:rPr>
      </w:r>
      <w:r/>
    </w:p>
    <w:p>
      <w:pPr>
        <w:pStyle w:val="1465"/>
        <w:jc w:val="both"/>
        <w:spacing w:before="120" w:after="120" w:line="360" w:lineRule="auto"/>
        <w:rPr>
          <w:b/>
          <w:sz w:val="28"/>
          <w:lang w:val="es-MX"/>
        </w:rPr>
      </w:pPr>
      <w:r>
        <w:rPr>
          <w:sz w:val="24"/>
          <w:szCs w:val="24"/>
        </w:rPr>
        <w:t xml:space="preserve">FO – 810-03-02 Anexo “BRAVO” PROTOCOLO POR INCENDIO EN BUQUES EN EL PUERTO DE MONTEVIDEO Y SU AREA DE JURISDICCION</w:t>
      </w:r>
      <w:r>
        <w:rPr>
          <w:b/>
          <w:sz w:val="28"/>
          <w:lang w:val="es-MX"/>
        </w:rPr>
      </w:r>
      <w:r/>
    </w:p>
    <w:p>
      <w:pPr>
        <w:pStyle w:val="1465"/>
        <w:numPr>
          <w:ilvl w:val="0"/>
          <w:numId w:val="3"/>
        </w:numPr>
        <w:ind w:left="357" w:right="0" w:hanging="357"/>
        <w:jc w:val="both"/>
        <w:spacing w:before="120" w:after="120" w:line="360" w:lineRule="auto"/>
        <w:rPr>
          <w:sz w:val="24"/>
          <w:szCs w:val="24"/>
        </w:rPr>
      </w:pPr>
      <w:r>
        <w:rPr>
          <w:b/>
          <w:sz w:val="28"/>
          <w:lang w:val="es-MX"/>
        </w:rPr>
        <w:t xml:space="preserve">REGISTROS</w:t>
      </w:r>
      <w:r>
        <w:rPr>
          <w:sz w:val="24"/>
          <w:szCs w:val="24"/>
        </w:rPr>
      </w:r>
      <w:r/>
    </w:p>
    <w:p>
      <w:pPr>
        <w:pStyle w:val="1465"/>
        <w:jc w:val="both"/>
        <w:spacing w:line="360" w:lineRule="auto"/>
      </w:pPr>
      <w:r>
        <w:rPr>
          <w:sz w:val="24"/>
          <w:szCs w:val="24"/>
        </w:rPr>
        <w:t xml:space="preserve">Los registros de datos permanecen archivados en el PC correspondiente, siendo respaldados en soporte informático según el PR – 753 - </w:t>
      </w:r>
      <w:r>
        <w:t xml:space="preserve"> </w:t>
      </w:r>
      <w:r>
        <w:rPr>
          <w:sz w:val="24"/>
          <w:szCs w:val="24"/>
        </w:rPr>
        <w:t xml:space="preserve">02. Los registros de Sigemar quedan ingresados en el Servidor perteneciente a la Armada Nacional</w:t>
      </w:r>
      <w:r/>
    </w:p>
    <w:p>
      <w:pPr>
        <w:pStyle w:val="1465"/>
        <w:jc w:val="both"/>
        <w:spacing w:line="360" w:lineRule="auto"/>
      </w:pPr>
      <w:r/>
      <w:r/>
    </w:p>
    <w:p>
      <w:pPr>
        <w:pStyle w:val="1465"/>
        <w:jc w:val="both"/>
        <w:spacing w:line="360" w:lineRule="auto"/>
      </w:pPr>
      <w:r/>
      <w:r/>
    </w:p>
    <w:p>
      <w:pPr>
        <w:pStyle w:val="1465"/>
        <w:jc w:val="both"/>
        <w:spacing w:line="360" w:lineRule="auto"/>
      </w:pPr>
      <w:r/>
      <w:r/>
    </w:p>
    <w:tbl>
      <w:tblPr>
        <w:tblW w:w="0" w:type="auto"/>
        <w:tblInd w:w="0" w:type="dxa"/>
        <w:tblLayout w:type="fixed"/>
        <w:tblCellMar>
          <w:left w:w="0" w:type="dxa"/>
          <w:top w:w="0" w:type="dxa"/>
          <w:right w:w="0" w:type="dxa"/>
          <w:bottom w:w="0" w:type="dxa"/>
        </w:tblCellMar>
        <w:tblLook w:val="04A0" w:firstRow="1" w:lastRow="0" w:firstColumn="1" w:lastColumn="0" w:noHBand="0" w:noVBand="1"/>
      </w:tblPr>
      <w:tblGrid>
        <w:gridCol w:w="1418"/>
        <w:gridCol w:w="1559"/>
        <w:gridCol w:w="7012"/>
      </w:tblGrid>
      <w:tr>
        <w:trPr>
          <w:tblHeader/>
        </w:trPr>
        <w:tc>
          <w:tcPr>
            <w:tcBorders>
              <w:top w:val="single" w:color="000000" w:sz="1" w:space="0"/>
              <w:left w:val="single" w:color="000000" w:sz="1" w:space="0"/>
              <w:bottom w:val="single" w:color="000000" w:sz="1" w:space="0"/>
              <w:right w:val="none" w:color="000000" w:sz="0" w:space="0"/>
            </w:tcBorders>
            <w:tcW w:w="1418" w:type="dxa"/>
            <w:vAlign w:val="top"/>
            <w:textDirection w:val="lrTb"/>
            <w:noWrap w:val="false"/>
          </w:tcPr>
          <w:p>
            <w:pPr>
              <w:pStyle w:val="1520"/>
              <w:spacing w:before="0" w:after="0"/>
            </w:pPr>
            <w:r>
              <w:t xml:space="preserve">REVISION</w:t>
            </w:r>
            <w:r/>
          </w:p>
        </w:tc>
        <w:tc>
          <w:tcPr>
            <w:tcBorders>
              <w:top w:val="single" w:color="000000" w:sz="1" w:space="0"/>
              <w:left w:val="single" w:color="000000" w:sz="1" w:space="0"/>
              <w:bottom w:val="single" w:color="000000" w:sz="1" w:space="0"/>
              <w:right w:val="none" w:color="000000" w:sz="0" w:space="0"/>
            </w:tcBorders>
            <w:tcW w:w="1559" w:type="dxa"/>
            <w:vAlign w:val="top"/>
            <w:textDirection w:val="lrTb"/>
            <w:noWrap w:val="false"/>
          </w:tcPr>
          <w:p>
            <w:pPr>
              <w:pStyle w:val="1520"/>
              <w:spacing w:before="0" w:after="0"/>
            </w:pPr>
            <w:r>
              <w:t xml:space="preserve">FECHA</w:t>
            </w:r>
            <w:r/>
          </w:p>
        </w:tc>
        <w:tc>
          <w:tcPr>
            <w:tcBorders>
              <w:top w:val="single" w:color="000000" w:sz="1" w:space="0"/>
              <w:left w:val="single" w:color="000000" w:sz="1" w:space="0"/>
              <w:bottom w:val="single" w:color="000000" w:sz="1" w:space="0"/>
              <w:right w:val="single" w:color="000000" w:sz="1" w:space="0"/>
            </w:tcBorders>
            <w:tcW w:w="7012" w:type="dxa"/>
            <w:vAlign w:val="top"/>
            <w:textDirection w:val="lrTb"/>
            <w:noWrap w:val="false"/>
          </w:tcPr>
          <w:p>
            <w:pPr>
              <w:pStyle w:val="1520"/>
              <w:spacing w:before="0" w:after="0"/>
            </w:pPr>
            <w:r>
              <w:t xml:space="preserve">MODIFICACIONES</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jc w:val="center"/>
              <w:spacing w:before="0" w:after="0"/>
            </w:pPr>
            <w:r>
              <w:t xml:space="preserve">2</w:t>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jc w:val="center"/>
              <w:spacing w:before="0" w:after="0"/>
            </w:pPr>
            <w:r>
              <w:t xml:space="preserve">01/09/2020</w:t>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jc w:val="center"/>
              <w:spacing w:before="0" w:after="0"/>
            </w:pPr>
            <w:r>
              <w:t xml:space="preserve">Se modifica en responsabilidades 4.1 4.2 y 4.3. Se agrega en Desarrollo 6.3 arribada forzosa y su registro en SIGEMAR</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jc w:val="center"/>
              <w:spacing w:before="0" w:after="0"/>
            </w:pPr>
            <w:r>
              <w:t xml:space="preserve">3</w:t>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jc w:val="center"/>
              <w:spacing w:before="0" w:after="0"/>
            </w:pPr>
            <w:r>
              <w:t xml:space="preserve">26/08/2021</w:t>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spacing w:before="0" w:after="0"/>
            </w:pPr>
            <w:r>
              <w:t xml:space="preserve">Se agrega punto 6.1 relacionado al llamado de auxilio 6.4.1 que refiere a incidentes y registro, se suprime los 12 Anexos dejando solo Anexo “ALFA”  </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jc w:val="center"/>
              <w:spacing w:before="0" w:after="0"/>
            </w:pPr>
            <w:r>
              <w:t xml:space="preserve">4</w:t>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jc w:val="center"/>
              <w:spacing w:before="0" w:after="0"/>
            </w:pPr>
            <w:r>
              <w:t xml:space="preserve">20/07/2023</w:t>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spacing w:before="0" w:after="0"/>
            </w:pPr>
            <w:r>
              <w:t xml:space="preserve">Se agrega Anexo “Bravo” referente a Protocolo por Incendio en Buques </w:t>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jc w:val="center"/>
              <w:spacing w:before="0" w:after="0"/>
            </w:p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jc w:val="center"/>
              <w:spacing w:before="0" w:after="0"/>
            </w:pPr>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jc w:val="center"/>
              <w:spacing w:before="0" w:after="0"/>
            </w:p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jc w:val="center"/>
              <w:spacing w:before="0" w:after="0"/>
            </w:p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jc w:val="center"/>
              <w:spacing w:before="0" w:after="0"/>
            </w:pPr>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jc w:val="both"/>
              <w:spacing w:before="0" w:after="0"/>
            </w:pPr>
            <w:r/>
            <w:r/>
          </w:p>
        </w:tc>
      </w:tr>
      <w:tr>
        <w:trPr/>
        <w:tc>
          <w:tcPr>
            <w:tcBorders>
              <w:top w:val="none" w:color="000000" w:sz="0" w:space="0"/>
              <w:left w:val="single" w:color="000000" w:sz="1" w:space="0"/>
              <w:bottom w:val="single" w:color="000000" w:sz="1" w:space="0"/>
              <w:right w:val="none" w:color="000000" w:sz="0" w:space="0"/>
            </w:tcBorders>
            <w:tcW w:w="1418" w:type="dxa"/>
            <w:vAlign w:val="top"/>
            <w:textDirection w:val="lrTb"/>
            <w:noWrap w:val="false"/>
          </w:tcPr>
          <w:p>
            <w:pPr>
              <w:pStyle w:val="1519"/>
              <w:spacing w:before="0" w:after="0"/>
            </w:pPr>
            <w:r/>
            <w:r/>
          </w:p>
        </w:tc>
        <w:tc>
          <w:tcPr>
            <w:tcBorders>
              <w:top w:val="none" w:color="000000" w:sz="0" w:space="0"/>
              <w:left w:val="single" w:color="000000" w:sz="1" w:space="0"/>
              <w:bottom w:val="single" w:color="000000" w:sz="1" w:space="0"/>
              <w:right w:val="none" w:color="000000" w:sz="0" w:space="0"/>
            </w:tcBorders>
            <w:tcW w:w="1559" w:type="dxa"/>
            <w:vAlign w:val="top"/>
            <w:textDirection w:val="lrTb"/>
            <w:noWrap w:val="false"/>
          </w:tcPr>
          <w:p>
            <w:pPr>
              <w:pStyle w:val="1519"/>
              <w:spacing w:before="0" w:after="0"/>
            </w:pPr>
            <w:r/>
            <w:r/>
          </w:p>
        </w:tc>
        <w:tc>
          <w:tcPr>
            <w:tcBorders>
              <w:top w:val="none" w:color="000000" w:sz="0" w:space="0"/>
              <w:left w:val="single" w:color="000000" w:sz="1" w:space="0"/>
              <w:bottom w:val="single" w:color="000000" w:sz="1" w:space="0"/>
              <w:right w:val="single" w:color="000000" w:sz="1" w:space="0"/>
            </w:tcBorders>
            <w:tcW w:w="7012" w:type="dxa"/>
            <w:vAlign w:val="top"/>
            <w:textDirection w:val="lrTb"/>
            <w:noWrap w:val="false"/>
          </w:tcPr>
          <w:p>
            <w:pPr>
              <w:pStyle w:val="1519"/>
              <w:spacing w:before="0" w:after="0"/>
            </w:pPr>
            <w:r/>
            <w:r/>
          </w:p>
        </w:tc>
      </w:tr>
    </w:tbl>
    <w:p>
      <w:pPr>
        <w:pStyle w:val="1465"/>
        <w:ind w:left="360" w:right="0" w:firstLine="0"/>
        <w:jc w:val="both"/>
      </w:pPr>
      <w:r/>
      <w:r/>
    </w:p>
    <w:p>
      <w:pPr>
        <w:pStyle w:val="1465"/>
      </w:pPr>
      <w:r/>
      <w:r/>
    </w:p>
    <w:p>
      <w:pPr>
        <w:pStyle w:val="1465"/>
        <w:tabs>
          <w:tab w:val="left" w:pos="8550" w:leader="none"/>
        </w:tabs>
      </w:pPr>
      <w:r>
        <w:tab/>
      </w:r>
      <w:r/>
    </w:p>
    <w:sectPr>
      <w:headerReference w:type="default" r:id="rId11"/>
      <w:headerReference w:type="even" r:id="rId12"/>
      <w:headerReference w:type="first" r:id="rId13"/>
      <w:footerReference w:type="default" r:id="rId17"/>
      <w:footerReference w:type="even" r:id="rId18"/>
      <w:footerReference w:type="first" r:id="rId19"/>
      <w:footnotePr/>
      <w:endnotePr/>
      <w:type w:val="nextPage"/>
      <w:pgSz w:w="11906" w:h="16838" w:orient="portrait"/>
      <w:pgMar w:top="2268" w:right="992" w:bottom="1559" w:left="851" w:header="720" w:footer="720" w:gutter="0"/>
      <w:cols w:num="1" w:sep="0" w:space="1701"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ucida Sans Unicode">
    <w:panose1 w:val="020B0602030504020204"/>
  </w:font>
  <w:font w:name="Tahoma">
    <w:panose1 w:val="020B0604030504040204"/>
  </w:font>
  <w:font w:name="Wingdings">
    <w:panose1 w:val="05000000000000000000"/>
  </w:font>
  <w:font w:name="Microsoft YaHei">
    <w:panose1 w:val="020B05030202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5"/>
      <w:jc w:val="center"/>
    </w:pP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2</w:t>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4</w:t>
    </w:r>
    <w:r>
      <w:rPr>
        <w:lang w:val="es-MX"/>
      </w:rP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ind w:left="-142" w:right="0" w:firstLine="0"/>
      <w:jc w:val="both"/>
      <w:spacing w:line="320" w:lineRule="exact"/>
      <w:rPr>
        <w:b/>
        <w:sz w:val="24"/>
        <w:lang w:val="es-ES_tradnl" w:eastAsia="es-ES"/>
      </w:rPr>
    </w:pPr>
    <w:r>
      <w:rPr>
        <w:sz w:val="24"/>
      </w:rPr>
      <w:t xml:space="preserve">ELABORADO POR: Grupo de Trabajo</w:t>
    </w:r>
    <w:r>
      <w:rPr>
        <w:b/>
        <w:sz w:val="24"/>
        <w:lang w:val="es-ES_tradnl" w:eastAsia="es-ES"/>
      </w:rPr>
    </w:r>
    <w:r/>
  </w:p>
  <w:tbl>
    <w:tblPr>
      <w:tblW w:w="0" w:type="auto"/>
      <w:tblInd w:w="-152" w:type="dxa"/>
      <w:tblLayout w:type="fixed"/>
      <w:tblCellMar>
        <w:left w:w="70" w:type="dxa"/>
        <w:top w:w="0" w:type="dxa"/>
        <w:right w:w="70" w:type="dxa"/>
        <w:bottom w:w="0" w:type="dxa"/>
      </w:tblCellMar>
      <w:tblLook w:val="04A0" w:firstRow="1" w:lastRow="0" w:firstColumn="1" w:lastColumn="0" w:noHBand="0" w:noVBand="1"/>
    </w:tblPr>
    <w:tblGrid>
      <w:gridCol w:w="2127"/>
      <w:gridCol w:w="2410"/>
      <w:gridCol w:w="4252"/>
      <w:gridCol w:w="1553"/>
    </w:tblGrid>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restart"/>
          <w:textDirection w:val="lrTb"/>
          <w:noWrap w:val="false"/>
        </w:tcPr>
        <w:p>
          <w:pPr>
            <w:pStyle w:val="1465"/>
            <w:keepNext/>
            <w:spacing w:line="360" w:lineRule="auto"/>
            <w:widowControl w:val="off"/>
            <w:rPr>
              <w:sz w:val="24"/>
              <w:szCs w:val="24"/>
              <w:lang w:eastAsia="es-ES"/>
            </w:rPr>
          </w:pPr>
          <w:r>
            <w:rPr>
              <w:b/>
              <w:sz w:val="24"/>
              <w:lang w:val="es-ES_tradnl" w:eastAsia="es-ES"/>
            </w:rPr>
            <w:t xml:space="preserve">APROBADO POR</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2410" w:type="dxa"/>
          <w:vAlign w:val="top"/>
          <w:textDirection w:val="lrTb"/>
          <w:noWrap w:val="false"/>
        </w:tcPr>
        <w:p>
          <w:pPr>
            <w:pStyle w:val="1465"/>
            <w:ind w:left="-540" w:right="0" w:firstLine="540"/>
            <w:jc w:val="center"/>
            <w:rPr>
              <w:sz w:val="24"/>
              <w:szCs w:val="24"/>
              <w:lang w:eastAsia="es-ES"/>
            </w:rPr>
          </w:pPr>
          <w:r>
            <w:rPr>
              <w:sz w:val="24"/>
              <w:szCs w:val="24"/>
              <w:lang w:eastAsia="es-ES"/>
            </w:rPr>
            <w:t xml:space="preserve">CARGO</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4252" w:type="dxa"/>
          <w:vAlign w:val="top"/>
          <w:textDirection w:val="lrTb"/>
          <w:noWrap w:val="false"/>
        </w:tcPr>
        <w:p>
          <w:pPr>
            <w:pStyle w:val="1465"/>
            <w:ind w:left="-540" w:right="0" w:firstLine="540"/>
            <w:jc w:val="center"/>
            <w:rPr>
              <w:sz w:val="24"/>
              <w:szCs w:val="24"/>
              <w:lang w:eastAsia="es-ES"/>
            </w:rPr>
          </w:pPr>
          <w:r>
            <w:rPr>
              <w:sz w:val="24"/>
              <w:szCs w:val="24"/>
              <w:lang w:eastAsia="es-ES"/>
            </w:rPr>
            <w:t xml:space="preserve">FIRMA</w:t>
          </w:r>
          <w:r>
            <w:rPr>
              <w:sz w:val="24"/>
              <w:szCs w:val="24"/>
              <w:lang w:eastAsia="es-ES"/>
            </w:rPr>
          </w:r>
          <w:r/>
        </w:p>
      </w:tc>
      <w:tc>
        <w:tcPr>
          <w:tcBorders>
            <w:top w:val="single" w:color="000000" w:sz="4" w:space="0"/>
            <w:left w:val="single" w:color="000000" w:sz="4" w:space="0"/>
            <w:bottom w:val="single" w:color="000000" w:sz="4" w:space="0"/>
            <w:right w:val="single" w:color="000000" w:sz="4" w:space="0"/>
          </w:tcBorders>
          <w:tcW w:w="1553" w:type="dxa"/>
          <w:vAlign w:val="top"/>
          <w:textDirection w:val="lrTb"/>
          <w:noWrap w:val="false"/>
        </w:tcPr>
        <w:p>
          <w:pPr>
            <w:pStyle w:val="1465"/>
            <w:ind w:left="-540" w:right="0" w:firstLine="540"/>
            <w:jc w:val="center"/>
          </w:pPr>
          <w:r>
            <w:rPr>
              <w:sz w:val="24"/>
              <w:szCs w:val="24"/>
              <w:lang w:eastAsia="es-ES"/>
            </w:rPr>
            <w:t xml:space="preserve">FECHA</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vMerge w:val="continue"/>
          <w:textDirection w:val="lrTb"/>
          <w:noWrap w:val="false"/>
        </w:tcPr>
        <w:p>
          <w:pPr>
            <w:pStyle w:val="1465"/>
            <w:ind w:left="-540" w:right="0" w:firstLine="540"/>
            <w:jc w:val="center"/>
            <w:rPr>
              <w:sz w:val="24"/>
              <w:szCs w:val="24"/>
              <w:lang w:eastAsia="es-ES"/>
            </w:rPr>
          </w:pP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2410" w:type="dxa"/>
          <w:vAlign w:val="center"/>
          <w:textDirection w:val="lrTb"/>
          <w:noWrap w:val="false"/>
        </w:tcPr>
        <w:p>
          <w:pPr>
            <w:pStyle w:val="1465"/>
            <w:ind w:left="-540" w:right="0" w:firstLine="470"/>
            <w:jc w:val="center"/>
            <w:rPr>
              <w:sz w:val="16"/>
              <w:szCs w:val="16"/>
              <w:lang w:val="es-MX" w:eastAsia="es-ES"/>
            </w:rPr>
          </w:pPr>
          <w:r>
            <w:rPr>
              <w:sz w:val="24"/>
              <w:szCs w:val="24"/>
              <w:lang w:eastAsia="es-ES"/>
            </w:rPr>
            <w:t xml:space="preserve">Jefe de CONMO</w:t>
          </w:r>
          <w:r>
            <w:rPr>
              <w:sz w:val="16"/>
              <w:szCs w:val="16"/>
              <w:lang w:val="es-MX" w:eastAsia="es-ES"/>
            </w:rPr>
          </w:r>
          <w:r/>
        </w:p>
      </w:tc>
      <w:tc>
        <w:tcPr>
          <w:tcBorders>
            <w:top w:val="single" w:color="000000" w:sz="4" w:space="0"/>
            <w:left w:val="single" w:color="000000" w:sz="4" w:space="0"/>
            <w:bottom w:val="single" w:color="000000" w:sz="4" w:space="0"/>
            <w:right w:val="none" w:color="000000" w:sz="0" w:space="0"/>
          </w:tcBorders>
          <w:tcW w:w="4252" w:type="dxa"/>
          <w:vAlign w:val="center"/>
          <w:textDirection w:val="lrTb"/>
          <w:noWrap w:val="false"/>
        </w:tcPr>
        <w:p>
          <w:pPr>
            <w:pStyle w:val="1465"/>
            <w:ind w:left="-540" w:right="0" w:firstLine="540"/>
            <w:rPr>
              <w:sz w:val="24"/>
              <w:szCs w:val="24"/>
              <w:lang w:eastAsia="es-ES"/>
            </w:rPr>
          </w:pPr>
          <w:r>
            <w:rPr>
              <w:sz w:val="16"/>
              <w:szCs w:val="16"/>
              <w:lang w:val="es-MX" w:eastAsia="es-ES"/>
            </w:rPr>
            <w:t xml:space="preserve">CF(CP) Diego DEL RIO </w:t>
          </w:r>
          <w:r>
            <w:rPr>
              <w:sz w:val="24"/>
              <w:szCs w:val="24"/>
              <w:lang w:eastAsia="es-ES"/>
            </w:rPr>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465"/>
            <w:ind w:left="-540" w:right="0" w:firstLine="540"/>
            <w:jc w:val="center"/>
          </w:pPr>
          <w:r>
            <w:rPr>
              <w:sz w:val="24"/>
              <w:szCs w:val="24"/>
              <w:lang w:eastAsia="es-ES"/>
            </w:rPr>
            <w:t xml:space="preserve">01/09/2020</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465"/>
            <w:ind w:left="-540" w:right="0" w:firstLine="540"/>
            <w:jc w:val="center"/>
            <w:rPr>
              <w:sz w:val="24"/>
              <w:szCs w:val="24"/>
              <w:lang w:eastAsia="es-ES"/>
            </w:rPr>
          </w:pPr>
          <w:r>
            <w:rPr>
              <w:sz w:val="24"/>
              <w:szCs w:val="24"/>
              <w:lang w:eastAsia="es-ES"/>
            </w:rPr>
            <w:t xml:space="preserve">REVISADO POR</w:t>
          </w:r>
          <w:r>
            <w:rPr>
              <w:sz w:val="24"/>
              <w:szCs w:val="24"/>
              <w:lang w:eastAsia="es-ES"/>
            </w:rPr>
          </w:r>
          <w:r/>
        </w:p>
      </w:tc>
      <w:tc>
        <w:tcPr>
          <w:tcBorders>
            <w:top w:val="single" w:color="000000" w:sz="4" w:space="0"/>
            <w:left w:val="single" w:color="000000" w:sz="4" w:space="0"/>
            <w:bottom w:val="single" w:color="000000" w:sz="4" w:space="0"/>
            <w:right w:val="none" w:color="000000" w:sz="0" w:space="0"/>
          </w:tcBorders>
          <w:tcW w:w="2410" w:type="dxa"/>
          <w:vAlign w:val="center"/>
          <w:textDirection w:val="lrTb"/>
          <w:noWrap w:val="false"/>
        </w:tcPr>
        <w:p>
          <w:pPr>
            <w:pStyle w:val="1465"/>
            <w:ind w:left="-540" w:right="0" w:firstLine="540"/>
            <w:jc w:val="center"/>
            <w:rPr>
              <w:sz w:val="16"/>
              <w:szCs w:val="16"/>
              <w:lang w:val="es-MX" w:eastAsia="es-ES"/>
            </w:rPr>
          </w:pPr>
          <w:r>
            <w:rPr>
              <w:sz w:val="24"/>
              <w:szCs w:val="24"/>
              <w:lang w:eastAsia="es-ES"/>
            </w:rPr>
            <w:t xml:space="preserve">Encargada SGC</w:t>
          </w:r>
          <w:r>
            <w:rPr>
              <w:sz w:val="16"/>
              <w:szCs w:val="16"/>
              <w:lang w:val="es-MX" w:eastAsia="es-ES"/>
            </w:rPr>
          </w:r>
          <w:r/>
        </w:p>
      </w:tc>
      <w:tc>
        <w:tcPr>
          <w:tcBorders>
            <w:top w:val="single" w:color="000000" w:sz="4" w:space="0"/>
            <w:left w:val="single" w:color="000000" w:sz="4" w:space="0"/>
            <w:bottom w:val="single" w:color="000000" w:sz="4" w:space="0"/>
            <w:right w:val="none" w:color="000000" w:sz="0" w:space="0"/>
          </w:tcBorders>
          <w:tcW w:w="4252" w:type="dxa"/>
          <w:vAlign w:val="center"/>
          <w:textDirection w:val="lrTb"/>
          <w:noWrap w:val="false"/>
        </w:tcPr>
        <w:p>
          <w:pPr>
            <w:pStyle w:val="1465"/>
            <w:ind w:left="-540" w:right="0" w:firstLine="540"/>
            <w:rPr>
              <w:sz w:val="24"/>
              <w:szCs w:val="24"/>
              <w:lang w:val="es-MX" w:eastAsia="es-ES"/>
            </w:rPr>
          </w:pPr>
          <w:r>
            <w:rPr>
              <w:sz w:val="16"/>
              <w:szCs w:val="16"/>
              <w:lang w:val="es-MX" w:eastAsia="es-ES"/>
            </w:rPr>
            <w:t xml:space="preserve">MP(PM) Lucía MORA </w:t>
          </w:r>
          <w:r>
            <w:rPr>
              <w:sz w:val="24"/>
              <w:szCs w:val="24"/>
              <w:lang w:val="es-MX" w:eastAsia="es-ES"/>
            </w:rPr>
          </w:r>
          <w:r/>
        </w:p>
      </w:tc>
      <w:tc>
        <w:tcPr>
          <w:tcBorders>
            <w:top w:val="single" w:color="000000" w:sz="4" w:space="0"/>
            <w:left w:val="single" w:color="000000" w:sz="4" w:space="0"/>
            <w:bottom w:val="single" w:color="000000" w:sz="4" w:space="0"/>
            <w:right w:val="single" w:color="000000" w:sz="4" w:space="0"/>
          </w:tcBorders>
          <w:tcW w:w="1553" w:type="dxa"/>
          <w:vAlign w:val="center"/>
          <w:textDirection w:val="lrTb"/>
          <w:noWrap w:val="false"/>
        </w:tcPr>
        <w:p>
          <w:pPr>
            <w:pStyle w:val="1465"/>
            <w:ind w:left="-540" w:right="0" w:firstLine="540"/>
            <w:jc w:val="center"/>
          </w:pPr>
          <w:r>
            <w:rPr>
              <w:sz w:val="24"/>
              <w:szCs w:val="24"/>
              <w:lang w:val="es-MX" w:eastAsia="es-ES"/>
            </w:rPr>
            <w:t xml:space="preserve">20/07/2022</w:t>
          </w:r>
          <w:r/>
        </w:p>
      </w:tc>
    </w:tr>
    <w:tr>
      <w:trPr>
        <w:cantSplit/>
      </w:trPr>
      <w:tc>
        <w:tcPr>
          <w:tcBorders>
            <w:top w:val="single" w:color="000000" w:sz="4" w:space="0"/>
            <w:left w:val="single" w:color="000000" w:sz="4" w:space="0"/>
            <w:bottom w:val="single" w:color="000000" w:sz="4" w:space="0"/>
            <w:right w:val="none" w:color="000000" w:sz="0" w:space="0"/>
          </w:tcBorders>
          <w:tcW w:w="2127" w:type="dxa"/>
          <w:vAlign w:val="center"/>
          <w:textDirection w:val="lrTb"/>
          <w:noWrap w:val="false"/>
        </w:tcPr>
        <w:p>
          <w:pPr>
            <w:pStyle w:val="1465"/>
            <w:ind w:left="-540" w:right="0" w:firstLine="540"/>
            <w:jc w:val="center"/>
          </w:pPr>
          <w:r>
            <w:rPr>
              <w:sz w:val="24"/>
              <w:szCs w:val="24"/>
              <w:lang w:eastAsia="es-ES"/>
            </w:rPr>
            <w:t xml:space="preserve">DOCUMENTO</w:t>
          </w:r>
          <w:r/>
        </w:p>
      </w:tc>
      <w:tc>
        <w:tcPr>
          <w:gridSpan w:val="3"/>
          <w:tcBorders>
            <w:top w:val="single" w:color="000000" w:sz="4" w:space="0"/>
            <w:left w:val="single" w:color="000000" w:sz="4" w:space="0"/>
            <w:bottom w:val="single" w:color="000000" w:sz="4" w:space="0"/>
            <w:right w:val="single" w:color="000000" w:sz="4" w:space="0"/>
          </w:tcBorders>
          <w:tcW w:w="8215" w:type="dxa"/>
          <w:vAlign w:val="center"/>
          <w:textDirection w:val="lrTb"/>
          <w:noWrap w:val="false"/>
        </w:tcPr>
        <w:p>
          <w:pPr>
            <w:pStyle w:val="1465"/>
            <w:ind w:left="-540" w:right="0" w:firstLine="540"/>
            <w:jc w:val="center"/>
          </w:pPr>
          <w:r>
            <mc:AlternateContent>
              <mc:Choice Requires="wpg">
                <w:drawing>
                  <wp:anchor xmlns:wp="http://schemas.openxmlformats.org/drawingml/2006/wordprocessingDrawing" xmlns:wp14="http://schemas.microsoft.com/office/word/2010/wordprocessingDrawing" distT="0" distB="0" distL="114300" distR="114300" simplePos="0" relativeHeight="524288" behindDoc="1" locked="0" layoutInCell="1" allowOverlap="1">
                    <wp:simplePos x="0" y="0"/>
                    <wp:positionH relativeFrom="column">
                      <wp:posOffset>1170940</wp:posOffset>
                    </wp:positionH>
                    <wp:positionV relativeFrom="paragraph">
                      <wp:posOffset>41910</wp:posOffset>
                    </wp:positionV>
                    <wp:extent cx="130175" cy="116205"/>
                    <wp:effectExtent l="0" t="0" r="0" b="0"/>
                    <wp:wrapNone/>
                    <wp:docPr id="4" name="_x0000_s1025"/>
                    <wp:cNvGraphicFramePr/>
                    <a:graphic xmlns:a="http://schemas.openxmlformats.org/drawingml/2006/main">
                      <a:graphicData uri="http://schemas.microsoft.com/office/word/2010/wordprocessingShape">
                        <wps:wsp>
                          <wps:cNvPr id="0" name=""/>
                          <wps:cNvSpPr/>
                          <wps:spPr bwMode="auto">
                            <a:xfrm>
                              <a:off x="0" y="0"/>
                              <a:ext cx="130175" cy="116205"/>
                            </a:xfrm>
                            <a:prstGeom prst="rect">
                              <a:avLst/>
                            </a:prstGeom>
                            <a:solidFill>
                              <a:srgbClr val="66FF33"/>
                            </a:solidFill>
                            <a:ln w="9360">
                              <a:solidFill>
                                <a:srgbClr val="000000"/>
                              </a:solidFill>
                            </a:ln>
                          </wps:spPr>
                          <wps:bodyPr rot="0">
                            <a:prstTxWarp prst="textNoShape">
                              <a:avLst/>
                            </a:prstTxWarp>
                            <a:noAutofit/>
                          </wps:bodyPr>
                        </wps:wsp>
                      </a:graphicData>
                    </a:graphic>
                  </wp:anchor>
                </w:drawing>
              </mc:Choice>
              <mc:Fallback>
                <w:pict>
                  <v:shape id="shape 3" o:spid="_x0000_s3" o:spt="1" type="#_x0000_t1" style="position:absolute;z-index:-524288;o:allowoverlap:true;o:allowincell:true;mso-position-horizontal-relative:text;margin-left:92.2pt;mso-position-horizontal:absolute;mso-position-vertical-relative:text;margin-top:3.3pt;mso-position-vertical:absolute;width:10.2pt;height:9.2pt;mso-wrap-distance-left:9.0pt;mso-wrap-distance-top:0.0pt;mso-wrap-distance-right:9.0pt;mso-wrap-distance-bottom:0.0pt;visibility:visible;" fillcolor="#66FF33"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3" behindDoc="1" locked="0" layoutInCell="1" allowOverlap="1">
                    <wp:simplePos x="0" y="0"/>
                    <wp:positionH relativeFrom="column">
                      <wp:posOffset>4642485</wp:posOffset>
                    </wp:positionH>
                    <wp:positionV relativeFrom="paragraph">
                      <wp:posOffset>37465</wp:posOffset>
                    </wp:positionV>
                    <wp:extent cx="114300" cy="114300"/>
                    <wp:effectExtent l="0" t="0" r="0" b="0"/>
                    <wp:wrapNone/>
                    <wp:docPr id="5" name="_x0000_s1026"/>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4" o:spid="_x0000_s4" o:spt="1" type="#_x0000_t1" style="position:absolute;z-index:-250609663;o:allowoverlap:true;o:allowincell:true;mso-position-horizontal-relative:text;margin-left:365.5pt;mso-position-horizontal:absolute;mso-position-vertical-relative:text;margin-top:2.9pt;mso-position-vertical:absolute;width:9.0pt;height:9.0pt;mso-wrap-distance-left:9.0pt;mso-wrap-distance-top:0.0pt;mso-wrap-distance-right:9.0pt;mso-wrap-distance-bottom: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0609662" behindDoc="1" locked="0" layoutInCell="1" allowOverlap="1">
                    <wp:simplePos x="0" y="0"/>
                    <wp:positionH relativeFrom="column">
                      <wp:posOffset>2757805</wp:posOffset>
                    </wp:positionH>
                    <wp:positionV relativeFrom="paragraph">
                      <wp:posOffset>43180</wp:posOffset>
                    </wp:positionV>
                    <wp:extent cx="114300" cy="114300"/>
                    <wp:effectExtent l="0" t="0" r="0" b="0"/>
                    <wp:wrapNone/>
                    <wp:docPr id="6" name="_x0000_s1027"/>
                    <wp:cNvGraphicFramePr/>
                    <a:graphic xmlns:a="http://schemas.openxmlformats.org/drawingml/2006/main">
                      <a:graphicData uri="http://schemas.microsoft.com/office/word/2010/wordprocessingShape">
                        <wps:wsp>
                          <wps:cNvPr id="0" name=""/>
                          <wps:cNvSpPr/>
                          <wps:spPr bwMode="auto">
                            <a:xfrm>
                              <a:off x="0" y="0"/>
                              <a:ext cx="114300" cy="114300"/>
                            </a:xfrm>
                            <a:prstGeom prst="rect">
                              <a:avLst/>
                            </a:prstGeom>
                            <a:solidFill>
                              <a:srgbClr val="FFFFFF"/>
                            </a:solidFill>
                            <a:ln w="9360">
                              <a:solidFill>
                                <a:srgbClr val="000000"/>
                              </a:solidFill>
                            </a:ln>
                          </wps:spPr>
                          <wps:bodyPr rot="0">
                            <a:prstTxWarp prst="textNoShape">
                              <a:avLst/>
                            </a:prstTxWarp>
                            <a:noAutofit/>
                          </wps:bodyPr>
                        </wps:wsp>
                      </a:graphicData>
                    </a:graphic>
                  </wp:anchor>
                </w:drawing>
              </mc:Choice>
              <mc:Fallback>
                <w:pict>
                  <v:shape id="shape 5" o:spid="_x0000_s5" o:spt="1" type="#_x0000_t1" style="position:absolute;z-index:-250609662;o:allowoverlap:true;o:allowincell:true;mso-position-horizontal-relative:text;margin-left:217.1pt;mso-position-horizontal:absolute;mso-position-vertical-relative:text;margin-top:3.4pt;mso-position-vertical:absolute;width:9.0pt;height:9.0pt;mso-wrap-distance-left:9.0pt;mso-wrap-distance-top:0.0pt;mso-wrap-distance-right:9.0pt;mso-wrap-distance-bottom:0.0pt;visibility:visible;" fillcolor="#FFFFFF" strokecolor="#000000" strokeweight="0.74pt"/>
                </w:pict>
              </mc:Fallback>
            </mc:AlternateContent>
          </w:r>
          <w:r>
            <w:rPr>
              <w:sz w:val="24"/>
              <w:szCs w:val="24"/>
              <w:lang w:val="es-MX" w:eastAsia="es-ES"/>
            </w:rPr>
            <w:t xml:space="preserve">O</w:t>
          </w:r>
          <w:r>
            <w:rPr>
              <w:sz w:val="24"/>
              <w:szCs w:val="24"/>
              <w:lang w:val="es-MX" w:eastAsia="es-ES"/>
            </w:rPr>
            <w:t xml:space="preserve">riginal              Copia Controlada              Copia No Controlada </w:t>
          </w:r>
          <w:r/>
        </w:p>
      </w:tc>
    </w:tr>
  </w:tbl>
  <w:p>
    <w:pPr>
      <w:pStyle w:val="1515"/>
      <w:rPr>
        <w:lang w:val="es-MX"/>
      </w:rPr>
    </w:pPr>
    <w:r>
      <w:rPr>
        <w:lang w:val="es-MX"/>
      </w:rPr>
    </w:r>
    <w:r/>
  </w:p>
  <w:p>
    <w:pPr>
      <w:pStyle w:val="1515"/>
      <w:jc w:val="center"/>
    </w:pPr>
    <w:r>
      <w:t xml:space="preserve">         </w:t>
    </w: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1</w:t>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4</w:t>
    </w:r>
    <w:r>
      <w:rPr>
        <w:lang w:val="es-MX"/>
      </w:rPr>
      <w:fldChar w:fldCharType="end"/>
    </w:r>
    <w:r/>
  </w:p>
  <w:p>
    <w:pPr>
      <w:pStyle w:val="1515"/>
    </w:pPr>
    <w: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5"/>
      <w:jc w:val="center"/>
    </w:pPr>
    <w:r>
      <w:rPr>
        <w:lang w:val="es-MX"/>
      </w:rPr>
      <w:t xml:space="preserve">Página </w:t>
    </w:r>
    <w:r>
      <w:rPr>
        <w:lang w:val="es-MX"/>
      </w:rPr>
      <w:fldChar w:fldCharType="begin"/>
    </w:r>
    <w:r>
      <w:rPr>
        <w:lang w:val="es-MX"/>
      </w:rPr>
      <w:instrText xml:space="preserve"> PAGE </w:instrText>
    </w:r>
    <w:r>
      <w:rPr>
        <w:lang w:val="es-MX"/>
      </w:rPr>
      <w:fldChar w:fldCharType="separate"/>
    </w:r>
    <w:r>
      <w:rPr>
        <w:lang w:val="es-MX"/>
      </w:rPr>
      <w:t xml:space="preserve">4</w:t>
    </w:r>
    <w:r>
      <w:rPr>
        <w:lang w:val="es-MX"/>
      </w:rPr>
      <w:fldChar w:fldCharType="end"/>
    </w:r>
    <w:r>
      <w:rPr>
        <w:lang w:val="es-MX"/>
      </w:rPr>
      <w:t xml:space="preserve"> de </w:t>
    </w:r>
    <w:r>
      <w:rPr>
        <w:lang w:val="es-MX"/>
      </w:rPr>
      <w:fldChar w:fldCharType="begin"/>
    </w:r>
    <w:r>
      <w:rPr>
        <w:lang w:val="es-MX"/>
      </w:rPr>
      <w:instrText xml:space="preserve"> NUMPAGES \*Arabic </w:instrText>
    </w:r>
    <w:r>
      <w:rPr>
        <w:lang w:val="es-MX"/>
      </w:rPr>
      <w:fldChar w:fldCharType="separate"/>
    </w:r>
    <w:r>
      <w:rPr>
        <w:lang w:val="es-MX"/>
      </w:rPr>
      <w:t xml:space="preserve">4</w:t>
    </w:r>
    <w:r>
      <w:rPr>
        <w:lang w:val="es-MX"/>
      </w:rPr>
      <w:fldChar w:fldCharType="end"/>
    </w:r>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pPr>
    <w:r/>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60"/>
      <w:gridCol w:w="3118"/>
      <w:gridCol w:w="3827"/>
      <w:gridCol w:w="1914"/>
    </w:tblGrid>
    <w:tr>
      <w:trPr>
        <w:cantSplit/>
        <w:trHeight w:val="693"/>
      </w:trPr>
      <w:tc>
        <w:tcPr>
          <w:tcBorders>
            <w:top w:val="single" w:color="000000" w:sz="4" w:space="0"/>
            <w:left w:val="single" w:color="000000" w:sz="4" w:space="0"/>
            <w:bottom w:val="single" w:color="000000" w:sz="4" w:space="0"/>
            <w:right w:val="none" w:color="000000" w:sz="0" w:space="0"/>
          </w:tcBorders>
          <w:tcW w:w="1560" w:type="dxa"/>
          <w:vAlign w:val="center"/>
          <w:vMerge w:val="restart"/>
          <w:textDirection w:val="lrTb"/>
          <w:noWrap w:val="false"/>
        </w:tcPr>
        <w:p>
          <w:pPr>
            <w:pStyle w:val="1514"/>
            <w:rPr>
              <w:b/>
              <w:bCs/>
              <w:sz w:val="28"/>
            </w:rPr>
          </w:pPr>
          <w:r>
            <mc:AlternateContent>
              <mc:Choice Requires="wpg">
                <w:drawing>
                  <wp:inline xmlns:wp="http://schemas.openxmlformats.org/drawingml/2006/wordprocessingDrawing" distT="0" distB="0" distL="0" distR="0">
                    <wp:extent cx="752475" cy="638175"/>
                    <wp:effectExtent l="0" t="0" r="0" b="0"/>
                    <wp:docPr id="1" name="_x0000_i205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right w:val="none" w:color="000000" w:sz="0" w:space="0"/>
          </w:tcBorders>
          <w:tcW w:w="3118" w:type="dxa"/>
          <w:vAlign w:val="center"/>
          <w:vMerge w:val="restart"/>
          <w:textDirection w:val="lrTb"/>
          <w:noWrap w:val="false"/>
        </w:tcPr>
        <w:p>
          <w:pPr>
            <w:pStyle w:val="1514"/>
            <w:jc w:val="center"/>
            <w:rPr>
              <w:b/>
              <w:bCs/>
              <w:sz w:val="28"/>
            </w:rPr>
          </w:pPr>
          <w:r>
            <w:rPr>
              <w:b/>
              <w:bCs/>
              <w:sz w:val="28"/>
            </w:rPr>
            <w:t xml:space="preserve">Centro de Control Montevideo</w:t>
          </w:r>
          <w:r>
            <w:rPr>
              <w:b/>
              <w:bCs/>
              <w:sz w:val="28"/>
            </w:rPr>
          </w:r>
          <w:r/>
        </w:p>
      </w:tc>
      <w:tc>
        <w:tcPr>
          <w:tcBorders>
            <w:top w:val="single" w:color="000000" w:sz="4" w:space="0"/>
            <w:left w:val="single" w:color="000000" w:sz="4" w:space="0"/>
            <w:bottom w:val="single" w:color="000000" w:sz="4" w:space="0"/>
            <w:right w:val="none" w:color="000000" w:sz="0" w:space="0"/>
          </w:tcBorders>
          <w:tcW w:w="3827" w:type="dxa"/>
          <w:vAlign w:val="center"/>
          <w:vMerge w:val="restart"/>
          <w:textDirection w:val="lrTb"/>
          <w:noWrap w:val="false"/>
        </w:tcPr>
        <w:p>
          <w:pPr>
            <w:pStyle w:val="1514"/>
            <w:jc w:val="center"/>
            <w:rPr>
              <w:b/>
              <w:bCs/>
            </w:rPr>
          </w:pPr>
          <w:r>
            <w:rPr>
              <w:b/>
              <w:bCs/>
              <w:sz w:val="28"/>
            </w:rPr>
            <w:t xml:space="preserve">INCIDENTES  EN EL PUERTO DE MONTEVIDEO Y SU AREA DE JURISDICCION</w:t>
          </w:r>
          <w:r>
            <w:rPr>
              <w:b/>
              <w:bCs/>
            </w:rPr>
          </w:r>
          <w:r/>
        </w:p>
      </w:tc>
      <w:tc>
        <w:tcPr>
          <w:tcBorders>
            <w:top w:val="single" w:color="000000" w:sz="4" w:space="0"/>
            <w:left w:val="single" w:color="000000" w:sz="4" w:space="0"/>
            <w:bottom w:val="single" w:color="000000" w:sz="4" w:space="0"/>
            <w:right w:val="single" w:color="000000" w:sz="4" w:space="0"/>
          </w:tcBorders>
          <w:tcW w:w="1914" w:type="dxa"/>
          <w:vAlign w:val="center"/>
          <w:textDirection w:val="lrTb"/>
          <w:noWrap w:val="false"/>
        </w:tcPr>
        <w:p>
          <w:pPr>
            <w:pStyle w:val="1514"/>
            <w:jc w:val="center"/>
          </w:pPr>
          <w:r>
            <w:rPr>
              <w:b/>
              <w:bCs/>
            </w:rPr>
            <w:t xml:space="preserve">IT – 810 - 03</w:t>
          </w:r>
          <w:r/>
        </w:p>
      </w:tc>
    </w:tr>
    <w:tr>
      <w:trPr>
        <w:cantSplit/>
        <w:trHeight w:val="738"/>
      </w:trPr>
      <w:tc>
        <w:tcPr>
          <w:tcBorders>
            <w:top w:val="single" w:color="000000" w:sz="4" w:space="0"/>
            <w:left w:val="single" w:color="000000" w:sz="4" w:space="0"/>
            <w:bottom w:val="single" w:color="000000" w:sz="4" w:space="0"/>
            <w:right w:val="none" w:color="000000" w:sz="0" w:space="0"/>
          </w:tcBorders>
          <w:tcW w:w="1560"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3118"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3827"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single" w:color="000000" w:sz="4" w:space="0"/>
          </w:tcBorders>
          <w:tcW w:w="1914" w:type="dxa"/>
          <w:vAlign w:val="center"/>
          <w:textDirection w:val="lrTb"/>
          <w:noWrap w:val="false"/>
        </w:tcPr>
        <w:p>
          <w:pPr>
            <w:pStyle w:val="1514"/>
            <w:jc w:val="center"/>
          </w:pPr>
          <w:r>
            <w:rPr>
              <w:b/>
              <w:bCs/>
            </w:rPr>
            <w:t xml:space="preserve">Revisión: 4</w:t>
          </w:r>
          <w:r/>
        </w:p>
      </w:tc>
    </w:tr>
  </w:tbl>
  <w:p>
    <w:pPr>
      <w:pStyle w:val="1514"/>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60"/>
      <w:gridCol w:w="2905"/>
      <w:gridCol w:w="4050"/>
      <w:gridCol w:w="1904"/>
    </w:tblGrid>
    <w:tr>
      <w:trPr>
        <w:cantSplit/>
        <w:trHeight w:val="693"/>
      </w:trPr>
      <w:tc>
        <w:tcPr>
          <w:tcBorders>
            <w:top w:val="single" w:color="000000" w:sz="4" w:space="0"/>
            <w:left w:val="single" w:color="000000" w:sz="4" w:space="0"/>
            <w:bottom w:val="single" w:color="000000" w:sz="4" w:space="0"/>
            <w:right w:val="none" w:color="000000" w:sz="0" w:space="0"/>
          </w:tcBorders>
          <w:tcW w:w="1560" w:type="dxa"/>
          <w:vAlign w:val="center"/>
          <w:vMerge w:val="restart"/>
          <w:textDirection w:val="lrTb"/>
          <w:noWrap w:val="false"/>
        </w:tcPr>
        <w:p>
          <w:pPr>
            <w:pStyle w:val="1514"/>
            <w:rPr>
              <w:b/>
              <w:bCs/>
              <w:sz w:val="28"/>
            </w:rPr>
          </w:pPr>
          <w:r>
            <mc:AlternateContent>
              <mc:Choice Requires="wpg">
                <w:drawing>
                  <wp:inline xmlns:wp="http://schemas.openxmlformats.org/drawingml/2006/wordprocessingDrawing" distT="0" distB="0" distL="0" distR="0">
                    <wp:extent cx="752475" cy="638175"/>
                    <wp:effectExtent l="0" t="0" r="0" b="0"/>
                    <wp:docPr id="2" name="_x0000_i2051"/>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right w:val="none" w:color="000000" w:sz="0" w:space="0"/>
          </w:tcBorders>
          <w:tcW w:w="2905" w:type="dxa"/>
          <w:vAlign w:val="center"/>
          <w:vMerge w:val="restart"/>
          <w:textDirection w:val="lrTb"/>
          <w:noWrap w:val="false"/>
        </w:tcPr>
        <w:p>
          <w:pPr>
            <w:pStyle w:val="1514"/>
            <w:jc w:val="center"/>
            <w:rPr>
              <w:b/>
              <w:bCs/>
              <w:sz w:val="28"/>
            </w:rPr>
          </w:pPr>
          <w:r>
            <w:rPr>
              <w:b/>
              <w:bCs/>
              <w:sz w:val="28"/>
            </w:rPr>
            <w:t xml:space="preserve">Centro de Control Montevideo</w:t>
          </w:r>
          <w:r>
            <w:rPr>
              <w:b/>
              <w:bCs/>
              <w:sz w:val="28"/>
            </w:rPr>
          </w:r>
          <w:r/>
        </w:p>
      </w:tc>
      <w:tc>
        <w:tcPr>
          <w:tcBorders>
            <w:top w:val="single" w:color="000000" w:sz="4" w:space="0"/>
            <w:left w:val="single" w:color="000000" w:sz="4" w:space="0"/>
            <w:bottom w:val="single" w:color="000000" w:sz="4" w:space="0"/>
            <w:right w:val="none" w:color="000000" w:sz="0" w:space="0"/>
          </w:tcBorders>
          <w:tcW w:w="4050" w:type="dxa"/>
          <w:vAlign w:val="center"/>
          <w:vMerge w:val="restart"/>
          <w:textDirection w:val="lrTb"/>
          <w:noWrap w:val="false"/>
        </w:tcPr>
        <w:p>
          <w:pPr>
            <w:pStyle w:val="1514"/>
            <w:jc w:val="center"/>
            <w:rPr>
              <w:b/>
              <w:bCs/>
            </w:rPr>
          </w:pPr>
          <w:r>
            <w:rPr>
              <w:b/>
              <w:bCs/>
              <w:sz w:val="28"/>
            </w:rPr>
            <w:t xml:space="preserve">INCIDENTES EN EL PUERTO DE MONTEVIDEO Y SU AREA DE JURISDICCION </w:t>
          </w:r>
          <w:r>
            <w:rPr>
              <w:b/>
              <w:bCs/>
            </w:rPr>
          </w:r>
          <w:r/>
        </w:p>
      </w:tc>
      <w:tc>
        <w:tcPr>
          <w:tcBorders>
            <w:top w:val="single" w:color="000000" w:sz="4" w:space="0"/>
            <w:left w:val="single" w:color="000000" w:sz="4" w:space="0"/>
            <w:bottom w:val="single" w:color="000000" w:sz="4" w:space="0"/>
            <w:right w:val="single" w:color="000000" w:sz="4" w:space="0"/>
          </w:tcBorders>
          <w:tcW w:w="1904" w:type="dxa"/>
          <w:vAlign w:val="center"/>
          <w:textDirection w:val="lrTb"/>
          <w:noWrap w:val="false"/>
        </w:tcPr>
        <w:p>
          <w:pPr>
            <w:pStyle w:val="1514"/>
            <w:jc w:val="center"/>
          </w:pPr>
          <w:r>
            <w:rPr>
              <w:b/>
              <w:bCs/>
            </w:rPr>
            <w:t xml:space="preserve">IT – 810 - 03</w:t>
          </w:r>
          <w:r/>
        </w:p>
      </w:tc>
    </w:tr>
    <w:tr>
      <w:trPr>
        <w:cantSplit/>
        <w:trHeight w:val="702"/>
      </w:trPr>
      <w:tc>
        <w:tcPr>
          <w:tcBorders>
            <w:top w:val="single" w:color="000000" w:sz="4" w:space="0"/>
            <w:left w:val="single" w:color="000000" w:sz="4" w:space="0"/>
            <w:bottom w:val="single" w:color="000000" w:sz="4" w:space="0"/>
            <w:right w:val="none" w:color="000000" w:sz="0" w:space="0"/>
          </w:tcBorders>
          <w:tcW w:w="1560"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2905"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4050"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single" w:color="000000" w:sz="4" w:space="0"/>
          </w:tcBorders>
          <w:tcW w:w="1904" w:type="dxa"/>
          <w:vAlign w:val="center"/>
          <w:textDirection w:val="lrTb"/>
          <w:noWrap w:val="false"/>
        </w:tcPr>
        <w:p>
          <w:pPr>
            <w:pStyle w:val="1514"/>
            <w:jc w:val="center"/>
          </w:pPr>
          <w:r>
            <w:rPr>
              <w:b/>
              <w:bCs/>
            </w:rPr>
            <w:t xml:space="preserve">Revisión:4</w:t>
          </w:r>
          <w:r/>
        </w:p>
      </w:tc>
    </w:tr>
  </w:tbl>
  <w:p>
    <w:pPr>
      <w:pStyle w:val="1514"/>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514"/>
    </w:pPr>
    <w:r>
      <w:rPr>
        <w:b/>
        <w:bCs/>
        <w:sz w:val="28"/>
      </w:rPr>
      <w:t xml:space="preserve">  </w:t>
    </w:r>
    <w:r/>
  </w:p>
  <w:tbl>
    <w:tblPr>
      <w:tblW w:w="0" w:type="auto"/>
      <w:tblInd w:w="0" w:type="dxa"/>
      <w:tblLayout w:type="fixed"/>
      <w:tblCellMar>
        <w:left w:w="70" w:type="dxa"/>
        <w:top w:w="0" w:type="dxa"/>
        <w:right w:w="70" w:type="dxa"/>
        <w:bottom w:w="0" w:type="dxa"/>
      </w:tblCellMar>
      <w:tblLook w:val="04A0" w:firstRow="1" w:lastRow="0" w:firstColumn="1" w:lastColumn="0" w:noHBand="0" w:noVBand="1"/>
    </w:tblPr>
    <w:tblGrid>
      <w:gridCol w:w="1560"/>
      <w:gridCol w:w="2905"/>
      <w:gridCol w:w="3755"/>
      <w:gridCol w:w="1830"/>
    </w:tblGrid>
    <w:tr>
      <w:trPr>
        <w:cantSplit/>
        <w:trHeight w:val="693"/>
      </w:trPr>
      <w:tc>
        <w:tcPr>
          <w:tcBorders>
            <w:top w:val="single" w:color="000000" w:sz="4" w:space="0"/>
            <w:left w:val="single" w:color="000000" w:sz="4" w:space="0"/>
            <w:bottom w:val="single" w:color="000000" w:sz="4" w:space="0"/>
            <w:right w:val="none" w:color="000000" w:sz="0" w:space="0"/>
          </w:tcBorders>
          <w:tcW w:w="1560" w:type="dxa"/>
          <w:vAlign w:val="center"/>
          <w:vMerge w:val="restart"/>
          <w:textDirection w:val="lrTb"/>
          <w:noWrap w:val="false"/>
        </w:tcPr>
        <w:p>
          <w:pPr>
            <w:pStyle w:val="1514"/>
            <w:rPr>
              <w:b/>
              <w:bCs/>
              <w:sz w:val="28"/>
            </w:rPr>
          </w:pPr>
          <w:r>
            <mc:AlternateContent>
              <mc:Choice Requires="wpg">
                <w:drawing>
                  <wp:inline xmlns:wp="http://schemas.openxmlformats.org/drawingml/2006/wordprocessingDrawing" distT="0" distB="0" distL="0" distR="0">
                    <wp:extent cx="752475" cy="638175"/>
                    <wp:effectExtent l="0" t="0" r="0" b="0"/>
                    <wp:docPr id="3" name="_x0000_i205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a:blip r:embed="rId1"/>
                            <a:stretch/>
                          </pic:blipFill>
                          <pic:spPr bwMode="auto">
                            <a:xfrm>
                              <a:off x="0" y="0"/>
                              <a:ext cx="752475" cy="638175"/>
                            </a:xfrm>
                            <a:prstGeom prst="rect">
                              <a:avLst/>
                            </a:prstGeom>
                            <a:noFill/>
                            <a:ln>
                              <a:noFill/>
                            </a:ln>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width:59.2pt;height:50.2pt;mso-wrap-distance-left:0.0pt;mso-wrap-distance-top:0.0pt;mso-wrap-distance-right:0.0pt;mso-wrap-distance-bottom:0.0pt;" stroked="f">
                    <v:path textboxrect="0,0,0,0"/>
                    <v:imagedata r:id="rId1" o:title=""/>
                  </v:shape>
                </w:pict>
              </mc:Fallback>
            </mc:AlternateContent>
          </w:r>
          <w:r>
            <w:rPr>
              <w:b/>
              <w:bCs/>
              <w:sz w:val="28"/>
            </w:rPr>
          </w:r>
          <w:r/>
        </w:p>
      </w:tc>
      <w:tc>
        <w:tcPr>
          <w:tcBorders>
            <w:top w:val="single" w:color="000000" w:sz="4" w:space="0"/>
            <w:left w:val="single" w:color="000000" w:sz="4" w:space="0"/>
            <w:bottom w:val="single" w:color="000000" w:sz="4" w:space="0"/>
            <w:right w:val="none" w:color="000000" w:sz="0" w:space="0"/>
          </w:tcBorders>
          <w:tcW w:w="2905" w:type="dxa"/>
          <w:vAlign w:val="center"/>
          <w:vMerge w:val="restart"/>
          <w:textDirection w:val="lrTb"/>
          <w:noWrap w:val="false"/>
        </w:tcPr>
        <w:p>
          <w:pPr>
            <w:pStyle w:val="1514"/>
            <w:jc w:val="center"/>
            <w:rPr>
              <w:b/>
              <w:bCs/>
              <w:sz w:val="28"/>
            </w:rPr>
          </w:pPr>
          <w:r>
            <w:rPr>
              <w:b/>
              <w:bCs/>
              <w:sz w:val="28"/>
            </w:rPr>
            <w:t xml:space="preserve">Centro de Control Montevideo</w:t>
          </w:r>
          <w:r>
            <w:rPr>
              <w:b/>
              <w:bCs/>
              <w:sz w:val="28"/>
            </w:rPr>
          </w:r>
          <w:r/>
        </w:p>
      </w:tc>
      <w:tc>
        <w:tcPr>
          <w:tcBorders>
            <w:top w:val="single" w:color="000000" w:sz="4" w:space="0"/>
            <w:left w:val="single" w:color="000000" w:sz="4" w:space="0"/>
            <w:bottom w:val="single" w:color="000000" w:sz="4" w:space="0"/>
            <w:right w:val="none" w:color="000000" w:sz="0" w:space="0"/>
          </w:tcBorders>
          <w:tcW w:w="3755" w:type="dxa"/>
          <w:vAlign w:val="center"/>
          <w:vMerge w:val="restart"/>
          <w:textDirection w:val="lrTb"/>
          <w:noWrap w:val="false"/>
        </w:tcPr>
        <w:p>
          <w:pPr>
            <w:pStyle w:val="1514"/>
            <w:jc w:val="center"/>
            <w:rPr>
              <w:b/>
              <w:bCs/>
            </w:rPr>
          </w:pPr>
          <w:r>
            <w:rPr>
              <w:b/>
              <w:bCs/>
              <w:sz w:val="28"/>
            </w:rPr>
            <w:t xml:space="preserve">INCIDENTES EN EL PUERTO DE MONTEVIDEO Y SU AREA DE JURISDICCION </w:t>
          </w:r>
          <w:r>
            <w:rPr>
              <w:b/>
              <w:bCs/>
            </w:rPr>
          </w:r>
          <w:r/>
        </w:p>
      </w:tc>
      <w:tc>
        <w:tcPr>
          <w:tcBorders>
            <w:top w:val="single" w:color="000000" w:sz="4" w:space="0"/>
            <w:left w:val="single" w:color="000000" w:sz="4" w:space="0"/>
            <w:bottom w:val="single" w:color="000000" w:sz="4" w:space="0"/>
            <w:right w:val="single" w:color="000000" w:sz="4" w:space="0"/>
          </w:tcBorders>
          <w:tcW w:w="1830" w:type="dxa"/>
          <w:vAlign w:val="center"/>
          <w:textDirection w:val="lrTb"/>
          <w:noWrap w:val="false"/>
        </w:tcPr>
        <w:p>
          <w:pPr>
            <w:pStyle w:val="1514"/>
            <w:jc w:val="center"/>
          </w:pPr>
          <w:r>
            <w:rPr>
              <w:b/>
              <w:bCs/>
            </w:rPr>
            <w:t xml:space="preserve">IT – 810 - 03</w:t>
          </w:r>
          <w:r/>
        </w:p>
      </w:tc>
    </w:tr>
    <w:tr>
      <w:trPr>
        <w:cantSplit/>
        <w:trHeight w:val="702"/>
      </w:trPr>
      <w:tc>
        <w:tcPr>
          <w:tcBorders>
            <w:top w:val="single" w:color="000000" w:sz="4" w:space="0"/>
            <w:left w:val="single" w:color="000000" w:sz="4" w:space="0"/>
            <w:bottom w:val="single" w:color="000000" w:sz="4" w:space="0"/>
            <w:right w:val="none" w:color="000000" w:sz="0" w:space="0"/>
          </w:tcBorders>
          <w:tcW w:w="1560"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2905"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none" w:color="000000" w:sz="0" w:space="0"/>
          </w:tcBorders>
          <w:tcW w:w="3755" w:type="dxa"/>
          <w:vAlign w:val="center"/>
          <w:vMerge w:val="continue"/>
          <w:textDirection w:val="lrTb"/>
          <w:noWrap w:val="false"/>
        </w:tcPr>
        <w:p>
          <w:pPr>
            <w:pStyle w:val="1465"/>
          </w:pPr>
          <w:r/>
          <w:r/>
        </w:p>
      </w:tc>
      <w:tc>
        <w:tcPr>
          <w:tcBorders>
            <w:top w:val="single" w:color="000000" w:sz="4" w:space="0"/>
            <w:left w:val="single" w:color="000000" w:sz="4" w:space="0"/>
            <w:bottom w:val="single" w:color="000000" w:sz="4" w:space="0"/>
            <w:right w:val="single" w:color="000000" w:sz="4" w:space="0"/>
          </w:tcBorders>
          <w:tcW w:w="1830" w:type="dxa"/>
          <w:vAlign w:val="center"/>
          <w:textDirection w:val="lrTb"/>
          <w:noWrap w:val="false"/>
        </w:tcPr>
        <w:p>
          <w:pPr>
            <w:pStyle w:val="1514"/>
            <w:jc w:val="center"/>
          </w:pPr>
          <w:r>
            <w:rPr>
              <w:b/>
              <w:bCs/>
            </w:rPr>
            <w:t xml:space="preserve">Revisión:4</w:t>
          </w:r>
          <w:r/>
        </w:p>
      </w:tc>
    </w:tr>
  </w:tbl>
  <w:p>
    <w:pPr>
      <w:pStyle w:val="1465"/>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65"/>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pStyle w:val="1466"/>
      <w:isLgl w:val="false"/>
      <w:suff w:val="nothing"/>
      <w:lvlText w:val=""/>
      <w:lvlJc w:val="left"/>
      <w:pPr>
        <w:pStyle w:val="1465"/>
        <w:ind w:left="432" w:hanging="432"/>
        <w:tabs>
          <w:tab w:val="num" w:pos="0" w:leader="none"/>
        </w:tabs>
      </w:pPr>
    </w:lvl>
    <w:lvl w:ilvl="1">
      <w:start w:val="1"/>
      <w:numFmt w:val="decimal"/>
      <w:pStyle w:val="1467"/>
      <w:isLgl w:val="false"/>
      <w:suff w:val="nothing"/>
      <w:lvlText w:val=""/>
      <w:lvlJc w:val="left"/>
      <w:pPr>
        <w:pStyle w:val="1465"/>
        <w:ind w:left="576" w:hanging="576"/>
        <w:tabs>
          <w:tab w:val="num" w:pos="0" w:leader="none"/>
        </w:tabs>
      </w:pPr>
    </w:lvl>
    <w:lvl w:ilvl="2">
      <w:start w:val="1"/>
      <w:numFmt w:val="decimal"/>
      <w:pStyle w:val="1468"/>
      <w:isLgl w:val="false"/>
      <w:suff w:val="nothing"/>
      <w:lvlText w:val=""/>
      <w:lvlJc w:val="left"/>
      <w:pPr>
        <w:pStyle w:val="1465"/>
        <w:ind w:left="720" w:hanging="720"/>
        <w:tabs>
          <w:tab w:val="num" w:pos="0" w:leader="none"/>
        </w:tabs>
      </w:pPr>
    </w:lvl>
    <w:lvl w:ilvl="3">
      <w:start w:val="1"/>
      <w:numFmt w:val="decimal"/>
      <w:pStyle w:val="1469"/>
      <w:isLgl w:val="false"/>
      <w:suff w:val="nothing"/>
      <w:lvlText w:val=""/>
      <w:lvlJc w:val="left"/>
      <w:pPr>
        <w:pStyle w:val="1465"/>
        <w:ind w:left="864" w:hanging="864"/>
        <w:tabs>
          <w:tab w:val="num" w:pos="0" w:leader="none"/>
        </w:tabs>
      </w:pPr>
    </w:lvl>
    <w:lvl w:ilvl="4">
      <w:start w:val="1"/>
      <w:numFmt w:val="decimal"/>
      <w:pStyle w:val="1470"/>
      <w:isLgl w:val="false"/>
      <w:suff w:val="nothing"/>
      <w:lvlText w:val=""/>
      <w:lvlJc w:val="left"/>
      <w:pPr>
        <w:pStyle w:val="1465"/>
        <w:ind w:left="1008" w:hanging="1008"/>
        <w:tabs>
          <w:tab w:val="num" w:pos="0" w:leader="none"/>
        </w:tabs>
      </w:pPr>
    </w:lvl>
    <w:lvl w:ilvl="5">
      <w:start w:val="1"/>
      <w:numFmt w:val="decimal"/>
      <w:isLgl w:val="false"/>
      <w:suff w:val="nothing"/>
      <w:lvlText w:val=""/>
      <w:lvlJc w:val="left"/>
      <w:pPr>
        <w:pStyle w:val="1465"/>
        <w:ind w:left="1152" w:hanging="1152"/>
        <w:tabs>
          <w:tab w:val="num" w:pos="1152" w:leader="none"/>
        </w:tabs>
      </w:pPr>
    </w:lvl>
    <w:lvl w:ilvl="6">
      <w:start w:val="1"/>
      <w:numFmt w:val="decimal"/>
      <w:isLgl w:val="false"/>
      <w:suff w:val="nothing"/>
      <w:lvlText w:val=""/>
      <w:lvlJc w:val="left"/>
      <w:pPr>
        <w:pStyle w:val="1465"/>
        <w:ind w:left="1296" w:hanging="1296"/>
        <w:tabs>
          <w:tab w:val="num" w:pos="1296" w:leader="none"/>
        </w:tabs>
      </w:pPr>
    </w:lvl>
    <w:lvl w:ilvl="7">
      <w:start w:val="1"/>
      <w:numFmt w:val="decimal"/>
      <w:isLgl w:val="false"/>
      <w:suff w:val="nothing"/>
      <w:lvlText w:val=""/>
      <w:lvlJc w:val="left"/>
      <w:pPr>
        <w:pStyle w:val="1465"/>
        <w:ind w:left="1440" w:hanging="1440"/>
        <w:tabs>
          <w:tab w:val="num" w:pos="1440" w:leader="none"/>
        </w:tabs>
      </w:pPr>
    </w:lvl>
    <w:lvl w:ilvl="8">
      <w:start w:val="1"/>
      <w:numFmt w:val="decimal"/>
      <w:isLgl w:val="false"/>
      <w:suff w:val="nothing"/>
      <w:lvlText w:val=""/>
      <w:lvlJc w:val="left"/>
      <w:pPr>
        <w:pStyle w:val="1465"/>
        <w:ind w:left="1584" w:hanging="1584"/>
        <w:tabs>
          <w:tab w:val="num" w:pos="1584" w:leader="none"/>
        </w:tabs>
      </w:pPr>
    </w:lvl>
  </w:abstractNum>
  <w:abstractNum w:abstractNumId="1">
    <w:multiLevelType w:val="hybridMultilevel"/>
    <w:lvl w:ilvl="0">
      <w:start w:val="3"/>
      <w:numFmt w:val="decimal"/>
      <w:isLgl w:val="false"/>
      <w:suff w:val="tab"/>
      <w:lvlText w:val="%1."/>
      <w:lvlJc w:val="left"/>
      <w:pPr>
        <w:pStyle w:val="1465"/>
        <w:ind w:left="720" w:hanging="360"/>
        <w:tabs>
          <w:tab w:val="num" w:pos="720" w:leader="none"/>
        </w:tabs>
      </w:pPr>
    </w:lvl>
    <w:lvl w:ilvl="1">
      <w:start w:val="0"/>
      <w:numFmt w:val="decimal"/>
      <w:isLgl w:val="false"/>
      <w:suff w:val="nothing"/>
      <w:lvlText w:val=""/>
      <w:lvlJc w:val="left"/>
      <w:pPr>
        <w:pStyle w:val="1465"/>
        <w:ind w:left="0" w:firstLine="0"/>
        <w:tabs>
          <w:tab w:val="num" w:pos="0" w:leader="none"/>
        </w:tabs>
      </w:pPr>
    </w:lvl>
    <w:lvl w:ilvl="2">
      <w:start w:val="0"/>
      <w:numFmt w:val="decimal"/>
      <w:isLgl w:val="false"/>
      <w:suff w:val="nothing"/>
      <w:lvlText w:val=""/>
      <w:lvlJc w:val="left"/>
      <w:pPr>
        <w:pStyle w:val="1465"/>
        <w:ind w:left="0" w:firstLine="0"/>
        <w:tabs>
          <w:tab w:val="num" w:pos="0" w:leader="none"/>
        </w:tabs>
      </w:pPr>
    </w:lvl>
    <w:lvl w:ilvl="3">
      <w:start w:val="0"/>
      <w:numFmt w:val="decimal"/>
      <w:isLgl w:val="false"/>
      <w:suff w:val="nothing"/>
      <w:lvlText w:val=""/>
      <w:lvlJc w:val="left"/>
      <w:pPr>
        <w:pStyle w:val="1465"/>
        <w:ind w:left="0" w:firstLine="0"/>
        <w:tabs>
          <w:tab w:val="num" w:pos="0" w:leader="none"/>
        </w:tabs>
      </w:pPr>
    </w:lvl>
    <w:lvl w:ilvl="4">
      <w:start w:val="0"/>
      <w:numFmt w:val="decimal"/>
      <w:isLgl w:val="false"/>
      <w:suff w:val="nothing"/>
      <w:lvlText w:val=""/>
      <w:lvlJc w:val="left"/>
      <w:pPr>
        <w:pStyle w:val="1465"/>
        <w:ind w:left="0" w:firstLine="0"/>
        <w:tabs>
          <w:tab w:val="num" w:pos="0" w:leader="none"/>
        </w:tabs>
      </w:pPr>
    </w:lvl>
    <w:lvl w:ilvl="5">
      <w:start w:val="0"/>
      <w:numFmt w:val="decimal"/>
      <w:isLgl w:val="false"/>
      <w:suff w:val="nothing"/>
      <w:lvlText w:val=""/>
      <w:lvlJc w:val="left"/>
      <w:pPr>
        <w:pStyle w:val="1465"/>
        <w:ind w:left="0" w:firstLine="0"/>
        <w:tabs>
          <w:tab w:val="num" w:pos="0" w:leader="none"/>
        </w:tabs>
      </w:pPr>
    </w:lvl>
    <w:lvl w:ilvl="6">
      <w:start w:val="0"/>
      <w:numFmt w:val="decimal"/>
      <w:isLgl w:val="false"/>
      <w:suff w:val="nothing"/>
      <w:lvlText w:val=""/>
      <w:lvlJc w:val="left"/>
      <w:pPr>
        <w:pStyle w:val="1465"/>
        <w:ind w:left="0" w:firstLine="0"/>
        <w:tabs>
          <w:tab w:val="num" w:pos="0" w:leader="none"/>
        </w:tabs>
      </w:pPr>
      <w:rPr>
        <w:sz w:val="24"/>
        <w:szCs w:val="24"/>
      </w:rPr>
    </w:lvl>
    <w:lvl w:ilvl="7">
      <w:start w:val="0"/>
      <w:numFmt w:val="decimal"/>
      <w:isLgl w:val="false"/>
      <w:suff w:val="nothing"/>
      <w:lvlText w:val=""/>
      <w:lvlJc w:val="left"/>
      <w:pPr>
        <w:pStyle w:val="1465"/>
        <w:ind w:left="0" w:firstLine="0"/>
        <w:tabs>
          <w:tab w:val="num" w:pos="0" w:leader="none"/>
        </w:tabs>
      </w:pPr>
    </w:lvl>
    <w:lvl w:ilvl="8">
      <w:start w:val="0"/>
      <w:numFmt w:val="decimal"/>
      <w:isLgl w:val="false"/>
      <w:suff w:val="nothing"/>
      <w:lvlText w:val=""/>
      <w:lvlJc w:val="left"/>
      <w:pPr>
        <w:pStyle w:val="1465"/>
        <w:ind w:left="0" w:firstLine="0"/>
        <w:tabs>
          <w:tab w:val="num" w:pos="0" w:leader="none"/>
        </w:tabs>
      </w:pPr>
      <w:rPr>
        <w:sz w:val="24"/>
        <w:szCs w:val="24"/>
      </w:rPr>
    </w:lvl>
  </w:abstractNum>
  <w:abstractNum w:abstractNumId="2">
    <w:multiLevelType w:val="hybridMultilevel"/>
    <w:lvl w:ilvl="0">
      <w:start w:val="1"/>
      <w:numFmt w:val="decimal"/>
      <w:isLgl w:val="false"/>
      <w:suff w:val="tab"/>
      <w:lvlText w:val="%1."/>
      <w:lvlJc w:val="left"/>
      <w:pPr>
        <w:pStyle w:val="1465"/>
        <w:ind w:left="360" w:hanging="360"/>
        <w:tabs>
          <w:tab w:val="num" w:pos="360" w:leader="none"/>
        </w:tabs>
      </w:pPr>
      <w:rPr>
        <w:szCs w:val="24"/>
      </w:rPr>
    </w:lvl>
    <w:lvl w:ilvl="1">
      <w:start w:val="2"/>
      <w:numFmt w:val="decimal"/>
      <w:isLgl w:val="false"/>
      <w:suff w:val="tab"/>
      <w:lvlText w:val="%1.%2"/>
      <w:lvlJc w:val="left"/>
      <w:pPr>
        <w:pStyle w:val="1465"/>
        <w:ind w:left="720" w:hanging="360"/>
        <w:tabs>
          <w:tab w:val="num" w:pos="720" w:leader="none"/>
        </w:tabs>
      </w:pPr>
    </w:lvl>
    <w:lvl w:ilvl="2">
      <w:start w:val="1"/>
      <w:numFmt w:val="decimal"/>
      <w:isLgl w:val="false"/>
      <w:suff w:val="tab"/>
      <w:lvlText w:val="%1.%2.%3"/>
      <w:lvlJc w:val="left"/>
      <w:pPr>
        <w:pStyle w:val="1465"/>
        <w:ind w:left="1440" w:hanging="720"/>
        <w:tabs>
          <w:tab w:val="num" w:pos="1440" w:leader="none"/>
        </w:tabs>
      </w:pPr>
    </w:lvl>
    <w:lvl w:ilvl="3">
      <w:start w:val="1"/>
      <w:numFmt w:val="decimal"/>
      <w:isLgl w:val="false"/>
      <w:suff w:val="tab"/>
      <w:lvlText w:val="%1.%2.%3.%4"/>
      <w:lvlJc w:val="left"/>
      <w:pPr>
        <w:pStyle w:val="1465"/>
        <w:ind w:left="1800" w:hanging="720"/>
        <w:tabs>
          <w:tab w:val="num" w:pos="1800" w:leader="none"/>
        </w:tabs>
      </w:pPr>
    </w:lvl>
    <w:lvl w:ilvl="4">
      <w:start w:val="1"/>
      <w:numFmt w:val="decimal"/>
      <w:isLgl w:val="false"/>
      <w:suff w:val="tab"/>
      <w:lvlText w:val="%1.%2.%3.%4.%5"/>
      <w:lvlJc w:val="left"/>
      <w:pPr>
        <w:pStyle w:val="1465"/>
        <w:ind w:left="2520" w:hanging="1080"/>
        <w:tabs>
          <w:tab w:val="num" w:pos="2520" w:leader="none"/>
        </w:tabs>
      </w:pPr>
    </w:lvl>
    <w:lvl w:ilvl="5">
      <w:start w:val="1"/>
      <w:numFmt w:val="decimal"/>
      <w:isLgl w:val="false"/>
      <w:suff w:val="tab"/>
      <w:lvlText w:val="%1.%2.%3.%4.%5.%6"/>
      <w:lvlJc w:val="left"/>
      <w:pPr>
        <w:pStyle w:val="1465"/>
        <w:ind w:left="2880" w:hanging="1080"/>
        <w:tabs>
          <w:tab w:val="num" w:pos="2880" w:leader="none"/>
        </w:tabs>
      </w:pPr>
    </w:lvl>
    <w:lvl w:ilvl="6">
      <w:start w:val="1"/>
      <w:numFmt w:val="decimal"/>
      <w:isLgl w:val="false"/>
      <w:suff w:val="tab"/>
      <w:lvlText w:val="%1.%2.%3.%4.%5.%6.%7"/>
      <w:lvlJc w:val="left"/>
      <w:pPr>
        <w:pStyle w:val="1465"/>
        <w:ind w:left="3600" w:hanging="1440"/>
        <w:tabs>
          <w:tab w:val="num" w:pos="3600" w:leader="none"/>
        </w:tabs>
      </w:pPr>
    </w:lvl>
    <w:lvl w:ilvl="7">
      <w:start w:val="1"/>
      <w:numFmt w:val="decimal"/>
      <w:isLgl w:val="false"/>
      <w:suff w:val="tab"/>
      <w:lvlText w:val="%1.%2.%3.%4.%5.%6.%7.%8"/>
      <w:lvlJc w:val="left"/>
      <w:pPr>
        <w:pStyle w:val="1465"/>
        <w:ind w:left="3960" w:hanging="1440"/>
        <w:tabs>
          <w:tab w:val="num" w:pos="3960" w:leader="none"/>
        </w:tabs>
      </w:pPr>
    </w:lvl>
    <w:lvl w:ilvl="8">
      <w:start w:val="1"/>
      <w:numFmt w:val="decimal"/>
      <w:isLgl w:val="false"/>
      <w:suff w:val="tab"/>
      <w:lvlText w:val="%1.%2.%3.%4.%5.%6.%7.%8.%9"/>
      <w:lvlJc w:val="left"/>
      <w:pPr>
        <w:pStyle w:val="1465"/>
        <w:ind w:left="4680" w:hanging="1800"/>
        <w:tabs>
          <w:tab w:val="num" w:pos="4680" w:leader="none"/>
        </w:tabs>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286">
    <w:name w:val="Heading 1"/>
    <w:basedOn w:val="1465"/>
    <w:next w:val="1465"/>
    <w:link w:val="1287"/>
    <w:uiPriority w:val="9"/>
    <w:qFormat/>
    <w:pPr>
      <w:keepLines/>
      <w:keepNext/>
      <w:spacing w:before="480" w:after="200"/>
      <w:outlineLvl w:val="0"/>
    </w:pPr>
    <w:rPr>
      <w:rFonts w:ascii="Arial" w:hAnsi="Arial" w:eastAsia="Arial" w:cs="Arial"/>
      <w:sz w:val="40"/>
      <w:szCs w:val="40"/>
    </w:rPr>
  </w:style>
  <w:style w:type="character" w:styleId="1287">
    <w:name w:val="Heading 1 Char"/>
    <w:link w:val="1286"/>
    <w:uiPriority w:val="9"/>
    <w:rPr>
      <w:rFonts w:ascii="Arial" w:hAnsi="Arial" w:eastAsia="Arial" w:cs="Arial"/>
      <w:sz w:val="40"/>
      <w:szCs w:val="40"/>
    </w:rPr>
  </w:style>
  <w:style w:type="paragraph" w:styleId="1288">
    <w:name w:val="Heading 2"/>
    <w:basedOn w:val="1465"/>
    <w:next w:val="1465"/>
    <w:link w:val="1289"/>
    <w:uiPriority w:val="9"/>
    <w:unhideWhenUsed/>
    <w:qFormat/>
    <w:pPr>
      <w:keepLines/>
      <w:keepNext/>
      <w:spacing w:before="360" w:after="200"/>
      <w:outlineLvl w:val="1"/>
    </w:pPr>
    <w:rPr>
      <w:rFonts w:ascii="Arial" w:hAnsi="Arial" w:eastAsia="Arial" w:cs="Arial"/>
      <w:sz w:val="34"/>
    </w:rPr>
  </w:style>
  <w:style w:type="character" w:styleId="1289">
    <w:name w:val="Heading 2 Char"/>
    <w:link w:val="1288"/>
    <w:uiPriority w:val="9"/>
    <w:rPr>
      <w:rFonts w:ascii="Arial" w:hAnsi="Arial" w:eastAsia="Arial" w:cs="Arial"/>
      <w:sz w:val="34"/>
    </w:rPr>
  </w:style>
  <w:style w:type="paragraph" w:styleId="1290">
    <w:name w:val="Heading 3"/>
    <w:basedOn w:val="1465"/>
    <w:next w:val="1465"/>
    <w:link w:val="1291"/>
    <w:uiPriority w:val="9"/>
    <w:unhideWhenUsed/>
    <w:qFormat/>
    <w:pPr>
      <w:keepLines/>
      <w:keepNext/>
      <w:spacing w:before="320" w:after="200"/>
      <w:outlineLvl w:val="2"/>
    </w:pPr>
    <w:rPr>
      <w:rFonts w:ascii="Arial" w:hAnsi="Arial" w:eastAsia="Arial" w:cs="Arial"/>
      <w:sz w:val="30"/>
      <w:szCs w:val="30"/>
    </w:rPr>
  </w:style>
  <w:style w:type="character" w:styleId="1291">
    <w:name w:val="Heading 3 Char"/>
    <w:link w:val="1290"/>
    <w:uiPriority w:val="9"/>
    <w:rPr>
      <w:rFonts w:ascii="Arial" w:hAnsi="Arial" w:eastAsia="Arial" w:cs="Arial"/>
      <w:sz w:val="30"/>
      <w:szCs w:val="30"/>
    </w:rPr>
  </w:style>
  <w:style w:type="paragraph" w:styleId="1292">
    <w:name w:val="Heading 4"/>
    <w:basedOn w:val="1465"/>
    <w:next w:val="1465"/>
    <w:link w:val="1293"/>
    <w:uiPriority w:val="9"/>
    <w:unhideWhenUsed/>
    <w:qFormat/>
    <w:pPr>
      <w:keepLines/>
      <w:keepNext/>
      <w:spacing w:before="320" w:after="200"/>
      <w:outlineLvl w:val="3"/>
    </w:pPr>
    <w:rPr>
      <w:rFonts w:ascii="Arial" w:hAnsi="Arial" w:eastAsia="Arial" w:cs="Arial"/>
      <w:b/>
      <w:bCs/>
      <w:sz w:val="26"/>
      <w:szCs w:val="26"/>
    </w:rPr>
  </w:style>
  <w:style w:type="character" w:styleId="1293">
    <w:name w:val="Heading 4 Char"/>
    <w:link w:val="1292"/>
    <w:uiPriority w:val="9"/>
    <w:rPr>
      <w:rFonts w:ascii="Arial" w:hAnsi="Arial" w:eastAsia="Arial" w:cs="Arial"/>
      <w:b/>
      <w:bCs/>
      <w:sz w:val="26"/>
      <w:szCs w:val="26"/>
    </w:rPr>
  </w:style>
  <w:style w:type="paragraph" w:styleId="1294">
    <w:name w:val="Heading 5"/>
    <w:basedOn w:val="1465"/>
    <w:next w:val="1465"/>
    <w:link w:val="1295"/>
    <w:uiPriority w:val="9"/>
    <w:unhideWhenUsed/>
    <w:qFormat/>
    <w:pPr>
      <w:keepLines/>
      <w:keepNext/>
      <w:spacing w:before="320" w:after="200"/>
      <w:outlineLvl w:val="4"/>
    </w:pPr>
    <w:rPr>
      <w:rFonts w:ascii="Arial" w:hAnsi="Arial" w:eastAsia="Arial" w:cs="Arial"/>
      <w:b/>
      <w:bCs/>
      <w:sz w:val="24"/>
      <w:szCs w:val="24"/>
    </w:rPr>
  </w:style>
  <w:style w:type="character" w:styleId="1295">
    <w:name w:val="Heading 5 Char"/>
    <w:link w:val="1294"/>
    <w:uiPriority w:val="9"/>
    <w:rPr>
      <w:rFonts w:ascii="Arial" w:hAnsi="Arial" w:eastAsia="Arial" w:cs="Arial"/>
      <w:b/>
      <w:bCs/>
      <w:sz w:val="24"/>
      <w:szCs w:val="24"/>
    </w:rPr>
  </w:style>
  <w:style w:type="paragraph" w:styleId="1296">
    <w:name w:val="Heading 6"/>
    <w:basedOn w:val="1465"/>
    <w:next w:val="1465"/>
    <w:link w:val="1297"/>
    <w:uiPriority w:val="9"/>
    <w:unhideWhenUsed/>
    <w:qFormat/>
    <w:pPr>
      <w:keepLines/>
      <w:keepNext/>
      <w:spacing w:before="320" w:after="200"/>
      <w:outlineLvl w:val="5"/>
    </w:pPr>
    <w:rPr>
      <w:rFonts w:ascii="Arial" w:hAnsi="Arial" w:eastAsia="Arial" w:cs="Arial"/>
      <w:b/>
      <w:bCs/>
      <w:sz w:val="22"/>
      <w:szCs w:val="22"/>
    </w:rPr>
  </w:style>
  <w:style w:type="character" w:styleId="1297">
    <w:name w:val="Heading 6 Char"/>
    <w:link w:val="1296"/>
    <w:uiPriority w:val="9"/>
    <w:rPr>
      <w:rFonts w:ascii="Arial" w:hAnsi="Arial" w:eastAsia="Arial" w:cs="Arial"/>
      <w:b/>
      <w:bCs/>
      <w:sz w:val="22"/>
      <w:szCs w:val="22"/>
    </w:rPr>
  </w:style>
  <w:style w:type="paragraph" w:styleId="1298">
    <w:name w:val="Heading 7"/>
    <w:basedOn w:val="1465"/>
    <w:next w:val="1465"/>
    <w:link w:val="1299"/>
    <w:uiPriority w:val="9"/>
    <w:unhideWhenUsed/>
    <w:qFormat/>
    <w:pPr>
      <w:keepLines/>
      <w:keepNext/>
      <w:spacing w:before="320" w:after="200"/>
      <w:outlineLvl w:val="6"/>
    </w:pPr>
    <w:rPr>
      <w:rFonts w:ascii="Arial" w:hAnsi="Arial" w:eastAsia="Arial" w:cs="Arial"/>
      <w:b/>
      <w:bCs/>
      <w:i/>
      <w:iCs/>
      <w:sz w:val="22"/>
      <w:szCs w:val="22"/>
    </w:rPr>
  </w:style>
  <w:style w:type="character" w:styleId="1299">
    <w:name w:val="Heading 7 Char"/>
    <w:link w:val="1298"/>
    <w:uiPriority w:val="9"/>
    <w:rPr>
      <w:rFonts w:ascii="Arial" w:hAnsi="Arial" w:eastAsia="Arial" w:cs="Arial"/>
      <w:b/>
      <w:bCs/>
      <w:i/>
      <w:iCs/>
      <w:sz w:val="22"/>
      <w:szCs w:val="22"/>
    </w:rPr>
  </w:style>
  <w:style w:type="paragraph" w:styleId="1300">
    <w:name w:val="Heading 8"/>
    <w:basedOn w:val="1465"/>
    <w:next w:val="1465"/>
    <w:link w:val="1301"/>
    <w:uiPriority w:val="9"/>
    <w:unhideWhenUsed/>
    <w:qFormat/>
    <w:pPr>
      <w:keepLines/>
      <w:keepNext/>
      <w:spacing w:before="320" w:after="200"/>
      <w:outlineLvl w:val="7"/>
    </w:pPr>
    <w:rPr>
      <w:rFonts w:ascii="Arial" w:hAnsi="Arial" w:eastAsia="Arial" w:cs="Arial"/>
      <w:i/>
      <w:iCs/>
      <w:sz w:val="22"/>
      <w:szCs w:val="22"/>
    </w:rPr>
  </w:style>
  <w:style w:type="character" w:styleId="1301">
    <w:name w:val="Heading 8 Char"/>
    <w:link w:val="1300"/>
    <w:uiPriority w:val="9"/>
    <w:rPr>
      <w:rFonts w:ascii="Arial" w:hAnsi="Arial" w:eastAsia="Arial" w:cs="Arial"/>
      <w:i/>
      <w:iCs/>
      <w:sz w:val="22"/>
      <w:szCs w:val="22"/>
    </w:rPr>
  </w:style>
  <w:style w:type="paragraph" w:styleId="1302">
    <w:name w:val="Heading 9"/>
    <w:basedOn w:val="1465"/>
    <w:next w:val="1465"/>
    <w:link w:val="1303"/>
    <w:uiPriority w:val="9"/>
    <w:unhideWhenUsed/>
    <w:qFormat/>
    <w:pPr>
      <w:keepLines/>
      <w:keepNext/>
      <w:spacing w:before="320" w:after="200"/>
      <w:outlineLvl w:val="8"/>
    </w:pPr>
    <w:rPr>
      <w:rFonts w:ascii="Arial" w:hAnsi="Arial" w:eastAsia="Arial" w:cs="Arial"/>
      <w:i/>
      <w:iCs/>
      <w:sz w:val="21"/>
      <w:szCs w:val="21"/>
    </w:rPr>
  </w:style>
  <w:style w:type="character" w:styleId="1303">
    <w:name w:val="Heading 9 Char"/>
    <w:link w:val="1302"/>
    <w:uiPriority w:val="9"/>
    <w:rPr>
      <w:rFonts w:ascii="Arial" w:hAnsi="Arial" w:eastAsia="Arial" w:cs="Arial"/>
      <w:i/>
      <w:iCs/>
      <w:sz w:val="21"/>
      <w:szCs w:val="21"/>
    </w:rPr>
  </w:style>
  <w:style w:type="paragraph" w:styleId="1304">
    <w:name w:val="List Paragraph"/>
    <w:basedOn w:val="1465"/>
    <w:uiPriority w:val="34"/>
    <w:qFormat/>
    <w:pPr>
      <w:contextualSpacing/>
      <w:ind w:left="720"/>
    </w:pPr>
  </w:style>
  <w:style w:type="paragraph" w:styleId="1305">
    <w:name w:val="No Spacing"/>
    <w:uiPriority w:val="1"/>
    <w:qFormat/>
    <w:pPr>
      <w:spacing w:before="0" w:after="0" w:line="240" w:lineRule="auto"/>
    </w:pPr>
  </w:style>
  <w:style w:type="paragraph" w:styleId="1306">
    <w:name w:val="Title"/>
    <w:basedOn w:val="1465"/>
    <w:next w:val="1465"/>
    <w:link w:val="1307"/>
    <w:uiPriority w:val="10"/>
    <w:qFormat/>
    <w:pPr>
      <w:contextualSpacing/>
      <w:spacing w:before="300" w:after="200"/>
    </w:pPr>
    <w:rPr>
      <w:sz w:val="48"/>
      <w:szCs w:val="48"/>
    </w:rPr>
  </w:style>
  <w:style w:type="character" w:styleId="1307">
    <w:name w:val="Title Char"/>
    <w:link w:val="1306"/>
    <w:uiPriority w:val="10"/>
    <w:rPr>
      <w:sz w:val="48"/>
      <w:szCs w:val="48"/>
    </w:rPr>
  </w:style>
  <w:style w:type="paragraph" w:styleId="1308">
    <w:name w:val="Subtitle"/>
    <w:basedOn w:val="1465"/>
    <w:next w:val="1465"/>
    <w:link w:val="1309"/>
    <w:uiPriority w:val="11"/>
    <w:qFormat/>
    <w:pPr>
      <w:spacing w:before="200" w:after="200"/>
    </w:pPr>
    <w:rPr>
      <w:sz w:val="24"/>
      <w:szCs w:val="24"/>
    </w:rPr>
  </w:style>
  <w:style w:type="character" w:styleId="1309">
    <w:name w:val="Subtitle Char"/>
    <w:link w:val="1308"/>
    <w:uiPriority w:val="11"/>
    <w:rPr>
      <w:sz w:val="24"/>
      <w:szCs w:val="24"/>
    </w:rPr>
  </w:style>
  <w:style w:type="paragraph" w:styleId="1310">
    <w:name w:val="Quote"/>
    <w:basedOn w:val="1465"/>
    <w:next w:val="1465"/>
    <w:link w:val="1311"/>
    <w:uiPriority w:val="29"/>
    <w:qFormat/>
    <w:pPr>
      <w:ind w:left="720" w:right="720"/>
    </w:pPr>
    <w:rPr>
      <w:i/>
    </w:rPr>
  </w:style>
  <w:style w:type="character" w:styleId="1311">
    <w:name w:val="Quote Char"/>
    <w:link w:val="1310"/>
    <w:uiPriority w:val="29"/>
    <w:rPr>
      <w:i/>
    </w:rPr>
  </w:style>
  <w:style w:type="paragraph" w:styleId="1312">
    <w:name w:val="Intense Quote"/>
    <w:basedOn w:val="1465"/>
    <w:next w:val="1465"/>
    <w:link w:val="131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313">
    <w:name w:val="Intense Quote Char"/>
    <w:link w:val="1312"/>
    <w:uiPriority w:val="30"/>
    <w:rPr>
      <w:i/>
    </w:rPr>
  </w:style>
  <w:style w:type="paragraph" w:styleId="1314">
    <w:name w:val="Header"/>
    <w:basedOn w:val="1465"/>
    <w:link w:val="1315"/>
    <w:uiPriority w:val="99"/>
    <w:unhideWhenUsed/>
    <w:pPr>
      <w:spacing w:after="0" w:line="240" w:lineRule="auto"/>
      <w:tabs>
        <w:tab w:val="center" w:pos="7143" w:leader="none"/>
        <w:tab w:val="right" w:pos="14287" w:leader="none"/>
      </w:tabs>
    </w:pPr>
  </w:style>
  <w:style w:type="character" w:styleId="1315">
    <w:name w:val="Header Char"/>
    <w:link w:val="1314"/>
    <w:uiPriority w:val="99"/>
  </w:style>
  <w:style w:type="paragraph" w:styleId="1316">
    <w:name w:val="Footer"/>
    <w:basedOn w:val="1465"/>
    <w:link w:val="1319"/>
    <w:uiPriority w:val="99"/>
    <w:unhideWhenUsed/>
    <w:pPr>
      <w:spacing w:after="0" w:line="240" w:lineRule="auto"/>
      <w:tabs>
        <w:tab w:val="center" w:pos="7143" w:leader="none"/>
        <w:tab w:val="right" w:pos="14287" w:leader="none"/>
      </w:tabs>
    </w:pPr>
  </w:style>
  <w:style w:type="character" w:styleId="1317">
    <w:name w:val="Footer Char"/>
    <w:link w:val="1316"/>
    <w:uiPriority w:val="99"/>
  </w:style>
  <w:style w:type="paragraph" w:styleId="1318">
    <w:name w:val="Caption"/>
    <w:basedOn w:val="1465"/>
    <w:next w:val="1465"/>
    <w:uiPriority w:val="35"/>
    <w:semiHidden/>
    <w:unhideWhenUsed/>
    <w:qFormat/>
    <w:pPr>
      <w:spacing w:line="276" w:lineRule="auto"/>
    </w:pPr>
    <w:rPr>
      <w:b/>
      <w:bCs/>
      <w:color w:val="4f81bd" w:themeColor="accent1"/>
      <w:sz w:val="18"/>
      <w:szCs w:val="18"/>
    </w:rPr>
  </w:style>
  <w:style w:type="character" w:styleId="1319">
    <w:name w:val="Caption Char"/>
    <w:basedOn w:val="1318"/>
    <w:link w:val="1316"/>
    <w:uiPriority w:val="99"/>
  </w:style>
  <w:style w:type="table" w:styleId="1320">
    <w:name w:val="Table Grid"/>
    <w:basedOn w:val="1464"/>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1321">
    <w:name w:val="Table Grid Light"/>
    <w:basedOn w:val="146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1322">
    <w:name w:val="Plain Table 1"/>
    <w:basedOn w:val="1464"/>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323">
    <w:name w:val="Plain Table 2"/>
    <w:basedOn w:val="1464"/>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324">
    <w:name w:val="Plain Table 3"/>
    <w:basedOn w:val="146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325">
    <w:name w:val="Plain Table 4"/>
    <w:basedOn w:val="146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326">
    <w:name w:val="Plain Table 5"/>
    <w:basedOn w:val="1464"/>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1327">
    <w:name w:val="Grid Table 1 Light"/>
    <w:basedOn w:val="1464"/>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1328">
    <w:name w:val="Grid Table 1 Light - Accent 1"/>
    <w:basedOn w:val="146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1329">
    <w:name w:val="Grid Table 1 Light - Accent 2"/>
    <w:basedOn w:val="146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1330">
    <w:name w:val="Grid Table 1 Light - Accent 3"/>
    <w:basedOn w:val="146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1331">
    <w:name w:val="Grid Table 1 Light - Accent 4"/>
    <w:basedOn w:val="146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1332">
    <w:name w:val="Grid Table 1 Light - Accent 5"/>
    <w:basedOn w:val="146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1333">
    <w:name w:val="Grid Table 1 Light - Accent 6"/>
    <w:basedOn w:val="146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1334">
    <w:name w:val="Grid Table 2"/>
    <w:basedOn w:val="146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1335">
    <w:name w:val="Grid Table 2 - Accent 1"/>
    <w:basedOn w:val="146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1336">
    <w:name w:val="Grid Table 2 - Accent 2"/>
    <w:basedOn w:val="146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1337">
    <w:name w:val="Grid Table 2 - Accent 3"/>
    <w:basedOn w:val="146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1338">
    <w:name w:val="Grid Table 2 - Accent 4"/>
    <w:basedOn w:val="146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1339">
    <w:name w:val="Grid Table 2 - Accent 5"/>
    <w:basedOn w:val="146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1340">
    <w:name w:val="Grid Table 2 - Accent 6"/>
    <w:basedOn w:val="146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1341">
    <w:name w:val="Grid Table 3"/>
    <w:basedOn w:val="1464"/>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2">
    <w:name w:val="Grid Table 3 - Accent 1"/>
    <w:basedOn w:val="1464"/>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3">
    <w:name w:val="Grid Table 3 - Accent 2"/>
    <w:basedOn w:val="1464"/>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4">
    <w:name w:val="Grid Table 3 - Accent 3"/>
    <w:basedOn w:val="1464"/>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5">
    <w:name w:val="Grid Table 3 - Accent 4"/>
    <w:basedOn w:val="1464"/>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6">
    <w:name w:val="Grid Table 3 - Accent 5"/>
    <w:basedOn w:val="1464"/>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7">
    <w:name w:val="Grid Table 3 - Accent 6"/>
    <w:basedOn w:val="1464"/>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348">
    <w:name w:val="Grid Table 4"/>
    <w:basedOn w:val="1464"/>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349">
    <w:name w:val="Grid Table 4 - Accent 1"/>
    <w:basedOn w:val="1464"/>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350">
    <w:name w:val="Grid Table 4 - Accent 2"/>
    <w:basedOn w:val="1464"/>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351">
    <w:name w:val="Grid Table 4 - Accent 3"/>
    <w:basedOn w:val="1464"/>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352">
    <w:name w:val="Grid Table 4 - Accent 4"/>
    <w:basedOn w:val="1464"/>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353">
    <w:name w:val="Grid Table 4 - Accent 5"/>
    <w:basedOn w:val="1464"/>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354">
    <w:name w:val="Grid Table 4 - Accent 6"/>
    <w:basedOn w:val="1464"/>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355">
    <w:name w:val="Grid Table 5 Dark"/>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356">
    <w:name w:val="Grid Table 5 Dark- Accent 1"/>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1357">
    <w:name w:val="Grid Table 5 Dark - Accent 2"/>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1358">
    <w:name w:val="Grid Table 5 Dark - Accent 3"/>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1359">
    <w:name w:val="Grid Table 5 Dark- Accent 4"/>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1360">
    <w:name w:val="Grid Table 5 Dark - Accent 5"/>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1361">
    <w:name w:val="Grid Table 5 Dark - Accent 6"/>
    <w:basedOn w:val="1464"/>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1362">
    <w:name w:val="Grid Table 6 Colorful"/>
    <w:basedOn w:val="1464"/>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363">
    <w:name w:val="Grid Table 6 Colorful - Accent 1"/>
    <w:basedOn w:val="1464"/>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1364">
    <w:name w:val="Grid Table 6 Colorful - Accent 2"/>
    <w:basedOn w:val="146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1365">
    <w:name w:val="Grid Table 6 Colorful - Accent 3"/>
    <w:basedOn w:val="1464"/>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1366">
    <w:name w:val="Grid Table 6 Colorful - Accent 4"/>
    <w:basedOn w:val="146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1367">
    <w:name w:val="Grid Table 6 Colorful - Accent 5"/>
    <w:basedOn w:val="1464"/>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368">
    <w:name w:val="Grid Table 6 Colorful - Accent 6"/>
    <w:basedOn w:val="1464"/>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369">
    <w:name w:val="Grid Table 7 Colorful"/>
    <w:basedOn w:val="1464"/>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370">
    <w:name w:val="Grid Table 7 Colorful - Accent 1"/>
    <w:basedOn w:val="1464"/>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371">
    <w:name w:val="Grid Table 7 Colorful - Accent 2"/>
    <w:basedOn w:val="1464"/>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372">
    <w:name w:val="Grid Table 7 Colorful - Accent 3"/>
    <w:basedOn w:val="1464"/>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373">
    <w:name w:val="Grid Table 7 Colorful - Accent 4"/>
    <w:basedOn w:val="1464"/>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374">
    <w:name w:val="Grid Table 7 Colorful - Accent 5"/>
    <w:basedOn w:val="1464"/>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375">
    <w:name w:val="Grid Table 7 Colorful - Accent 6"/>
    <w:basedOn w:val="1464"/>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376">
    <w:name w:val="List Table 1 Light"/>
    <w:basedOn w:val="1464"/>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377">
    <w:name w:val="List Table 1 Light - Accent 1"/>
    <w:basedOn w:val="1464"/>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378">
    <w:name w:val="List Table 1 Light - Accent 2"/>
    <w:basedOn w:val="1464"/>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379">
    <w:name w:val="List Table 1 Light - Accent 3"/>
    <w:basedOn w:val="1464"/>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380">
    <w:name w:val="List Table 1 Light - Accent 4"/>
    <w:basedOn w:val="1464"/>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381">
    <w:name w:val="List Table 1 Light - Accent 5"/>
    <w:basedOn w:val="1464"/>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382">
    <w:name w:val="List Table 1 Light - Accent 6"/>
    <w:basedOn w:val="1464"/>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383">
    <w:name w:val="List Table 2"/>
    <w:basedOn w:val="1464"/>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384">
    <w:name w:val="List Table 2 - Accent 1"/>
    <w:basedOn w:val="1464"/>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385">
    <w:name w:val="List Table 2 - Accent 2"/>
    <w:basedOn w:val="1464"/>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386">
    <w:name w:val="List Table 2 - Accent 3"/>
    <w:basedOn w:val="1464"/>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387">
    <w:name w:val="List Table 2 - Accent 4"/>
    <w:basedOn w:val="1464"/>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388">
    <w:name w:val="List Table 2 - Accent 5"/>
    <w:basedOn w:val="1464"/>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389">
    <w:name w:val="List Table 2 - Accent 6"/>
    <w:basedOn w:val="1464"/>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390">
    <w:name w:val="List Table 3"/>
    <w:basedOn w:val="146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391">
    <w:name w:val="List Table 3 - Accent 1"/>
    <w:basedOn w:val="1464"/>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392">
    <w:name w:val="List Table 3 - Accent 2"/>
    <w:basedOn w:val="1464"/>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393">
    <w:name w:val="List Table 3 - Accent 3"/>
    <w:basedOn w:val="1464"/>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394">
    <w:name w:val="List Table 3 - Accent 4"/>
    <w:basedOn w:val="1464"/>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395">
    <w:name w:val="List Table 3 - Accent 5"/>
    <w:basedOn w:val="1464"/>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396">
    <w:name w:val="List Table 3 - Accent 6"/>
    <w:basedOn w:val="1464"/>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397">
    <w:name w:val="List Table 4"/>
    <w:basedOn w:val="1464"/>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398">
    <w:name w:val="List Table 4 - Accent 1"/>
    <w:basedOn w:val="1464"/>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399">
    <w:name w:val="List Table 4 - Accent 2"/>
    <w:basedOn w:val="1464"/>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400">
    <w:name w:val="List Table 4 - Accent 3"/>
    <w:basedOn w:val="1464"/>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401">
    <w:name w:val="List Table 4 - Accent 4"/>
    <w:basedOn w:val="1464"/>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402">
    <w:name w:val="List Table 4 - Accent 5"/>
    <w:basedOn w:val="1464"/>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403">
    <w:name w:val="List Table 4 - Accent 6"/>
    <w:basedOn w:val="1464"/>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404">
    <w:name w:val="List Table 5 Dark"/>
    <w:basedOn w:val="1464"/>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05">
    <w:name w:val="List Table 5 Dark - Accent 1"/>
    <w:basedOn w:val="1464"/>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06">
    <w:name w:val="List Table 5 Dark - Accent 2"/>
    <w:basedOn w:val="1464"/>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07">
    <w:name w:val="List Table 5 Dark - Accent 3"/>
    <w:basedOn w:val="1464"/>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08">
    <w:name w:val="List Table 5 Dark - Accent 4"/>
    <w:basedOn w:val="1464"/>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09">
    <w:name w:val="List Table 5 Dark - Accent 5"/>
    <w:basedOn w:val="1464"/>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10">
    <w:name w:val="List Table 5 Dark - Accent 6"/>
    <w:basedOn w:val="1464"/>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411">
    <w:name w:val="List Table 6 Colorful"/>
    <w:basedOn w:val="1464"/>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12">
    <w:name w:val="List Table 6 Colorful - Accent 1"/>
    <w:basedOn w:val="1464"/>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413">
    <w:name w:val="List Table 6 Colorful - Accent 2"/>
    <w:basedOn w:val="1464"/>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414">
    <w:name w:val="List Table 6 Colorful - Accent 3"/>
    <w:basedOn w:val="1464"/>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415">
    <w:name w:val="List Table 6 Colorful - Accent 4"/>
    <w:basedOn w:val="1464"/>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416">
    <w:name w:val="List Table 6 Colorful - Accent 5"/>
    <w:basedOn w:val="1464"/>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417">
    <w:name w:val="List Table 6 Colorful - Accent 6"/>
    <w:basedOn w:val="1464"/>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418">
    <w:name w:val="List Table 7 Colorful"/>
    <w:basedOn w:val="1464"/>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419">
    <w:name w:val="List Table 7 Colorful - Accent 1"/>
    <w:basedOn w:val="1464"/>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1420">
    <w:name w:val="List Table 7 Colorful - Accent 2"/>
    <w:basedOn w:val="1464"/>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1421">
    <w:name w:val="List Table 7 Colorful - Accent 3"/>
    <w:basedOn w:val="1464"/>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1422">
    <w:name w:val="List Table 7 Colorful - Accent 4"/>
    <w:basedOn w:val="1464"/>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1423">
    <w:name w:val="List Table 7 Colorful - Accent 5"/>
    <w:basedOn w:val="1464"/>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1424">
    <w:name w:val="List Table 7 Colorful - Accent 6"/>
    <w:basedOn w:val="1464"/>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1425">
    <w:name w:val="Lined - Accent"/>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426">
    <w:name w:val="Lined - Accent 1"/>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427">
    <w:name w:val="Lined - Accent 2"/>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428">
    <w:name w:val="Lined - Accent 3"/>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429">
    <w:name w:val="Lined - Accent 4"/>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430">
    <w:name w:val="Lined - Accent 5"/>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431">
    <w:name w:val="Lined - Accent 6"/>
    <w:basedOn w:val="1464"/>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432">
    <w:name w:val="Bordered &amp; Lined - Accent"/>
    <w:basedOn w:val="1464"/>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433">
    <w:name w:val="Bordered &amp; Lined - Accent 1"/>
    <w:basedOn w:val="1464"/>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434">
    <w:name w:val="Bordered &amp; Lined - Accent 2"/>
    <w:basedOn w:val="1464"/>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435">
    <w:name w:val="Bordered &amp; Lined - Accent 3"/>
    <w:basedOn w:val="1464"/>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436">
    <w:name w:val="Bordered &amp; Lined - Accent 4"/>
    <w:basedOn w:val="1464"/>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437">
    <w:name w:val="Bordered &amp; Lined - Accent 5"/>
    <w:basedOn w:val="1464"/>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438">
    <w:name w:val="Bordered &amp; Lined - Accent 6"/>
    <w:basedOn w:val="1464"/>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439">
    <w:name w:val="Bordered"/>
    <w:basedOn w:val="1464"/>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440">
    <w:name w:val="Bordered - Accent 1"/>
    <w:basedOn w:val="1464"/>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441">
    <w:name w:val="Bordered - Accent 2"/>
    <w:basedOn w:val="1464"/>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442">
    <w:name w:val="Bordered - Accent 3"/>
    <w:basedOn w:val="1464"/>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443">
    <w:name w:val="Bordered - Accent 4"/>
    <w:basedOn w:val="1464"/>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444">
    <w:name w:val="Bordered - Accent 5"/>
    <w:basedOn w:val="1464"/>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445">
    <w:name w:val="Bordered - Accent 6"/>
    <w:basedOn w:val="1464"/>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446">
    <w:name w:val="Hyperlink"/>
    <w:uiPriority w:val="99"/>
    <w:unhideWhenUsed/>
    <w:rPr>
      <w:color w:val="0000ff" w:themeColor="hyperlink"/>
      <w:u w:val="single"/>
    </w:rPr>
  </w:style>
  <w:style w:type="paragraph" w:styleId="1447">
    <w:name w:val="footnote text"/>
    <w:basedOn w:val="1465"/>
    <w:link w:val="1448"/>
    <w:uiPriority w:val="99"/>
    <w:semiHidden/>
    <w:unhideWhenUsed/>
    <w:pPr>
      <w:spacing w:after="40" w:line="240" w:lineRule="auto"/>
    </w:pPr>
    <w:rPr>
      <w:sz w:val="18"/>
    </w:rPr>
  </w:style>
  <w:style w:type="character" w:styleId="1448">
    <w:name w:val="Footnote Text Char"/>
    <w:link w:val="1447"/>
    <w:uiPriority w:val="99"/>
    <w:rPr>
      <w:sz w:val="18"/>
    </w:rPr>
  </w:style>
  <w:style w:type="character" w:styleId="1449">
    <w:name w:val="footnote reference"/>
    <w:uiPriority w:val="99"/>
    <w:unhideWhenUsed/>
    <w:rPr>
      <w:vertAlign w:val="superscript"/>
    </w:rPr>
  </w:style>
  <w:style w:type="paragraph" w:styleId="1450">
    <w:name w:val="endnote text"/>
    <w:basedOn w:val="1465"/>
    <w:link w:val="1451"/>
    <w:uiPriority w:val="99"/>
    <w:semiHidden/>
    <w:unhideWhenUsed/>
    <w:pPr>
      <w:spacing w:after="0" w:line="240" w:lineRule="auto"/>
    </w:pPr>
    <w:rPr>
      <w:sz w:val="20"/>
    </w:rPr>
  </w:style>
  <w:style w:type="character" w:styleId="1451">
    <w:name w:val="Endnote Text Char"/>
    <w:link w:val="1450"/>
    <w:uiPriority w:val="99"/>
    <w:rPr>
      <w:sz w:val="20"/>
    </w:rPr>
  </w:style>
  <w:style w:type="character" w:styleId="1452">
    <w:name w:val="endnote reference"/>
    <w:uiPriority w:val="99"/>
    <w:semiHidden/>
    <w:unhideWhenUsed/>
    <w:rPr>
      <w:vertAlign w:val="superscript"/>
    </w:rPr>
  </w:style>
  <w:style w:type="paragraph" w:styleId="1453">
    <w:name w:val="toc 1"/>
    <w:basedOn w:val="1465"/>
    <w:next w:val="1465"/>
    <w:uiPriority w:val="39"/>
    <w:unhideWhenUsed/>
    <w:pPr>
      <w:ind w:left="0" w:right="0" w:firstLine="0"/>
      <w:spacing w:after="57"/>
    </w:pPr>
  </w:style>
  <w:style w:type="paragraph" w:styleId="1454">
    <w:name w:val="toc 2"/>
    <w:basedOn w:val="1465"/>
    <w:next w:val="1465"/>
    <w:uiPriority w:val="39"/>
    <w:unhideWhenUsed/>
    <w:pPr>
      <w:ind w:left="283" w:right="0" w:firstLine="0"/>
      <w:spacing w:after="57"/>
    </w:pPr>
  </w:style>
  <w:style w:type="paragraph" w:styleId="1455">
    <w:name w:val="toc 3"/>
    <w:basedOn w:val="1465"/>
    <w:next w:val="1465"/>
    <w:uiPriority w:val="39"/>
    <w:unhideWhenUsed/>
    <w:pPr>
      <w:ind w:left="567" w:right="0" w:firstLine="0"/>
      <w:spacing w:after="57"/>
    </w:pPr>
  </w:style>
  <w:style w:type="paragraph" w:styleId="1456">
    <w:name w:val="toc 4"/>
    <w:basedOn w:val="1465"/>
    <w:next w:val="1465"/>
    <w:uiPriority w:val="39"/>
    <w:unhideWhenUsed/>
    <w:pPr>
      <w:ind w:left="850" w:right="0" w:firstLine="0"/>
      <w:spacing w:after="57"/>
    </w:pPr>
  </w:style>
  <w:style w:type="paragraph" w:styleId="1457">
    <w:name w:val="toc 5"/>
    <w:basedOn w:val="1465"/>
    <w:next w:val="1465"/>
    <w:uiPriority w:val="39"/>
    <w:unhideWhenUsed/>
    <w:pPr>
      <w:ind w:left="1134" w:right="0" w:firstLine="0"/>
      <w:spacing w:after="57"/>
    </w:pPr>
  </w:style>
  <w:style w:type="paragraph" w:styleId="1458">
    <w:name w:val="toc 6"/>
    <w:basedOn w:val="1465"/>
    <w:next w:val="1465"/>
    <w:uiPriority w:val="39"/>
    <w:unhideWhenUsed/>
    <w:pPr>
      <w:ind w:left="1417" w:right="0" w:firstLine="0"/>
      <w:spacing w:after="57"/>
    </w:pPr>
  </w:style>
  <w:style w:type="paragraph" w:styleId="1459">
    <w:name w:val="toc 7"/>
    <w:basedOn w:val="1465"/>
    <w:next w:val="1465"/>
    <w:uiPriority w:val="39"/>
    <w:unhideWhenUsed/>
    <w:pPr>
      <w:ind w:left="1701" w:right="0" w:firstLine="0"/>
      <w:spacing w:after="57"/>
    </w:pPr>
  </w:style>
  <w:style w:type="paragraph" w:styleId="1460">
    <w:name w:val="toc 8"/>
    <w:basedOn w:val="1465"/>
    <w:next w:val="1465"/>
    <w:uiPriority w:val="39"/>
    <w:unhideWhenUsed/>
    <w:pPr>
      <w:ind w:left="1984" w:right="0" w:firstLine="0"/>
      <w:spacing w:after="57"/>
    </w:pPr>
  </w:style>
  <w:style w:type="paragraph" w:styleId="1461">
    <w:name w:val="toc 9"/>
    <w:basedOn w:val="1465"/>
    <w:next w:val="1465"/>
    <w:uiPriority w:val="39"/>
    <w:unhideWhenUsed/>
    <w:pPr>
      <w:ind w:left="2268" w:right="0" w:firstLine="0"/>
      <w:spacing w:after="57"/>
    </w:pPr>
  </w:style>
  <w:style w:type="paragraph" w:styleId="1462">
    <w:name w:val="TOC Heading"/>
    <w:uiPriority w:val="39"/>
    <w:unhideWhenUsed/>
  </w:style>
  <w:style w:type="paragraph" w:styleId="1463">
    <w:name w:val="table of figures"/>
    <w:basedOn w:val="1465"/>
    <w:next w:val="1465"/>
    <w:uiPriority w:val="99"/>
    <w:unhideWhenUsed/>
    <w:pPr>
      <w:spacing w:after="0" w:afterAutospacing="0"/>
    </w:pPr>
  </w:style>
  <w:style w:type="table" w:styleId="1464" w:default="1">
    <w:name w:val="Normal Table"/>
    <w:uiPriority w:val="99"/>
    <w:semiHidden/>
    <w:unhideWhenUsed/>
    <w:qFormat/>
    <w:tblPr>
      <w:tblInd w:w="0" w:type="dxa"/>
      <w:tblCellMar>
        <w:left w:w="108" w:type="dxa"/>
        <w:top w:w="0" w:type="dxa"/>
        <w:right w:w="108" w:type="dxa"/>
        <w:bottom w:w="0" w:type="dxa"/>
      </w:tblCellMar>
    </w:tblPr>
  </w:style>
  <w:style w:type="paragraph" w:styleId="1465" w:default="1">
    <w:name w:val="Normal"/>
    <w:next w:val="1465"/>
    <w:link w:val="1465"/>
    <w:pPr>
      <w:widowControl/>
    </w:pPr>
    <w:rPr>
      <w:rFonts w:ascii="Times New Roman" w:hAnsi="Times New Roman" w:eastAsia="Times New Roman" w:cs="Times New Roman"/>
      <w:color w:val="auto"/>
      <w:sz w:val="20"/>
      <w:szCs w:val="20"/>
      <w:lang w:val="es-ES" w:eastAsia="zh-CN" w:bidi="ar-SA"/>
    </w:rPr>
  </w:style>
  <w:style w:type="paragraph" w:styleId="1466">
    <w:name w:val="Encabezado 1"/>
    <w:basedOn w:val="1465"/>
    <w:next w:val="1465"/>
    <w:link w:val="1465"/>
    <w:pPr>
      <w:numPr>
        <w:ilvl w:val="0"/>
        <w:numId w:val="1"/>
      </w:numPr>
      <w:jc w:val="center"/>
      <w:keepNext/>
      <w:outlineLvl w:val="0"/>
    </w:pPr>
    <w:rPr>
      <w:sz w:val="24"/>
    </w:rPr>
  </w:style>
  <w:style w:type="paragraph" w:styleId="1467">
    <w:name w:val="Encabezado 2"/>
    <w:basedOn w:val="1465"/>
    <w:next w:val="1465"/>
    <w:link w:val="1465"/>
    <w:pPr>
      <w:numPr>
        <w:ilvl w:val="1"/>
        <w:numId w:val="1"/>
      </w:numPr>
      <w:jc w:val="both"/>
      <w:keepNext/>
      <w:spacing w:line="320" w:lineRule="exact"/>
      <w:outlineLvl w:val="1"/>
    </w:pPr>
    <w:rPr>
      <w:sz w:val="24"/>
    </w:rPr>
  </w:style>
  <w:style w:type="paragraph" w:styleId="1468">
    <w:name w:val="Encabezado 3"/>
    <w:basedOn w:val="1465"/>
    <w:next w:val="1465"/>
    <w:link w:val="1465"/>
    <w:pPr>
      <w:numPr>
        <w:ilvl w:val="2"/>
        <w:numId w:val="1"/>
      </w:numPr>
      <w:ind w:left="284" w:right="0" w:firstLine="0"/>
      <w:jc w:val="both"/>
      <w:keepNext/>
      <w:spacing w:before="0" w:after="120"/>
      <w:outlineLvl w:val="2"/>
    </w:pPr>
    <w:rPr>
      <w:sz w:val="24"/>
    </w:rPr>
  </w:style>
  <w:style w:type="paragraph" w:styleId="1469">
    <w:name w:val="Encabezado 4"/>
    <w:basedOn w:val="1465"/>
    <w:next w:val="1465"/>
    <w:link w:val="1465"/>
    <w:pPr>
      <w:numPr>
        <w:ilvl w:val="3"/>
        <w:numId w:val="1"/>
      </w:numPr>
      <w:ind w:left="357" w:right="0" w:firstLine="0"/>
      <w:jc w:val="both"/>
      <w:keepNext/>
      <w:spacing w:line="340" w:lineRule="exact"/>
      <w:outlineLvl w:val="3"/>
    </w:pPr>
    <w:rPr>
      <w:sz w:val="24"/>
    </w:rPr>
  </w:style>
  <w:style w:type="paragraph" w:styleId="1470">
    <w:name w:val="Encabezado 5"/>
    <w:basedOn w:val="1465"/>
    <w:next w:val="1465"/>
    <w:link w:val="1465"/>
    <w:pPr>
      <w:numPr>
        <w:ilvl w:val="4"/>
        <w:numId w:val="1"/>
      </w:numPr>
      <w:ind w:left="0" w:right="0" w:firstLine="357"/>
      <w:jc w:val="both"/>
      <w:keepNext/>
      <w:outlineLvl w:val="4"/>
    </w:pPr>
    <w:rPr>
      <w:sz w:val="24"/>
    </w:rPr>
  </w:style>
  <w:style w:type="character" w:styleId="1471">
    <w:name w:val="WW8Num1z0"/>
    <w:next w:val="1471"/>
    <w:link w:val="1465"/>
  </w:style>
  <w:style w:type="character" w:styleId="1472">
    <w:name w:val="WW8Num1z1"/>
    <w:next w:val="1472"/>
    <w:link w:val="1465"/>
  </w:style>
  <w:style w:type="character" w:styleId="1473">
    <w:name w:val="WW8Num1z2"/>
    <w:next w:val="1473"/>
    <w:link w:val="1465"/>
  </w:style>
  <w:style w:type="character" w:styleId="1474">
    <w:name w:val="WW8Num1z3"/>
    <w:next w:val="1474"/>
  </w:style>
  <w:style w:type="character" w:styleId="1475">
    <w:name w:val="WW8Num1z4"/>
    <w:next w:val="1475"/>
    <w:link w:val="1465"/>
  </w:style>
  <w:style w:type="character" w:styleId="1476">
    <w:name w:val="WW8Num1z5"/>
    <w:next w:val="1476"/>
    <w:link w:val="1465"/>
  </w:style>
  <w:style w:type="character" w:styleId="1477">
    <w:name w:val="WW8Num1z6"/>
    <w:next w:val="1477"/>
    <w:link w:val="1465"/>
  </w:style>
  <w:style w:type="character" w:styleId="1478">
    <w:name w:val="WW8Num1z7"/>
    <w:next w:val="1478"/>
    <w:link w:val="1465"/>
  </w:style>
  <w:style w:type="character" w:styleId="1479">
    <w:name w:val="WW8Num1z8"/>
    <w:next w:val="1479"/>
    <w:link w:val="1465"/>
  </w:style>
  <w:style w:type="character" w:styleId="1480">
    <w:name w:val="WW8Num2z0"/>
    <w:next w:val="1480"/>
    <w:link w:val="1465"/>
  </w:style>
  <w:style w:type="character" w:styleId="1481">
    <w:name w:val="WW8Num2z1"/>
    <w:next w:val="1481"/>
    <w:link w:val="1465"/>
  </w:style>
  <w:style w:type="character" w:styleId="1482">
    <w:name w:val="WW8Num2z2"/>
    <w:next w:val="1482"/>
    <w:link w:val="1465"/>
  </w:style>
  <w:style w:type="character" w:styleId="1483">
    <w:name w:val="WW8Num2z3"/>
    <w:next w:val="1483"/>
    <w:link w:val="1465"/>
  </w:style>
  <w:style w:type="character" w:styleId="1484">
    <w:name w:val="WW8Num2z4"/>
    <w:next w:val="1484"/>
    <w:link w:val="1465"/>
  </w:style>
  <w:style w:type="character" w:styleId="1485">
    <w:name w:val="WW8Num2z5"/>
    <w:next w:val="1485"/>
    <w:link w:val="1465"/>
  </w:style>
  <w:style w:type="character" w:styleId="1486">
    <w:name w:val="WW8Num2z6"/>
    <w:next w:val="1486"/>
    <w:link w:val="1465"/>
    <w:rPr>
      <w:sz w:val="24"/>
      <w:szCs w:val="24"/>
    </w:rPr>
  </w:style>
  <w:style w:type="character" w:styleId="1487">
    <w:name w:val="WW8Num2z7"/>
    <w:next w:val="1487"/>
    <w:link w:val="1465"/>
  </w:style>
  <w:style w:type="character" w:styleId="1488">
    <w:name w:val="WW8Num3z0"/>
    <w:next w:val="1488"/>
    <w:link w:val="1465"/>
    <w:rPr>
      <w:szCs w:val="24"/>
    </w:rPr>
  </w:style>
  <w:style w:type="character" w:styleId="1489">
    <w:name w:val="WW8Num3z1"/>
    <w:next w:val="1489"/>
    <w:link w:val="1465"/>
  </w:style>
  <w:style w:type="character" w:styleId="1490">
    <w:name w:val="WW8Num3z2"/>
    <w:next w:val="1490"/>
    <w:link w:val="1465"/>
  </w:style>
  <w:style w:type="character" w:styleId="1491">
    <w:name w:val="WW8Num3z3"/>
    <w:next w:val="1491"/>
    <w:link w:val="1465"/>
  </w:style>
  <w:style w:type="character" w:styleId="1492">
    <w:name w:val="WW8Num3z4"/>
    <w:next w:val="1492"/>
    <w:link w:val="1465"/>
  </w:style>
  <w:style w:type="character" w:styleId="1493">
    <w:name w:val="WW8Num3z5"/>
    <w:next w:val="1493"/>
    <w:link w:val="1465"/>
  </w:style>
  <w:style w:type="character" w:styleId="1494">
    <w:name w:val="WW8Num3z6"/>
    <w:next w:val="1494"/>
  </w:style>
  <w:style w:type="character" w:styleId="1495">
    <w:name w:val="WW8Num3z7"/>
    <w:next w:val="1495"/>
    <w:link w:val="1465"/>
  </w:style>
  <w:style w:type="character" w:styleId="1496">
    <w:name w:val="WW8Num3z8"/>
    <w:next w:val="1496"/>
    <w:link w:val="1465"/>
  </w:style>
  <w:style w:type="character" w:styleId="1497">
    <w:name w:val="WW8Num2z8"/>
    <w:next w:val="1497"/>
    <w:link w:val="1465"/>
    <w:rPr>
      <w:sz w:val="24"/>
      <w:szCs w:val="24"/>
    </w:rPr>
  </w:style>
  <w:style w:type="character" w:styleId="1498">
    <w:name w:val="Fuente de párrafo predeter."/>
    <w:next w:val="1498"/>
    <w:link w:val="1465"/>
  </w:style>
  <w:style w:type="character" w:styleId="1499">
    <w:name w:val="Absatz-Standardschriftart"/>
    <w:next w:val="1499"/>
    <w:link w:val="1465"/>
  </w:style>
  <w:style w:type="character" w:styleId="1500">
    <w:name w:val="WW-Absatz-Standardschriftart"/>
    <w:next w:val="1500"/>
    <w:link w:val="1465"/>
  </w:style>
  <w:style w:type="character" w:styleId="1501">
    <w:name w:val="WW-Absatz-Standardschriftart1"/>
    <w:next w:val="1501"/>
    <w:link w:val="1465"/>
  </w:style>
  <w:style w:type="character" w:styleId="1502">
    <w:name w:val="WW-Absatz-Standardschriftart11"/>
    <w:next w:val="1502"/>
    <w:link w:val="1465"/>
  </w:style>
  <w:style w:type="character" w:styleId="1503">
    <w:name w:val="WW8Num7z0"/>
    <w:next w:val="1503"/>
    <w:link w:val="1465"/>
    <w:rPr>
      <w:b w:val="0"/>
      <w:sz w:val="20"/>
    </w:rPr>
  </w:style>
  <w:style w:type="character" w:styleId="1504">
    <w:name w:val="WW8Num9z0"/>
    <w:next w:val="1504"/>
    <w:link w:val="1465"/>
    <w:rPr>
      <w:rFonts w:ascii="Wingdings" w:hAnsi="Wingdings" w:cs="Wingdings"/>
    </w:rPr>
  </w:style>
  <w:style w:type="character" w:styleId="1505">
    <w:name w:val="Fuente de párrafo predeter.1"/>
    <w:next w:val="1505"/>
    <w:link w:val="1465"/>
  </w:style>
  <w:style w:type="character" w:styleId="1506">
    <w:name w:val="Número de página"/>
    <w:basedOn w:val="1505"/>
    <w:next w:val="1506"/>
    <w:link w:val="1465"/>
  </w:style>
  <w:style w:type="character" w:styleId="1507">
    <w:name w:val="Texto de globo Car"/>
    <w:next w:val="1507"/>
    <w:link w:val="1465"/>
    <w:rPr>
      <w:rFonts w:ascii="Tahoma" w:hAnsi="Tahoma" w:cs="Tahoma"/>
      <w:sz w:val="16"/>
      <w:szCs w:val="16"/>
    </w:rPr>
  </w:style>
  <w:style w:type="paragraph" w:styleId="1508">
    <w:name w:val="Encabezado"/>
    <w:basedOn w:val="1465"/>
    <w:next w:val="1509"/>
    <w:link w:val="1465"/>
    <w:pPr>
      <w:keepNext/>
      <w:spacing w:before="240" w:after="120"/>
    </w:pPr>
    <w:rPr>
      <w:rFonts w:ascii="Arial" w:hAnsi="Arial" w:eastAsia="Microsoft YaHei" w:cs="Arial"/>
      <w:sz w:val="28"/>
      <w:szCs w:val="28"/>
    </w:rPr>
  </w:style>
  <w:style w:type="paragraph" w:styleId="1509">
    <w:name w:val="Cuerpo de texto"/>
    <w:basedOn w:val="1465"/>
    <w:next w:val="1509"/>
    <w:link w:val="1465"/>
    <w:pPr>
      <w:spacing w:before="0" w:after="120"/>
    </w:pPr>
  </w:style>
  <w:style w:type="paragraph" w:styleId="1510">
    <w:name w:val="Lista"/>
    <w:basedOn w:val="1509"/>
    <w:next w:val="1510"/>
    <w:link w:val="1465"/>
    <w:rPr>
      <w:rFonts w:cs="Tahoma"/>
    </w:rPr>
  </w:style>
  <w:style w:type="paragraph" w:styleId="1511">
    <w:name w:val="Etiqueta"/>
    <w:basedOn w:val="1465"/>
    <w:next w:val="1511"/>
    <w:link w:val="1465"/>
    <w:pPr>
      <w:spacing w:before="120" w:after="120"/>
      <w:suppressLineNumbers/>
    </w:pPr>
    <w:rPr>
      <w:rFonts w:cs="Tahoma"/>
      <w:i/>
      <w:iCs/>
      <w:sz w:val="24"/>
      <w:szCs w:val="24"/>
    </w:rPr>
  </w:style>
  <w:style w:type="paragraph" w:styleId="1512">
    <w:name w:val="Índice"/>
    <w:basedOn w:val="1465"/>
    <w:next w:val="1512"/>
    <w:link w:val="1465"/>
    <w:pPr>
      <w:suppressLineNumbers/>
    </w:pPr>
    <w:rPr>
      <w:rFonts w:cs="Tahoma"/>
    </w:rPr>
  </w:style>
  <w:style w:type="paragraph" w:styleId="1513">
    <w:name w:val="Encabezado1"/>
    <w:basedOn w:val="1465"/>
    <w:next w:val="1509"/>
    <w:link w:val="1465"/>
    <w:pPr>
      <w:keepNext/>
      <w:spacing w:before="240" w:after="120"/>
    </w:pPr>
    <w:rPr>
      <w:rFonts w:ascii="Arial" w:hAnsi="Arial" w:eastAsia="Lucida Sans Unicode" w:cs="Tahoma"/>
      <w:sz w:val="28"/>
      <w:szCs w:val="28"/>
    </w:rPr>
  </w:style>
  <w:style w:type="paragraph" w:styleId="1514">
    <w:name w:val="Encabezamiento"/>
    <w:basedOn w:val="1465"/>
    <w:next w:val="1514"/>
    <w:link w:val="1465"/>
    <w:pPr>
      <w:tabs>
        <w:tab w:val="center" w:pos="4419" w:leader="none"/>
        <w:tab w:val="right" w:pos="8838" w:leader="none"/>
      </w:tabs>
    </w:pPr>
  </w:style>
  <w:style w:type="paragraph" w:styleId="1515">
    <w:name w:val="Pie de página"/>
    <w:basedOn w:val="1465"/>
    <w:next w:val="1515"/>
    <w:link w:val="1465"/>
    <w:pPr>
      <w:tabs>
        <w:tab w:val="center" w:pos="4419" w:leader="none"/>
        <w:tab w:val="right" w:pos="8838" w:leader="none"/>
      </w:tabs>
    </w:pPr>
  </w:style>
  <w:style w:type="paragraph" w:styleId="1516">
    <w:name w:val="Texto independiente 31"/>
    <w:basedOn w:val="1465"/>
    <w:next w:val="1516"/>
    <w:link w:val="1465"/>
    <w:pPr>
      <w:jc w:val="both"/>
      <w:widowControl w:val="off"/>
    </w:pPr>
    <w:rPr>
      <w:sz w:val="24"/>
      <w:lang w:val="es-ES_tradnl"/>
    </w:rPr>
  </w:style>
  <w:style w:type="paragraph" w:styleId="1517">
    <w:name w:val="Texto independiente 21"/>
    <w:basedOn w:val="1465"/>
    <w:next w:val="1517"/>
    <w:link w:val="1465"/>
    <w:pPr>
      <w:spacing w:before="0" w:after="120" w:line="480" w:lineRule="auto"/>
    </w:pPr>
  </w:style>
  <w:style w:type="paragraph" w:styleId="1518">
    <w:name w:val="Sangría 3 de t. independiente1"/>
    <w:basedOn w:val="1465"/>
    <w:next w:val="1518"/>
    <w:link w:val="1465"/>
    <w:pPr>
      <w:ind w:left="283" w:right="0" w:firstLine="0"/>
      <w:spacing w:before="0" w:after="120"/>
    </w:pPr>
    <w:rPr>
      <w:sz w:val="16"/>
      <w:szCs w:val="16"/>
    </w:rPr>
  </w:style>
  <w:style w:type="paragraph" w:styleId="1519">
    <w:name w:val="Contenido de la tabla"/>
    <w:basedOn w:val="1509"/>
    <w:next w:val="1519"/>
    <w:link w:val="1465"/>
    <w:pPr>
      <w:widowControl w:val="off"/>
    </w:pPr>
    <w:rPr>
      <w:sz w:val="24"/>
      <w:lang w:val="es-ES_tradnl"/>
    </w:rPr>
  </w:style>
  <w:style w:type="paragraph" w:styleId="1520">
    <w:name w:val="Encabezado de la tabla"/>
    <w:basedOn w:val="1519"/>
    <w:next w:val="1520"/>
    <w:link w:val="1465"/>
    <w:pPr>
      <w:jc w:val="center"/>
    </w:pPr>
    <w:rPr>
      <w:b/>
      <w:i/>
    </w:rPr>
  </w:style>
  <w:style w:type="paragraph" w:styleId="1521">
    <w:name w:val="Texto de globo"/>
    <w:basedOn w:val="1465"/>
    <w:next w:val="1521"/>
    <w:link w:val="1465"/>
    <w:rPr>
      <w:rFonts w:ascii="Tahoma" w:hAnsi="Tahoma" w:cs="Tahoma"/>
      <w:sz w:val="16"/>
      <w:szCs w:val="16"/>
      <w:lang w:val="en-US"/>
    </w:rPr>
  </w:style>
  <w:style w:type="character" w:styleId="1522" w:default="1">
    <w:name w:val="Default Paragraph Font"/>
    <w:uiPriority w:val="1"/>
    <w:semiHidden/>
    <w:unhideWhenUsed/>
  </w:style>
  <w:style w:type="numbering" w:styleId="1523" w:default="1">
    <w:name w:val="No List"/>
    <w:uiPriority w:val="99"/>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1.xml" /><Relationship Id="rId15" Type="http://schemas.openxmlformats.org/officeDocument/2006/relationships/footer" Target="footer2.xml" /><Relationship Id="rId16" Type="http://schemas.openxmlformats.org/officeDocument/2006/relationships/footer" Target="footer3.xml" /><Relationship Id="rId17" Type="http://schemas.openxmlformats.org/officeDocument/2006/relationships/footer" Target="footer4.xml" /><Relationship Id="rId18" Type="http://schemas.openxmlformats.org/officeDocument/2006/relationships/footer" Target="footer5.xml" /><Relationship Id="rId19" Type="http://schemas.openxmlformats.org/officeDocument/2006/relationships/footer" Target="footer6.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er6.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_rels/header2.xml.rels><?xml version="1.0" encoding="UTF-8" standalone="yes"?><Relationships xmlns="http://schemas.openxmlformats.org/package/2006/relationships"><Relationship Id="rId1" Type="http://schemas.openxmlformats.org/officeDocument/2006/relationships/image" Target="media/image2.jpg"/></Relationships>
</file>

<file path=word/_rels/header3.xml.rels><?xml version="1.0" encoding="UTF-8" standalone="yes"?><Relationships xmlns="http://schemas.openxmlformats.org/package/2006/relationships"><Relationship Id="rId1" Type="http://schemas.openxmlformats.org/officeDocument/2006/relationships/image" Target="media/image3.jpg"/></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ONLYOFFICE/7.3.0.184</Application>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OMI</dc:creator>
  <cp:revision>24</cp:revision>
  <dcterms:created xsi:type="dcterms:W3CDTF">2023-08-16T12:22:00Z</dcterms:created>
  <dcterms:modified xsi:type="dcterms:W3CDTF">2023-12-14T16:22:29Z</dcterms:modified>
</cp:coreProperties>
</file>