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63"/>
        <w:jc w:val="both"/>
        <w:spacing w:line="360" w:lineRule="auto"/>
      </w:pPr>
      <w:r/>
      <w:r/>
    </w:p>
    <w:p>
      <w:pPr>
        <w:pStyle w:val="863"/>
        <w:jc w:val="both"/>
        <w:spacing w:line="360" w:lineRule="auto"/>
        <w:tabs>
          <w:tab w:val="left" w:pos="930" w:leader="none"/>
        </w:tabs>
        <w:rPr>
          <w:b/>
        </w:rPr>
      </w:pPr>
      <w:r>
        <w:rPr>
          <w:b/>
        </w:rPr>
        <w:t xml:space="preserve">P (PRECEDENCIA)</w:t>
      </w:r>
      <w:r>
        <w:rPr>
          <w:b/>
        </w:rPr>
      </w:r>
      <w:r/>
    </w:p>
    <w:p>
      <w:pPr>
        <w:pStyle w:val="863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FM (</w:t>
      </w:r>
      <w:r>
        <w:rPr>
          <w:b/>
        </w:rPr>
        <w:t xml:space="preserve">ORIGINADOR</w:t>
      </w:r>
      <w:r>
        <w:rPr>
          <w:b/>
        </w:rPr>
        <w:t xml:space="preserve">)</w:t>
      </w:r>
      <w:r>
        <w:rPr>
          <w:b/>
        </w:rPr>
        <w:t xml:space="preserve">:</w:t>
      </w:r>
      <w:r>
        <w:t xml:space="preserve"> CONMO</w:t>
      </w:r>
      <w:r/>
    </w:p>
    <w:p>
      <w:pPr>
        <w:pStyle w:val="863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TO (</w:t>
      </w:r>
      <w:r>
        <w:rPr>
          <w:b/>
        </w:rPr>
        <w:t xml:space="preserve">ACCION</w:t>
      </w:r>
      <w:r>
        <w:rPr>
          <w:b/>
        </w:rPr>
        <w:t xml:space="preserve">)</w:t>
      </w:r>
      <w:r>
        <w:rPr>
          <w:b/>
        </w:rPr>
        <w:t xml:space="preserve">:</w:t>
      </w:r>
      <w:r>
        <w:t xml:space="preserve"> PREMO </w:t>
      </w:r>
      <w:r>
        <w:t xml:space="preserve">DIMAR </w:t>
      </w:r>
      <w:r/>
    </w:p>
    <w:p>
      <w:pPr>
        <w:pStyle w:val="863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INFO (</w:t>
      </w:r>
      <w:r>
        <w:rPr>
          <w:b/>
        </w:rPr>
        <w:t xml:space="preserve">INFORMATIVO</w:t>
      </w:r>
      <w:r>
        <w:rPr>
          <w:b/>
        </w:rPr>
        <w:t xml:space="preserve">)</w:t>
      </w:r>
      <w:r>
        <w:rPr>
          <w:b/>
        </w:rPr>
        <w:t xml:space="preserve">:</w:t>
      </w:r>
      <w:r>
        <w:rPr>
          <w:b/>
        </w:rPr>
        <w:t xml:space="preserve"> </w:t>
      </w:r>
      <w:r>
        <w:t xml:space="preserve">PREVI</w:t>
      </w:r>
      <w:r>
        <w:t xml:space="preserve"> </w:t>
      </w:r>
      <w:r/>
    </w:p>
    <w:p>
      <w:pPr>
        <w:pStyle w:val="863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GR NC</w:t>
      </w:r>
      <w:r>
        <w:t xml:space="preserve"> (GRUPOS NO CONTADOS)</w:t>
      </w:r>
      <w:r/>
    </w:p>
    <w:p>
      <w:pPr>
        <w:pStyle w:val="863"/>
        <w:jc w:val="both"/>
        <w:spacing w:line="360" w:lineRule="auto"/>
        <w:tabs>
          <w:tab w:val="left" w:pos="930" w:leader="none"/>
        </w:tabs>
        <w:rPr>
          <w:b/>
          <w:bCs/>
          <w:highlight w:val="none"/>
        </w:rPr>
      </w:pPr>
      <w:r>
        <w:rPr>
          <w:b/>
        </w:rPr>
        <w:t xml:space="preserve">BT</w:t>
      </w:r>
      <w:r/>
    </w:p>
    <w:p>
      <w:pPr>
        <w:pStyle w:val="863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NOCLAS</w:t>
      </w:r>
      <w:r>
        <w:t xml:space="preserve"> (NO CLASIFICADOS)</w:t>
      </w:r>
      <w:r/>
      <w:r/>
      <w:r>
        <w:rPr>
          <w:b/>
          <w:highlight w:val="none"/>
        </w:rPr>
      </w:r>
      <w:r>
        <w:rPr>
          <w:b/>
          <w:highlight w:val="none"/>
        </w:rPr>
      </w:r>
      <w:r/>
    </w:p>
    <w:p>
      <w:pPr>
        <w:pStyle w:val="863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ASUNTO:</w:t>
      </w:r>
      <w:r>
        <w:t xml:space="preserve"> </w:t>
      </w:r>
      <w:r>
        <w:t xml:space="preserve">MOVIMIENTO</w:t>
      </w:r>
      <w:r>
        <w:t xml:space="preserve"> DE B/P UY </w:t>
      </w:r>
      <w:r/>
    </w:p>
    <w:p>
      <w:pPr>
        <w:pStyle w:val="863"/>
        <w:jc w:val="both"/>
        <w:spacing w:line="360" w:lineRule="auto"/>
        <w:tabs>
          <w:tab w:val="left" w:pos="930" w:leader="none"/>
        </w:tabs>
      </w:pPr>
      <w:r>
        <w:t xml:space="preserve">ENOC (HORA DE ARRIBO) MVD  B/P UY (NOMBRE DEL BUQUE) (INDICATIVO DE LLAMADA) (LUGAR DE ATRAQUE)</w:t>
      </w:r>
      <w:r/>
    </w:p>
    <w:p>
      <w:pPr>
        <w:pStyle w:val="863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  <w:t xml:space="preserve">BT </w:t>
      </w:r>
      <w:r/>
    </w:p>
    <w:p>
      <w:pPr>
        <w:pStyle w:val="863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  <w:t xml:space="preserve">OP/T           O/G</w:t>
      </w:r>
      <w:r>
        <w:rPr>
          <w:lang w:val="en-US"/>
        </w:rPr>
        <w:tab/>
        <w:tab/>
        <w:t xml:space="preserve">HE</w:t>
        <w:tab/>
        <w:t xml:space="preserve">HR</w:t>
        <w:tab/>
      </w:r>
      <w:r>
        <w:rPr>
          <w:lang w:val="en-US"/>
        </w:rPr>
        <w:tab/>
        <w:t xml:space="preserve">GFH</w:t>
      </w:r>
      <w:r>
        <w:rPr>
          <w:lang w:val="en-US"/>
        </w:rPr>
      </w:r>
      <w:r/>
    </w:p>
    <w:p>
      <w:pPr>
        <w:pStyle w:val="863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863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863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863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863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863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863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863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863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863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863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863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863"/>
        <w:tabs>
          <w:tab w:val="left" w:pos="8550" w:leader="none"/>
        </w:tabs>
        <w:rPr>
          <w:lang w:val="en-US"/>
        </w:rPr>
      </w:pPr>
      <w:r>
        <w:rPr>
          <w:lang w:val="en-US"/>
        </w:rPr>
        <w:tab/>
      </w:r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>
        <w:pos w:val="beneathText"/>
      </w:footnotePr>
      <w:endnotePr/>
      <w:type w:val="nextPage"/>
      <w:pgSz w:w="11905" w:h="16837" w:orient="portrait"/>
      <w:pgMar w:top="2268" w:right="992" w:bottom="1559" w:left="851" w:header="720" w:footer="720" w:gutter="0"/>
      <w:pgNumType w:start="1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Sans Unicode">
    <w:panose1 w:val="020B0602030504020204"/>
  </w:font>
  <w:font w:name="Tahoma">
    <w:panose1 w:val="020B0604030504040204"/>
  </w:font>
  <w:font w:name="Wingdings">
    <w:panose1 w:val="0500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2"/>
      <w:jc w:val="center"/>
    </w:pPr>
    <w:r>
      <w:rPr>
        <w:lang w:val="es-MX"/>
      </w:rPr>
      <w:t xml:space="preserve">Página </w:t>
    </w:r>
    <w:r>
      <w:rPr>
        <w:lang w:val="es-MX"/>
      </w:rPr>
      <w:fldChar w:fldCharType="begin"/>
    </w:r>
    <w:r>
      <w:rPr>
        <w:lang w:val="es-MX"/>
      </w:rPr>
      <w:instrText xml:space="preserve"> PAGE </w:instrText>
    </w:r>
    <w:r>
      <w:rPr>
        <w:lang w:val="es-MX"/>
      </w:rPr>
      <w:fldChar w:fldCharType="separate"/>
    </w:r>
    <w:r>
      <w:rPr>
        <w:lang w:val="es-MX"/>
      </w:rPr>
      <w:t xml:space="preserve">2</w:t>
    </w:r>
    <w:r>
      <w:rPr>
        <w:lang w:val="es-MX"/>
      </w:rPr>
      <w:fldChar w:fldCharType="end"/>
    </w:r>
    <w:r>
      <w:rPr>
        <w:lang w:val="es-MX"/>
      </w:rPr>
      <w:t xml:space="preserve"> de </w:t>
    </w:r>
    <w:r>
      <w:rPr>
        <w:lang w:val="es-MX"/>
      </w:rPr>
      <w:fldChar w:fldCharType="begin"/>
    </w:r>
    <w:r>
      <w:rPr>
        <w:lang w:val="es-MX"/>
      </w:rPr>
      <w:instrText xml:space="preserve"> NUMPAGES \*Arabic </w:instrText>
    </w:r>
    <w:r>
      <w:rPr>
        <w:lang w:val="es-MX"/>
      </w:rPr>
      <w:fldChar w:fldCharType="separate"/>
    </w:r>
    <w:r>
      <w:rPr>
        <w:lang w:val="es-MX"/>
      </w:rPr>
      <w:t xml:space="preserve">1</w:t>
    </w:r>
    <w:r>
      <w:rPr>
        <w:lang w:val="es-MX"/>
      </w:rP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2"/>
      <w:jc w:val="center"/>
      <w:rPr>
        <w:lang w:val="es-MX"/>
      </w:rPr>
    </w:pPr>
    <w:r>
      <w:rPr>
        <w:lang w:val="es-MX"/>
      </w:rPr>
      <w:t xml:space="preserve">Pá</w:t>
    </w:r>
    <w:r>
      <w:rPr>
        <w:lang w:val="es-MX"/>
      </w:rPr>
      <w:t xml:space="preserve">gina 1 de 1</w:t>
    </w:r>
    <w:r/>
  </w:p>
  <w:p>
    <w:pPr>
      <w:pStyle w:val="882"/>
      <w:rPr>
        <w:lang w:val="es-MX"/>
      </w:rPr>
    </w:pPr>
    <w:r>
      <w:rPr>
        <w:lang w:val="es-MX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70" w:type="dxa"/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1560"/>
      <w:gridCol w:w="3118"/>
      <w:gridCol w:w="3827"/>
      <w:gridCol w:w="1854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restart"/>
          <w:textDirection w:val="lrTb"/>
          <w:noWrap w:val="false"/>
        </w:tcPr>
        <w:p>
          <w:pPr>
            <w:pStyle w:val="881"/>
            <w:rPr>
              <w:b/>
              <w:bCs/>
              <w:sz w:val="28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2475" cy="638175"/>
                    <wp:effectExtent l="0" t="0" r="0" b="0"/>
                    <wp:docPr id="1" name="_x0000_i1026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2475" cy="638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59.2pt;height:50.2pt;mso-wrap-distance-left:0.0pt;mso-wrap-distance-top:0.0pt;mso-wrap-distance-right:0.0pt;mso-wrap-distance-bottom:0.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118" w:type="dxa"/>
          <w:vAlign w:val="center"/>
          <w:vMerge w:val="restart"/>
          <w:textDirection w:val="lrTb"/>
          <w:noWrap w:val="false"/>
        </w:tcPr>
        <w:p>
          <w:pPr>
            <w:pStyle w:val="881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PREFECTURA NACIONAL NAVAL (Control Montevideo)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827" w:type="dxa"/>
          <w:vAlign w:val="center"/>
          <w:vMerge w:val="restart"/>
          <w:textDirection w:val="lrTb"/>
          <w:noWrap w:val="false"/>
        </w:tcPr>
        <w:p>
          <w:pPr>
            <w:pStyle w:val="881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NOVEDADES DE BALIZAMIENTO</w:t>
          </w:r>
          <w:r/>
        </w:p>
        <w:p>
          <w:pPr>
            <w:pStyle w:val="881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 PUERTO DE MONTEVDEO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54" w:type="dxa"/>
          <w:vAlign w:val="center"/>
          <w:textDirection w:val="lrTb"/>
          <w:noWrap w:val="false"/>
        </w:tcPr>
        <w:p>
          <w:pPr>
            <w:pStyle w:val="881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PR –000 - 01</w:t>
          </w:r>
          <w:r/>
        </w:p>
      </w:tc>
    </w:tr>
    <w:tr>
      <w:trPr>
        <w:cantSplit/>
        <w:trHeight w:val="738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continue"/>
          <w:textDirection w:val="lrTb"/>
          <w:noWrap w:val="false"/>
        </w:tcPr>
        <w:p>
          <w:pPr>
            <w:pStyle w:val="863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118" w:type="dxa"/>
          <w:vAlign w:val="center"/>
          <w:vMerge w:val="continue"/>
          <w:textDirection w:val="lrTb"/>
          <w:noWrap w:val="false"/>
        </w:tcPr>
        <w:p>
          <w:pPr>
            <w:pStyle w:val="863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827" w:type="dxa"/>
          <w:vAlign w:val="center"/>
          <w:vMerge w:val="continue"/>
          <w:textDirection w:val="lrTb"/>
          <w:noWrap w:val="false"/>
        </w:tcPr>
        <w:p>
          <w:pPr>
            <w:pStyle w:val="863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54" w:type="dxa"/>
          <w:vAlign w:val="center"/>
          <w:textDirection w:val="lrTb"/>
          <w:noWrap w:val="false"/>
        </w:tcPr>
        <w:p>
          <w:pPr>
            <w:pStyle w:val="881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Revisión: 1</w:t>
          </w:r>
          <w:r/>
        </w:p>
      </w:tc>
    </w:tr>
  </w:tbl>
  <w:p>
    <w:pPr>
      <w:pStyle w:val="88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70" w:type="dxa"/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1560"/>
      <w:gridCol w:w="2905"/>
      <w:gridCol w:w="4050"/>
      <w:gridCol w:w="1844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restart"/>
          <w:textDirection w:val="lrTb"/>
          <w:noWrap w:val="false"/>
        </w:tcPr>
        <w:p>
          <w:pPr>
            <w:pStyle w:val="881"/>
            <w:rPr>
              <w:b/>
              <w:bCs/>
              <w:sz w:val="28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2475" cy="638175"/>
                    <wp:effectExtent l="0" t="0" r="0" b="0"/>
                    <wp:docPr id="2" name="_x0000_i1027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2475" cy="638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1" o:spid="_x0000_s1" type="#_x0000_t75" style="width:59.2pt;height:50.2pt;mso-wrap-distance-left:0.0pt;mso-wrap-distance-top:0.0pt;mso-wrap-distance-right:0.0pt;mso-wrap-distance-bottom:0.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905" w:type="dxa"/>
          <w:vAlign w:val="center"/>
          <w:vMerge w:val="restart"/>
          <w:textDirection w:val="lrTb"/>
          <w:noWrap w:val="false"/>
        </w:tcPr>
        <w:p>
          <w:pPr>
            <w:pStyle w:val="881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Centro de Control Montevideo</w: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050" w:type="dxa"/>
          <w:vAlign w:val="center"/>
          <w:vMerge w:val="restart"/>
          <w:textDirection w:val="lrTb"/>
          <w:noWrap w:val="false"/>
        </w:tcPr>
        <w:p>
          <w:pPr>
            <w:pStyle w:val="881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ANEXO “</w:t>
          </w:r>
          <w:r>
            <w:rPr>
              <w:b/>
              <w:bCs/>
              <w:sz w:val="28"/>
            </w:rPr>
            <w:t xml:space="preserve">CHARLIE</w:t>
          </w:r>
          <w:r>
            <w:rPr>
              <w:b/>
              <w:bCs/>
              <w:sz w:val="28"/>
            </w:rPr>
            <w:t xml:space="preserve">”</w:t>
          </w:r>
          <w:r/>
        </w:p>
        <w:p>
          <w:pPr>
            <w:pStyle w:val="881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M/N ENTRADA DE B/P UY AL PUERTO DE MONTEVIDEO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44" w:type="dxa"/>
          <w:vAlign w:val="center"/>
          <w:textDirection w:val="lrTb"/>
          <w:noWrap w:val="false"/>
        </w:tcPr>
        <w:p>
          <w:pPr>
            <w:pStyle w:val="881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FO – 8</w:t>
          </w:r>
          <w:r>
            <w:rPr>
              <w:b/>
              <w:bCs/>
            </w:rPr>
            <w:t xml:space="preserve">10 - 1</w:t>
          </w:r>
          <w:r>
            <w:rPr>
              <w:b/>
              <w:bCs/>
            </w:rPr>
            <w:t xml:space="preserve">3</w:t>
          </w:r>
          <w:r>
            <w:rPr>
              <w:b/>
              <w:bCs/>
            </w:rPr>
          </w:r>
          <w:r/>
        </w:p>
      </w:tc>
    </w:tr>
    <w:tr>
      <w:trPr>
        <w:cantSplit/>
        <w:trHeight w:val="702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continue"/>
          <w:textDirection w:val="lrTb"/>
          <w:noWrap w:val="false"/>
        </w:tcPr>
        <w:p>
          <w:pPr>
            <w:pStyle w:val="863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905" w:type="dxa"/>
          <w:vAlign w:val="center"/>
          <w:vMerge w:val="continue"/>
          <w:textDirection w:val="lrTb"/>
          <w:noWrap w:val="false"/>
        </w:tcPr>
        <w:p>
          <w:pPr>
            <w:pStyle w:val="863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050" w:type="dxa"/>
          <w:vAlign w:val="center"/>
          <w:vMerge w:val="continue"/>
          <w:textDirection w:val="lrTb"/>
          <w:noWrap w:val="false"/>
        </w:tcPr>
        <w:p>
          <w:pPr>
            <w:pStyle w:val="863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44" w:type="dxa"/>
          <w:vAlign w:val="center"/>
          <w:textDirection w:val="lrTb"/>
          <w:noWrap w:val="false"/>
        </w:tcPr>
        <w:p>
          <w:pPr>
            <w:pStyle w:val="881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Revisión: 3</w:t>
          </w:r>
          <w:r>
            <w:rPr>
              <w:b/>
              <w:bCs/>
            </w:rPr>
          </w:r>
          <w:r/>
        </w:p>
      </w:tc>
    </w:tr>
  </w:tbl>
  <w:p>
    <w:pPr>
      <w:pStyle w:val="88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864"/>
      <w:isLgl w:val="false"/>
      <w:suff w:val="tab"/>
      <w:lvlText w:val=""/>
      <w:lvlJc w:val="left"/>
      <w:pPr>
        <w:pStyle w:val="863"/>
        <w:ind w:left="432" w:hanging="432"/>
        <w:tabs>
          <w:tab w:val="num" w:pos="432" w:leader="none"/>
        </w:tabs>
      </w:pPr>
    </w:lvl>
    <w:lvl w:ilvl="1">
      <w:start w:val="1"/>
      <w:numFmt w:val="decimal"/>
      <w:pStyle w:val="865"/>
      <w:isLgl w:val="false"/>
      <w:suff w:val="tab"/>
      <w:lvlText w:val=""/>
      <w:lvlJc w:val="left"/>
      <w:pPr>
        <w:pStyle w:val="863"/>
        <w:ind w:left="576" w:hanging="576"/>
        <w:tabs>
          <w:tab w:val="num" w:pos="576" w:leader="none"/>
        </w:tabs>
      </w:pPr>
    </w:lvl>
    <w:lvl w:ilvl="2">
      <w:start w:val="1"/>
      <w:numFmt w:val="decimal"/>
      <w:pStyle w:val="866"/>
      <w:isLgl w:val="false"/>
      <w:suff w:val="tab"/>
      <w:lvlText w:val=""/>
      <w:lvlJc w:val="left"/>
      <w:pPr>
        <w:pStyle w:val="863"/>
        <w:ind w:left="720" w:hanging="720"/>
        <w:tabs>
          <w:tab w:val="num" w:pos="720" w:leader="none"/>
        </w:tabs>
      </w:pPr>
    </w:lvl>
    <w:lvl w:ilvl="3">
      <w:start w:val="1"/>
      <w:numFmt w:val="decimal"/>
      <w:pStyle w:val="867"/>
      <w:isLgl w:val="false"/>
      <w:suff w:val="tab"/>
      <w:lvlText w:val=""/>
      <w:lvlJc w:val="left"/>
      <w:pPr>
        <w:pStyle w:val="863"/>
        <w:ind w:left="864" w:hanging="864"/>
        <w:tabs>
          <w:tab w:val="num" w:pos="864" w:leader="none"/>
        </w:tabs>
      </w:pPr>
    </w:lvl>
    <w:lvl w:ilvl="4">
      <w:start w:val="1"/>
      <w:numFmt w:val="decimal"/>
      <w:pStyle w:val="868"/>
      <w:isLgl w:val="false"/>
      <w:suff w:val="tab"/>
      <w:lvlText w:val=""/>
      <w:lvlJc w:val="left"/>
      <w:pPr>
        <w:pStyle w:val="863"/>
        <w:ind w:left="1008" w:hanging="1008"/>
        <w:tabs>
          <w:tab w:val="num" w:pos="1008" w:leader="none"/>
        </w:tabs>
      </w:pPr>
    </w:lvl>
    <w:lvl w:ilvl="5">
      <w:start w:val="1"/>
      <w:numFmt w:val="decimal"/>
      <w:isLgl w:val="false"/>
      <w:suff w:val="tab"/>
      <w:lvlText w:val=""/>
      <w:lvlJc w:val="left"/>
      <w:pPr>
        <w:pStyle w:val="863"/>
        <w:ind w:left="1152" w:hanging="1152"/>
        <w:tabs>
          <w:tab w:val="num" w:pos="1152" w:leader="none"/>
        </w:tabs>
      </w:pPr>
    </w:lvl>
    <w:lvl w:ilvl="6">
      <w:start w:val="1"/>
      <w:numFmt w:val="decimal"/>
      <w:isLgl w:val="false"/>
      <w:suff w:val="tab"/>
      <w:lvlText w:val=""/>
      <w:lvlJc w:val="left"/>
      <w:pPr>
        <w:pStyle w:val="863"/>
        <w:ind w:left="1296" w:hanging="1296"/>
        <w:tabs>
          <w:tab w:val="num" w:pos="1296" w:leader="none"/>
        </w:tabs>
      </w:pPr>
    </w:lvl>
    <w:lvl w:ilvl="7">
      <w:start w:val="1"/>
      <w:numFmt w:val="decimal"/>
      <w:isLgl w:val="false"/>
      <w:suff w:val="tab"/>
      <w:lvlText w:val=""/>
      <w:lvlJc w:val="left"/>
      <w:pPr>
        <w:pStyle w:val="863"/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"/>
      <w:lvlJc w:val="left"/>
      <w:pPr>
        <w:pStyle w:val="863"/>
        <w:ind w:left="1584" w:hanging="1584"/>
        <w:tabs>
          <w:tab w:val="num" w:pos="1584" w:leader="none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863"/>
    <w:next w:val="863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863"/>
    <w:next w:val="863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863"/>
    <w:next w:val="863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863"/>
    <w:next w:val="863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863"/>
    <w:next w:val="863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863"/>
    <w:next w:val="863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863"/>
    <w:next w:val="863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863"/>
    <w:next w:val="863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863"/>
    <w:next w:val="863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863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863"/>
    <w:next w:val="863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863"/>
    <w:next w:val="863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863"/>
    <w:next w:val="863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863"/>
    <w:next w:val="863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863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863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863"/>
    <w:next w:val="86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863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863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863"/>
    <w:next w:val="863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863"/>
    <w:next w:val="863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863"/>
    <w:next w:val="863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863"/>
    <w:next w:val="863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863"/>
    <w:next w:val="863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863"/>
    <w:next w:val="863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863"/>
    <w:next w:val="863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863"/>
    <w:next w:val="863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863"/>
    <w:next w:val="863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863"/>
    <w:next w:val="863"/>
    <w:uiPriority w:val="99"/>
    <w:unhideWhenUsed/>
    <w:pPr>
      <w:spacing w:after="0" w:afterAutospacing="0"/>
    </w:pPr>
  </w:style>
  <w:style w:type="paragraph" w:styleId="863" w:default="1">
    <w:name w:val="Normal"/>
    <w:next w:val="863"/>
    <w:link w:val="863"/>
    <w:qFormat/>
    <w:rPr>
      <w:lang w:val="es-ES" w:eastAsia="ar-SA" w:bidi="ar-SA"/>
    </w:rPr>
  </w:style>
  <w:style w:type="paragraph" w:styleId="864">
    <w:name w:val="Título 1"/>
    <w:basedOn w:val="863"/>
    <w:next w:val="863"/>
    <w:link w:val="863"/>
    <w:qFormat/>
    <w:pPr>
      <w:numPr>
        <w:ilvl w:val="0"/>
        <w:numId w:val="1"/>
      </w:numPr>
      <w:jc w:val="center"/>
      <w:keepNext/>
      <w:outlineLvl w:val="0"/>
    </w:pPr>
    <w:rPr>
      <w:sz w:val="24"/>
    </w:rPr>
  </w:style>
  <w:style w:type="paragraph" w:styleId="865">
    <w:name w:val="Título 2"/>
    <w:basedOn w:val="863"/>
    <w:next w:val="863"/>
    <w:link w:val="863"/>
    <w:qFormat/>
    <w:pPr>
      <w:numPr>
        <w:ilvl w:val="1"/>
        <w:numId w:val="1"/>
      </w:numPr>
      <w:jc w:val="both"/>
      <w:keepNext/>
      <w:spacing w:line="320" w:lineRule="exact"/>
      <w:outlineLvl w:val="1"/>
    </w:pPr>
    <w:rPr>
      <w:sz w:val="24"/>
    </w:rPr>
  </w:style>
  <w:style w:type="paragraph" w:styleId="866">
    <w:name w:val="Título 3"/>
    <w:basedOn w:val="863"/>
    <w:next w:val="863"/>
    <w:link w:val="863"/>
    <w:qFormat/>
    <w:pPr>
      <w:numPr>
        <w:ilvl w:val="2"/>
        <w:numId w:val="1"/>
      </w:numPr>
      <w:ind w:left="284" w:right="0" w:firstLine="0"/>
      <w:jc w:val="both"/>
      <w:keepNext/>
      <w:spacing w:before="0" w:after="120"/>
      <w:outlineLvl w:val="2"/>
    </w:pPr>
    <w:rPr>
      <w:sz w:val="24"/>
    </w:rPr>
  </w:style>
  <w:style w:type="paragraph" w:styleId="867">
    <w:name w:val="Título 4"/>
    <w:basedOn w:val="863"/>
    <w:next w:val="863"/>
    <w:link w:val="863"/>
    <w:qFormat/>
    <w:pPr>
      <w:numPr>
        <w:ilvl w:val="3"/>
        <w:numId w:val="1"/>
      </w:numPr>
      <w:ind w:left="357" w:right="0" w:firstLine="0"/>
      <w:jc w:val="both"/>
      <w:keepNext/>
      <w:spacing w:line="340" w:lineRule="exact"/>
      <w:outlineLvl w:val="3"/>
    </w:pPr>
    <w:rPr>
      <w:sz w:val="24"/>
    </w:rPr>
  </w:style>
  <w:style w:type="paragraph" w:styleId="868">
    <w:name w:val="Título 5"/>
    <w:basedOn w:val="863"/>
    <w:next w:val="863"/>
    <w:link w:val="863"/>
    <w:qFormat/>
    <w:pPr>
      <w:numPr>
        <w:ilvl w:val="4"/>
        <w:numId w:val="1"/>
      </w:numPr>
      <w:ind w:left="0" w:right="0" w:firstLine="357"/>
      <w:jc w:val="both"/>
      <w:keepNext/>
      <w:outlineLvl w:val="4"/>
    </w:pPr>
    <w:rPr>
      <w:sz w:val="24"/>
    </w:rPr>
  </w:style>
  <w:style w:type="character" w:styleId="869">
    <w:name w:val="Fuente de párrafo predeter."/>
    <w:next w:val="869"/>
    <w:link w:val="863"/>
    <w:semiHidden/>
  </w:style>
  <w:style w:type="table" w:styleId="870">
    <w:name w:val="Tabla normal"/>
    <w:next w:val="870"/>
    <w:link w:val="863"/>
    <w:uiPriority w:val="99"/>
    <w:semiHidden/>
    <w:unhideWhenUsed/>
    <w:tblPr/>
  </w:style>
  <w:style w:type="numbering" w:styleId="871">
    <w:name w:val="Sin lista"/>
    <w:next w:val="871"/>
    <w:link w:val="863"/>
    <w:uiPriority w:val="99"/>
    <w:semiHidden/>
    <w:unhideWhenUsed/>
  </w:style>
  <w:style w:type="character" w:styleId="872">
    <w:name w:val="WW8Num7z0"/>
    <w:next w:val="872"/>
    <w:link w:val="863"/>
    <w:rPr>
      <w:b w:val="0"/>
      <w:sz w:val="20"/>
    </w:rPr>
  </w:style>
  <w:style w:type="character" w:styleId="873">
    <w:name w:val="WW8Num9z0"/>
    <w:next w:val="873"/>
    <w:link w:val="863"/>
    <w:rPr>
      <w:rFonts w:ascii="Wingdings" w:hAnsi="Wingdings"/>
    </w:rPr>
  </w:style>
  <w:style w:type="character" w:styleId="874">
    <w:name w:val="Fuente de párrafo predeter.1"/>
    <w:next w:val="874"/>
    <w:link w:val="863"/>
  </w:style>
  <w:style w:type="character" w:styleId="875">
    <w:name w:val="Número de página"/>
    <w:basedOn w:val="874"/>
    <w:next w:val="875"/>
    <w:link w:val="863"/>
    <w:semiHidden/>
  </w:style>
  <w:style w:type="paragraph" w:styleId="876">
    <w:name w:val="Encabezado1"/>
    <w:basedOn w:val="863"/>
    <w:next w:val="877"/>
    <w:link w:val="863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877">
    <w:name w:val="Texto independiente"/>
    <w:basedOn w:val="863"/>
    <w:next w:val="877"/>
    <w:link w:val="863"/>
    <w:semiHidden/>
    <w:pPr>
      <w:spacing w:before="0" w:after="120"/>
    </w:pPr>
  </w:style>
  <w:style w:type="paragraph" w:styleId="878">
    <w:name w:val="Lista"/>
    <w:basedOn w:val="877"/>
    <w:next w:val="878"/>
    <w:link w:val="863"/>
    <w:semiHidden/>
    <w:rPr>
      <w:rFonts w:cs="Tahoma"/>
    </w:rPr>
  </w:style>
  <w:style w:type="paragraph" w:styleId="879">
    <w:name w:val="Etiqueta"/>
    <w:basedOn w:val="863"/>
    <w:next w:val="879"/>
    <w:link w:val="863"/>
    <w:pPr>
      <w:spacing w:before="120" w:after="120"/>
      <w:suppressLineNumbers/>
    </w:pPr>
    <w:rPr>
      <w:rFonts w:cs="Tahoma"/>
      <w:i/>
      <w:iCs/>
      <w:sz w:val="24"/>
      <w:szCs w:val="24"/>
    </w:rPr>
  </w:style>
  <w:style w:type="paragraph" w:styleId="880">
    <w:name w:val="Índice"/>
    <w:basedOn w:val="863"/>
    <w:next w:val="880"/>
    <w:link w:val="863"/>
    <w:pPr>
      <w:suppressLineNumbers/>
    </w:pPr>
    <w:rPr>
      <w:rFonts w:cs="Tahoma"/>
    </w:rPr>
  </w:style>
  <w:style w:type="paragraph" w:styleId="881">
    <w:name w:val="Encabezado"/>
    <w:basedOn w:val="863"/>
    <w:next w:val="881"/>
    <w:link w:val="863"/>
    <w:semiHidden/>
    <w:pPr>
      <w:tabs>
        <w:tab w:val="center" w:pos="4419" w:leader="none"/>
        <w:tab w:val="right" w:pos="8838" w:leader="none"/>
      </w:tabs>
    </w:pPr>
  </w:style>
  <w:style w:type="paragraph" w:styleId="882">
    <w:name w:val="Pie de página"/>
    <w:basedOn w:val="863"/>
    <w:next w:val="882"/>
    <w:link w:val="863"/>
    <w:semiHidden/>
    <w:pPr>
      <w:tabs>
        <w:tab w:val="center" w:pos="4419" w:leader="none"/>
        <w:tab w:val="right" w:pos="8838" w:leader="none"/>
      </w:tabs>
    </w:pPr>
  </w:style>
  <w:style w:type="paragraph" w:styleId="883">
    <w:name w:val="Texto independiente 31"/>
    <w:basedOn w:val="863"/>
    <w:next w:val="883"/>
    <w:link w:val="863"/>
    <w:pPr>
      <w:jc w:val="both"/>
      <w:widowControl w:val="off"/>
    </w:pPr>
    <w:rPr>
      <w:sz w:val="24"/>
      <w:lang w:val="es-ES_tradnl"/>
    </w:rPr>
  </w:style>
  <w:style w:type="paragraph" w:styleId="884">
    <w:name w:val="Texto independiente 21"/>
    <w:basedOn w:val="863"/>
    <w:next w:val="884"/>
    <w:link w:val="863"/>
    <w:pPr>
      <w:spacing w:before="0" w:after="120" w:line="480" w:lineRule="auto"/>
    </w:pPr>
  </w:style>
  <w:style w:type="paragraph" w:styleId="885">
    <w:name w:val="Sangría 3 de t. independiente1"/>
    <w:basedOn w:val="863"/>
    <w:next w:val="885"/>
    <w:link w:val="863"/>
    <w:pPr>
      <w:ind w:left="283" w:right="0" w:firstLine="0"/>
      <w:spacing w:before="0" w:after="120"/>
    </w:pPr>
    <w:rPr>
      <w:sz w:val="16"/>
      <w:szCs w:val="16"/>
    </w:rPr>
  </w:style>
  <w:style w:type="paragraph" w:styleId="886">
    <w:name w:val="Contenido de la tabla"/>
    <w:basedOn w:val="877"/>
    <w:next w:val="886"/>
    <w:link w:val="863"/>
    <w:pPr>
      <w:widowControl w:val="off"/>
    </w:pPr>
    <w:rPr>
      <w:sz w:val="24"/>
      <w:lang w:val="es-ES_tradnl"/>
    </w:rPr>
  </w:style>
  <w:style w:type="paragraph" w:styleId="887">
    <w:name w:val="Encabezado de la tabla"/>
    <w:basedOn w:val="886"/>
    <w:next w:val="887"/>
    <w:link w:val="863"/>
    <w:pPr>
      <w:jc w:val="center"/>
    </w:pPr>
    <w:rPr>
      <w:b/>
      <w:i/>
    </w:rPr>
  </w:style>
  <w:style w:type="paragraph" w:styleId="888">
    <w:name w:val="Texto de globo"/>
    <w:basedOn w:val="863"/>
    <w:next w:val="888"/>
    <w:link w:val="889"/>
    <w:uiPriority w:val="99"/>
    <w:semiHidden/>
    <w:unhideWhenUsed/>
    <w:rPr>
      <w:rFonts w:ascii="Tahoma" w:hAnsi="Tahoma"/>
      <w:sz w:val="16"/>
      <w:szCs w:val="16"/>
      <w:lang w:val="en-US"/>
    </w:rPr>
  </w:style>
  <w:style w:type="character" w:styleId="889">
    <w:name w:val="Texto de globo Car"/>
    <w:next w:val="889"/>
    <w:link w:val="888"/>
    <w:uiPriority w:val="99"/>
    <w:semiHidden/>
    <w:rPr>
      <w:rFonts w:ascii="Tahoma" w:hAnsi="Tahoma" w:cs="Tahoma"/>
      <w:sz w:val="16"/>
      <w:szCs w:val="16"/>
      <w:lang w:eastAsia="ar-SA"/>
    </w:rPr>
  </w:style>
  <w:style w:type="character" w:styleId="1014" w:default="1">
    <w:name w:val="Default Paragraph Font"/>
    <w:uiPriority w:val="1"/>
    <w:semiHidden/>
    <w:unhideWhenUsed/>
  </w:style>
  <w:style w:type="numbering" w:styleId="1015" w:default="1">
    <w:name w:val="No List"/>
    <w:uiPriority w:val="99"/>
    <w:semiHidden/>
    <w:unhideWhenUsed/>
  </w:style>
  <w:style w:type="table" w:styleId="1016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Company>Toshiba</Company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OMI</dc:creator>
  <cp:revision>4</cp:revision>
  <dcterms:created xsi:type="dcterms:W3CDTF">2021-08-30T15:41:00Z</dcterms:created>
  <dcterms:modified xsi:type="dcterms:W3CDTF">2026-04-28T15:03:52Z</dcterms:modified>
  <cp:version>786432</cp:version>
</cp:coreProperties>
</file>