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78"/>
        <w:numPr>
          <w:ilvl w:val="0"/>
          <w:numId w:val="1"/>
        </w:numPr>
        <w:ind w:left="284" w:right="0" w:hanging="284"/>
        <w:tabs>
          <w:tab w:val="decimal" w:pos="284" w:leader="none"/>
        </w:tabs>
        <w:rPr>
          <w:lang w:val="es-ES_tradnl"/>
        </w:rPr>
      </w:pPr>
      <w:r>
        <w:rPr>
          <w:b/>
          <w:lang w:val="es-ES_tradnl"/>
        </w:rPr>
        <w:t xml:space="preserve">OBJETIVO</w:t>
      </w:r>
      <w:r>
        <w:rPr>
          <w:lang w:val="es-ES_tradnl"/>
        </w:rPr>
      </w:r>
      <w:r/>
    </w:p>
    <w:p>
      <w:pPr>
        <w:pStyle w:val="778"/>
        <w:ind w:left="284" w:right="0" w:hanging="284"/>
        <w:tabs>
          <w:tab w:val="decimal" w:pos="284" w:leader="none"/>
        </w:tabs>
        <w:rPr>
          <w:lang w:val="es-ES_tradnl"/>
        </w:rPr>
      </w:pPr>
      <w:r>
        <w:rPr>
          <w:lang w:val="es-ES_tradnl"/>
        </w:rPr>
      </w:r>
      <w:r/>
    </w:p>
    <w:p>
      <w:pPr>
        <w:pStyle w:val="778"/>
        <w:ind w:left="284" w:right="0" w:firstLine="0"/>
        <w:jc w:val="both"/>
        <w:tabs>
          <w:tab w:val="decimal" w:pos="284" w:leader="none"/>
        </w:tabs>
        <w:rPr>
          <w:lang w:val="es-ES_tradnl"/>
        </w:rPr>
      </w:pPr>
      <w:r>
        <w:rPr>
          <w:lang w:val="es-ES_tradnl"/>
        </w:rPr>
        <w:t xml:space="preserve">El objetivo del instructivo es establecer la metodología para la elaboración de NOTAS PREMO, referente al cobro del Servicio de Comunicaciones a los buques que entran al Puerto de Montevideo.</w:t>
      </w:r>
      <w:r>
        <w:rPr>
          <w:lang w:val="es-ES_tradnl"/>
        </w:rPr>
      </w:r>
      <w:r/>
    </w:p>
    <w:p>
      <w:pPr>
        <w:pStyle w:val="778"/>
        <w:ind w:left="284" w:right="0" w:hanging="284"/>
        <w:tabs>
          <w:tab w:val="decimal" w:pos="284" w:leader="none"/>
        </w:tabs>
        <w:rPr>
          <w:lang w:val="es-ES_tradnl"/>
        </w:rPr>
      </w:pPr>
      <w:r>
        <w:rPr>
          <w:lang w:val="es-ES_tradnl"/>
        </w:rPr>
      </w:r>
      <w:r/>
    </w:p>
    <w:p>
      <w:pPr>
        <w:pStyle w:val="778"/>
        <w:numPr>
          <w:ilvl w:val="0"/>
          <w:numId w:val="1"/>
        </w:numPr>
        <w:ind w:left="284" w:right="0" w:hanging="284"/>
        <w:tabs>
          <w:tab w:val="decimal" w:pos="284" w:leader="none"/>
        </w:tabs>
        <w:rPr>
          <w:b/>
          <w:lang w:val="es-ES_tradnl"/>
        </w:rPr>
      </w:pPr>
      <w:r>
        <w:rPr>
          <w:b/>
          <w:lang w:val="es-ES_tradnl"/>
        </w:rPr>
        <w:t xml:space="preserve">ALCANCE</w:t>
      </w:r>
      <w:r>
        <w:rPr>
          <w:b/>
          <w:lang w:val="es-ES_tradnl"/>
        </w:rPr>
      </w:r>
      <w:r/>
    </w:p>
    <w:p>
      <w:pPr>
        <w:pStyle w:val="778"/>
        <w:ind w:left="284" w:right="0" w:hanging="284"/>
        <w:tabs>
          <w:tab w:val="decimal" w:pos="284" w:leader="none"/>
        </w:tabs>
        <w:rPr>
          <w:b/>
          <w:lang w:val="es-ES_tradnl"/>
        </w:rPr>
      </w:pPr>
      <w:r>
        <w:rPr>
          <w:b/>
          <w:lang w:val="es-ES_tradnl"/>
        </w:rPr>
      </w:r>
      <w:r/>
    </w:p>
    <w:p>
      <w:pPr>
        <w:pStyle w:val="778"/>
        <w:ind w:left="284" w:right="0" w:firstLine="0"/>
        <w:jc w:val="both"/>
        <w:tabs>
          <w:tab w:val="decimal" w:pos="284" w:leader="none"/>
        </w:tabs>
        <w:rPr>
          <w:lang w:val="es-ES_tradnl"/>
        </w:rPr>
      </w:pPr>
      <w:r>
        <w:rPr>
          <w:lang w:val="es-ES_tradnl"/>
        </w:rPr>
        <w:t xml:space="preserve">El instructivo se aplica a la tarea de confeccionar las NOTAS PREMO, referente al cobro del S</w:t>
      </w:r>
      <w:r>
        <w:rPr>
          <w:lang w:val="es-ES_tradnl"/>
        </w:rPr>
        <w:t xml:space="preserve">ervicio de Comunicaciones a las Agencias de los buques de Cabotaje y Ultramar que entran al Puerto de Montevideo, y a las Empresas de Remolcadores y Lanchas. Esta tarea es realizada por el personal de Secretaría de CONMO. Se excluye el cobro de las mismas.</w:t>
      </w:r>
      <w:r>
        <w:rPr>
          <w:lang w:val="es-ES_tradnl"/>
        </w:rPr>
      </w:r>
      <w:r/>
    </w:p>
    <w:p>
      <w:pPr>
        <w:pStyle w:val="778"/>
        <w:ind w:left="284" w:right="0" w:hanging="284"/>
        <w:tabs>
          <w:tab w:val="decimal" w:pos="284" w:leader="none"/>
        </w:tabs>
        <w:rPr>
          <w:lang w:val="es-ES_tradnl"/>
        </w:rPr>
      </w:pPr>
      <w:r>
        <w:rPr>
          <w:lang w:val="es-ES_tradnl"/>
        </w:rPr>
      </w:r>
      <w:r/>
    </w:p>
    <w:p>
      <w:pPr>
        <w:pStyle w:val="778"/>
        <w:numPr>
          <w:ilvl w:val="0"/>
          <w:numId w:val="1"/>
        </w:numPr>
        <w:ind w:left="284" w:right="0" w:hanging="284"/>
        <w:tabs>
          <w:tab w:val="decimal" w:pos="284" w:leader="none"/>
        </w:tabs>
        <w:rPr>
          <w:lang w:val="es-ES_tradnl"/>
        </w:rPr>
      </w:pPr>
      <w:r>
        <w:rPr>
          <w:b/>
          <w:lang w:val="es-ES_tradnl"/>
        </w:rPr>
        <w:t xml:space="preserve">REFERENCIAS</w:t>
      </w:r>
      <w:r>
        <w:rPr>
          <w:lang w:val="es-ES_tradnl"/>
        </w:rPr>
      </w:r>
      <w:r/>
    </w:p>
    <w:p>
      <w:pPr>
        <w:pStyle w:val="778"/>
        <w:numPr>
          <w:ilvl w:val="0"/>
          <w:numId w:val="3"/>
        </w:numPr>
        <w:ind w:left="284" w:right="0" w:firstLine="0"/>
        <w:tabs>
          <w:tab w:val="decimal" w:pos="284" w:leader="none"/>
        </w:tabs>
        <w:rPr>
          <w:lang w:val="es-ES_tradnl"/>
        </w:rPr>
      </w:pPr>
      <w:r>
        <w:rPr>
          <w:lang w:val="es-ES_tradnl"/>
        </w:rPr>
        <w:t xml:space="preserve">Norma UNIT-ISO 9001-2015</w:t>
      </w:r>
      <w:r>
        <w:rPr>
          <w:lang w:val="es-ES_tradnl"/>
        </w:rPr>
      </w:r>
      <w:r/>
    </w:p>
    <w:p>
      <w:pPr>
        <w:pStyle w:val="778"/>
        <w:numPr>
          <w:ilvl w:val="0"/>
          <w:numId w:val="3"/>
        </w:numPr>
        <w:ind w:left="284" w:right="0" w:firstLine="0"/>
        <w:tabs>
          <w:tab w:val="decimal" w:pos="284" w:leader="none"/>
        </w:tabs>
        <w:rPr>
          <w:lang w:val="es-ES_tradnl"/>
        </w:rPr>
      </w:pPr>
      <w:r>
        <w:rPr>
          <w:lang w:val="es-ES_tradnl"/>
        </w:rPr>
        <w:t xml:space="preserve">PR 421-01 Elaboración de Documentos.</w:t>
      </w:r>
      <w:r>
        <w:rPr>
          <w:lang w:val="es-ES_tradnl"/>
        </w:rPr>
      </w:r>
      <w:r/>
    </w:p>
    <w:p>
      <w:pPr>
        <w:pStyle w:val="778"/>
        <w:numPr>
          <w:ilvl w:val="0"/>
          <w:numId w:val="3"/>
        </w:numPr>
        <w:ind w:left="284" w:right="0" w:firstLine="0"/>
        <w:tabs>
          <w:tab w:val="decimal" w:pos="284" w:leader="none"/>
        </w:tabs>
        <w:rPr>
          <w:lang w:val="es-ES_tradnl"/>
        </w:rPr>
      </w:pPr>
      <w:r>
        <w:rPr>
          <w:lang w:val="es-ES_tradnl"/>
        </w:rPr>
        <w:t xml:space="preserve">Reglamento General de Prácticos Decreto 308/986.</w:t>
      </w:r>
      <w:r>
        <w:rPr>
          <w:lang w:val="es-ES_tradnl"/>
        </w:rPr>
      </w:r>
      <w:r/>
    </w:p>
    <w:p>
      <w:pPr>
        <w:pStyle w:val="778"/>
        <w:numPr>
          <w:ilvl w:val="0"/>
          <w:numId w:val="3"/>
        </w:numPr>
        <w:ind w:left="284" w:right="0" w:firstLine="0"/>
        <w:tabs>
          <w:tab w:val="decimal" w:pos="284" w:leader="none"/>
        </w:tabs>
        <w:rPr>
          <w:lang w:val="es-ES_tradnl"/>
        </w:rPr>
      </w:pPr>
      <w:r>
        <w:rPr>
          <w:lang w:val="es-ES_tradnl"/>
        </w:rPr>
        <w:t xml:space="preserve">Decreto N°380/983.</w:t>
      </w:r>
      <w:r>
        <w:rPr>
          <w:lang w:val="es-ES_tradnl"/>
        </w:rPr>
      </w:r>
      <w:r/>
    </w:p>
    <w:p>
      <w:pPr>
        <w:pStyle w:val="778"/>
        <w:ind w:left="284" w:right="0" w:firstLine="0"/>
        <w:tabs>
          <w:tab w:val="decimal" w:pos="284" w:leader="none"/>
        </w:tabs>
        <w:rPr>
          <w:lang w:val="es-ES_tradnl"/>
        </w:rPr>
      </w:pPr>
      <w:r>
        <w:rPr>
          <w:lang w:val="es-ES_tradnl"/>
        </w:rPr>
      </w:r>
      <w:r/>
    </w:p>
    <w:p>
      <w:pPr>
        <w:pStyle w:val="778"/>
        <w:numPr>
          <w:ilvl w:val="0"/>
          <w:numId w:val="1"/>
        </w:numPr>
        <w:ind w:left="284" w:right="0" w:hanging="284"/>
        <w:tabs>
          <w:tab w:val="decimal" w:pos="284" w:leader="none"/>
          <w:tab w:val="left" w:pos="360" w:leader="none"/>
        </w:tabs>
        <w:rPr>
          <w:lang w:val="es-ES_tradnl"/>
        </w:rPr>
      </w:pPr>
      <w:r>
        <w:rPr>
          <w:b/>
          <w:lang w:val="es-ES_tradnl"/>
        </w:rPr>
        <w:t xml:space="preserve">RESPONSABILIDADES</w:t>
      </w:r>
      <w:r>
        <w:rPr>
          <w:lang w:val="es-ES_tradnl"/>
        </w:rPr>
      </w:r>
      <w:r/>
    </w:p>
    <w:p>
      <w:pPr>
        <w:pStyle w:val="778"/>
        <w:numPr>
          <w:ilvl w:val="1"/>
          <w:numId w:val="1"/>
        </w:numPr>
        <w:ind w:left="284" w:right="0" w:hanging="284"/>
        <w:tabs>
          <w:tab w:val="decimal" w:pos="284" w:leader="none"/>
        </w:tabs>
        <w:rPr>
          <w:lang w:val="es-ES_tradnl"/>
        </w:rPr>
      </w:pPr>
      <w:r>
        <w:rPr>
          <w:lang w:val="es-ES_tradnl"/>
        </w:rPr>
        <w:t xml:space="preserve">Aprobación: Jefe de CONMO</w:t>
      </w:r>
      <w:r>
        <w:rPr>
          <w:lang w:val="es-ES_tradnl"/>
        </w:rPr>
      </w:r>
      <w:r/>
    </w:p>
    <w:p>
      <w:pPr>
        <w:pStyle w:val="778"/>
        <w:numPr>
          <w:ilvl w:val="1"/>
          <w:numId w:val="1"/>
        </w:numPr>
        <w:ind w:left="284" w:right="0" w:hanging="284"/>
        <w:tabs>
          <w:tab w:val="decimal" w:pos="284" w:leader="none"/>
        </w:tabs>
        <w:rPr>
          <w:lang w:val="es-ES_tradnl"/>
        </w:rPr>
      </w:pPr>
      <w:r>
        <w:rPr>
          <w:lang w:val="es-ES_tradnl"/>
        </w:rPr>
        <w:t xml:space="preserve">Revisión, Identificación y Actualización: Encargado del SGC</w:t>
      </w:r>
      <w:r>
        <w:rPr>
          <w:lang w:val="es-ES_tradnl"/>
        </w:rPr>
      </w:r>
      <w:r/>
    </w:p>
    <w:p>
      <w:pPr>
        <w:pStyle w:val="778"/>
        <w:numPr>
          <w:ilvl w:val="1"/>
          <w:numId w:val="1"/>
        </w:numPr>
        <w:ind w:left="284" w:right="0" w:hanging="284"/>
        <w:tabs>
          <w:tab w:val="decimal" w:pos="284" w:leader="none"/>
        </w:tabs>
        <w:rPr>
          <w:lang w:val="es-ES_tradnl"/>
        </w:rPr>
      </w:pPr>
      <w:r>
        <w:rPr>
          <w:lang w:val="es-ES_tradnl"/>
        </w:rPr>
        <w:t xml:space="preserve">Distribución, Identificación de cambios y estado: Grupo de Trabajo</w:t>
      </w:r>
      <w:r>
        <w:rPr>
          <w:lang w:val="es-ES_tradnl"/>
        </w:rPr>
      </w:r>
      <w:r/>
    </w:p>
    <w:p>
      <w:pPr>
        <w:pStyle w:val="778"/>
        <w:numPr>
          <w:ilvl w:val="1"/>
          <w:numId w:val="1"/>
        </w:numPr>
        <w:ind w:left="284" w:right="0" w:hanging="284"/>
        <w:tabs>
          <w:tab w:val="decimal" w:pos="284" w:leader="none"/>
        </w:tabs>
        <w:rPr>
          <w:b/>
          <w:lang w:val="es-ES_tradnl"/>
        </w:rPr>
      </w:pPr>
      <w:r>
        <w:rPr>
          <w:lang w:val="es-ES_tradnl"/>
        </w:rPr>
        <w:t xml:space="preserve">Disponibilidad y legibilidad: Usuario</w:t>
      </w:r>
      <w:r>
        <w:rPr>
          <w:b/>
          <w:lang w:val="es-ES_tradnl"/>
        </w:rPr>
      </w:r>
      <w:r/>
    </w:p>
    <w:p>
      <w:pPr>
        <w:pStyle w:val="778"/>
        <w:ind w:left="284" w:right="0" w:hanging="284"/>
        <w:tabs>
          <w:tab w:val="decimal" w:pos="284" w:leader="none"/>
        </w:tabs>
        <w:rPr>
          <w:b/>
          <w:lang w:val="es-ES_tradnl"/>
        </w:rPr>
      </w:pPr>
      <w:r>
        <w:rPr>
          <w:b/>
          <w:lang w:val="es-ES_tradnl"/>
        </w:rPr>
      </w:r>
      <w:r/>
    </w:p>
    <w:p>
      <w:pPr>
        <w:pStyle w:val="778"/>
        <w:numPr>
          <w:ilvl w:val="0"/>
          <w:numId w:val="1"/>
        </w:numPr>
        <w:ind w:left="284" w:right="0" w:hanging="284"/>
        <w:tabs>
          <w:tab w:val="decimal" w:pos="284" w:leader="none"/>
        </w:tabs>
        <w:rPr>
          <w:lang w:val="es-ES_tradnl"/>
        </w:rPr>
        <w:sectPr>
          <w:headerReference w:type="default" r:id="rId9"/>
          <w:headerReference w:type="first" r:id="rId10"/>
          <w:footerReference w:type="default" r:id="rId11"/>
          <w:footerReference w:type="even" r:id="rId12"/>
          <w:footerReference w:type="first" r:id="rId13"/>
          <w:footnotePr/>
          <w:endnotePr/>
          <w:type w:val="nextPage"/>
          <w:pgSz w:w="11906" w:h="16838" w:orient="portrait"/>
          <w:pgMar w:top="764" w:right="1133" w:bottom="720" w:left="851" w:header="708" w:footer="386" w:gutter="0"/>
          <w:cols w:num="1" w:sep="0" w:space="1701" w:equalWidth="1"/>
          <w:docGrid w:linePitch="360"/>
        </w:sectPr>
      </w:pPr>
      <w:r>
        <w:rPr>
          <w:b/>
          <w:lang w:val="es-ES_tradnl"/>
        </w:rPr>
        <w:t xml:space="preserve">DEFINICIONES , ABREVIATURAS Y SIMBOLOS</w:t>
      </w:r>
      <w:r>
        <w:rPr>
          <w:lang w:val="es-ES_tradnl"/>
        </w:rPr>
      </w:r>
      <w:r/>
    </w:p>
    <w:p>
      <w:pPr>
        <w:pStyle w:val="778"/>
        <w:ind w:left="284" w:right="0" w:firstLine="0"/>
        <w:jc w:val="both"/>
        <w:spacing w:line="320" w:lineRule="exact"/>
        <w:tabs>
          <w:tab w:val="left" w:pos="284" w:leader="none"/>
          <w:tab w:val="decimal" w:pos="5387" w:leader="none"/>
        </w:tabs>
        <w:rPr>
          <w:lang w:val="es-ES_tradnl"/>
        </w:rPr>
      </w:pPr>
      <w:r>
        <w:rPr>
          <w:lang w:val="es-ES_tradnl"/>
        </w:rPr>
        <w:t xml:space="preserve">MC – 422 - 02</w:t>
      </w:r>
      <w:r>
        <w:rPr>
          <w:lang w:val="es-ES_tradnl"/>
        </w:rPr>
      </w:r>
      <w:r/>
    </w:p>
    <w:p>
      <w:pPr>
        <w:pStyle w:val="778"/>
        <w:ind w:left="284" w:right="0" w:hanging="284"/>
        <w:jc w:val="both"/>
        <w:spacing w:line="320" w:lineRule="exact"/>
        <w:tabs>
          <w:tab w:val="left" w:pos="284" w:leader="none"/>
          <w:tab w:val="decimal" w:pos="5387" w:leader="none"/>
        </w:tabs>
        <w:rPr>
          <w:sz w:val="20"/>
          <w:szCs w:val="20"/>
        </w:rPr>
      </w:pPr>
      <w:r>
        <w:rPr>
          <w:lang w:val="es-ES_tradnl"/>
        </w:rPr>
        <w:tab/>
        <w:t xml:space="preserve">UR Unidad Reajustable</w:t>
      </w:r>
      <w:r>
        <w:rPr>
          <w:sz w:val="20"/>
          <w:szCs w:val="20"/>
        </w:rPr>
      </w:r>
      <w:r/>
    </w:p>
    <w:p>
      <w:pPr>
        <w:pStyle w:val="778"/>
        <w:ind w:left="284" w:right="0" w:hanging="284"/>
        <w:jc w:val="both"/>
        <w:spacing w:line="320" w:lineRule="exact"/>
        <w:tabs>
          <w:tab w:val="decimal" w:pos="284" w:leader="none"/>
          <w:tab w:val="decimal" w:pos="5387" w:leader="none"/>
        </w:tabs>
        <w:rPr>
          <w:sz w:val="20"/>
          <w:szCs w:val="20"/>
        </w:rPr>
      </w:pPr>
      <w:r>
        <w:rPr>
          <w:sz w:val="20"/>
          <w:szCs w:val="20"/>
        </w:rPr>
      </w:r>
      <w:r/>
    </w:p>
    <w:p>
      <w:pPr>
        <w:pStyle w:val="778"/>
        <w:numPr>
          <w:ilvl w:val="0"/>
          <w:numId w:val="1"/>
        </w:numPr>
        <w:ind w:left="284" w:right="-136" w:hanging="284"/>
        <w:tabs>
          <w:tab w:val="decimal" w:pos="284" w:leader="none"/>
        </w:tabs>
        <w:rPr>
          <w:b/>
          <w:lang w:val="es-ES_tradnl"/>
        </w:rPr>
      </w:pPr>
      <w:r>
        <w:rPr>
          <w:b/>
          <w:lang w:val="es-ES_tradnl"/>
        </w:rPr>
        <w:t xml:space="preserve">DESARROLLO</w:t>
      </w:r>
      <w:r>
        <w:rPr>
          <w:b/>
          <w:lang w:val="es-ES_tradnl"/>
        </w:rPr>
      </w:r>
      <w:r/>
    </w:p>
    <w:p>
      <w:pPr>
        <w:pStyle w:val="778"/>
        <w:ind w:left="284" w:right="-136" w:hanging="284"/>
        <w:jc w:val="both"/>
        <w:tabs>
          <w:tab w:val="decimal" w:pos="284" w:leader="none"/>
        </w:tabs>
        <w:rPr>
          <w:b/>
          <w:lang w:val="es-ES_tradnl"/>
        </w:rPr>
      </w:pPr>
      <w:r>
        <w:rPr>
          <w:b/>
          <w:lang w:val="es-ES_tradnl"/>
        </w:rPr>
      </w:r>
      <w:r/>
    </w:p>
    <w:p>
      <w:pPr>
        <w:pStyle w:val="778"/>
        <w:numPr>
          <w:ilvl w:val="0"/>
          <w:numId w:val="2"/>
        </w:numPr>
        <w:ind w:left="851" w:right="-136" w:hanging="567"/>
        <w:jc w:val="both"/>
        <w:spacing w:line="276" w:lineRule="auto"/>
        <w:tabs>
          <w:tab w:val="left" w:pos="851" w:leader="none"/>
        </w:tabs>
        <w:rPr>
          <w:lang w:val="es-ES_tradnl"/>
        </w:rPr>
      </w:pPr>
      <w:r>
        <w:rPr>
          <w:lang w:val="es-ES_tradnl"/>
        </w:rPr>
        <w:t xml:space="preserve">Las notas son confeccionadas y emitidas por la Secretaría de CONMO, con motivo del Servicio de Comunicaciones en función de la operativa portuaria a las Agencias de los buques de Cabotaje y Ultramar que entran al Puerto de Montevideo SEMANALMENTE. </w:t>
      </w:r>
      <w:r>
        <w:rPr>
          <w:lang w:val="es-ES_tradnl"/>
        </w:rPr>
      </w:r>
      <w:r/>
    </w:p>
    <w:p>
      <w:pPr>
        <w:pStyle w:val="778"/>
        <w:ind w:left="851" w:right="-136" w:firstLine="0"/>
        <w:jc w:val="both"/>
        <w:spacing w:line="276" w:lineRule="auto"/>
        <w:tabs>
          <w:tab w:val="left" w:pos="851" w:leader="none"/>
        </w:tabs>
        <w:rPr>
          <w:lang w:val="es-ES_tradnl"/>
        </w:rPr>
      </w:pPr>
      <w:r>
        <w:rPr>
          <w:lang w:val="es-ES_tradnl"/>
        </w:rPr>
      </w:r>
      <w:r/>
    </w:p>
    <w:p>
      <w:pPr>
        <w:pStyle w:val="778"/>
        <w:numPr>
          <w:ilvl w:val="0"/>
          <w:numId w:val="2"/>
        </w:numPr>
        <w:ind w:left="851" w:right="-136" w:hanging="567"/>
        <w:jc w:val="both"/>
        <w:spacing w:line="276" w:lineRule="auto"/>
        <w:tabs>
          <w:tab w:val="left" w:pos="851" w:leader="none"/>
        </w:tabs>
        <w:rPr>
          <w:lang w:val="es-ES_tradnl"/>
        </w:rPr>
      </w:pPr>
      <w:r>
        <w:rPr>
          <w:lang w:val="es-ES_tradnl"/>
        </w:rPr>
        <w:t xml:space="preserve">A las Empresas de Remolcadores y a las Empresas de Lanchas, se les envi</w:t>
      </w:r>
      <w:r>
        <w:rPr>
          <w:lang w:val="es-ES_tradnl"/>
        </w:rPr>
        <w:t xml:space="preserve">ará una nota MENSUALMENTE con el detalle del importe de 1 UR al mes por embarcación que haya efectuado el Despacho Mensual. Para verificar esta información, se busca en la planilla Excel de Despacho Mensual en la carpeta compartida OPERACIONES – DESPACHOS </w:t>
      </w:r>
      <w:r>
        <w:rPr>
          <w:b/>
          <w:sz w:val="18"/>
          <w:lang w:val="es-ES_tradnl"/>
        </w:rPr>
        <w:t xml:space="preserve">(continúa)</w:t>
      </w:r>
      <w:r>
        <w:rPr>
          <w:lang w:val="es-ES_tradnl"/>
        </w:rPr>
      </w:r>
      <w:r/>
    </w:p>
    <w:p>
      <w:pPr>
        <w:pStyle w:val="778"/>
        <w:ind w:left="851" w:right="-136" w:firstLine="0"/>
        <w:jc w:val="both"/>
        <w:spacing w:line="276" w:lineRule="auto"/>
        <w:tabs>
          <w:tab w:val="left" w:pos="851" w:leader="none"/>
        </w:tabs>
        <w:rPr>
          <w:lang w:val="es-ES_tradnl"/>
        </w:rPr>
      </w:pPr>
      <w:r>
        <w:rPr>
          <w:lang w:val="es-ES_tradnl"/>
        </w:rPr>
      </w:r>
      <w:r/>
    </w:p>
    <w:p>
      <w:pPr>
        <w:pStyle w:val="778"/>
        <w:ind w:left="851" w:right="-136" w:firstLine="0"/>
        <w:jc w:val="both"/>
        <w:spacing w:line="276" w:lineRule="auto"/>
        <w:tabs>
          <w:tab w:val="left" w:pos="851" w:leader="none"/>
        </w:tabs>
        <w:rPr>
          <w:b/>
          <w:lang w:val="es-ES_tradnl"/>
        </w:rPr>
      </w:pPr>
      <w:r>
        <w:t xml:space="preserve">ELABORADO POR: Grupo de Trabajo</w:t>
      </w:r>
      <w:r>
        <w:rPr>
          <w:b/>
          <w:lang w:val="es-ES_tradnl"/>
        </w:rPr>
      </w:r>
      <w:r/>
    </w:p>
    <w:tbl>
      <w:tblPr>
        <w:tblW w:w="0" w:type="auto"/>
        <w:tblInd w:w="-441" w:type="dxa"/>
        <w:tblLayout w:type="fixed"/>
        <w:tblCellMar>
          <w:left w:w="70" w:type="dxa"/>
          <w:top w:w="0" w:type="dxa"/>
          <w:right w:w="70" w:type="dxa"/>
          <w:bottom w:w="0" w:type="dxa"/>
        </w:tblCellMar>
        <w:tblLook w:val="04A0" w:firstRow="1" w:lastRow="0" w:firstColumn="1" w:lastColumn="0" w:noHBand="0" w:noVBand="1"/>
      </w:tblPr>
      <w:tblGrid>
        <w:gridCol w:w="2694"/>
        <w:gridCol w:w="4111"/>
        <w:gridCol w:w="2551"/>
        <w:gridCol w:w="1563"/>
      </w:tblGrid>
      <w:tr>
        <w:trPr>
          <w:cantSplit/>
        </w:trPr>
        <w:tc>
          <w:tcPr>
            <w:tcBorders>
              <w:top w:val="single" w:color="000000" w:sz="4" w:space="0"/>
              <w:left w:val="single" w:color="000000" w:sz="4" w:space="0"/>
              <w:bottom w:val="single" w:color="000000" w:sz="4" w:space="0"/>
              <w:right w:val="none" w:color="000000" w:sz="0" w:space="0"/>
            </w:tcBorders>
            <w:tcW w:w="2694" w:type="dxa"/>
            <w:vAlign w:val="center"/>
            <w:vMerge w:val="restart"/>
            <w:textDirection w:val="lrTb"/>
            <w:noWrap w:val="false"/>
          </w:tcPr>
          <w:p>
            <w:pPr>
              <w:pStyle w:val="778"/>
              <w:ind w:left="284" w:right="71" w:hanging="284"/>
              <w:keepNext/>
              <w:spacing w:line="360" w:lineRule="auto"/>
              <w:widowControl w:val="off"/>
              <w:tabs>
                <w:tab w:val="decimal" w:pos="284" w:leader="none"/>
              </w:tabs>
            </w:pPr>
            <w:r>
              <w:rPr>
                <w:b/>
                <w:lang w:val="es-ES_tradnl"/>
              </w:rPr>
              <w:t xml:space="preserve">APROBADO POR</w:t>
            </w:r>
            <w:r/>
          </w:p>
        </w:tc>
        <w:tc>
          <w:tcPr>
            <w:tcBorders>
              <w:top w:val="single" w:color="000000" w:sz="4" w:space="0"/>
              <w:left w:val="single" w:color="000000" w:sz="4" w:space="0"/>
              <w:bottom w:val="single" w:color="000000" w:sz="4" w:space="0"/>
              <w:right w:val="none" w:color="000000" w:sz="0" w:space="0"/>
            </w:tcBorders>
            <w:tcW w:w="4111" w:type="dxa"/>
            <w:vAlign w:val="top"/>
            <w:textDirection w:val="lrTb"/>
            <w:noWrap w:val="false"/>
          </w:tcPr>
          <w:p>
            <w:pPr>
              <w:pStyle w:val="778"/>
              <w:ind w:left="284" w:right="0" w:hanging="284"/>
              <w:jc w:val="center"/>
              <w:tabs>
                <w:tab w:val="decimal" w:pos="284" w:leader="none"/>
              </w:tabs>
            </w:pPr>
            <w:r>
              <w:t xml:space="preserve">CARGO</w:t>
            </w:r>
            <w:r/>
          </w:p>
        </w:tc>
        <w:tc>
          <w:tcPr>
            <w:tcBorders>
              <w:top w:val="single" w:color="000000" w:sz="4" w:space="0"/>
              <w:left w:val="single" w:color="000000" w:sz="4" w:space="0"/>
              <w:bottom w:val="single" w:color="000000" w:sz="4" w:space="0"/>
              <w:right w:val="none" w:color="000000" w:sz="0" w:space="0"/>
            </w:tcBorders>
            <w:tcW w:w="2551" w:type="dxa"/>
            <w:vAlign w:val="top"/>
            <w:textDirection w:val="lrTb"/>
            <w:noWrap w:val="false"/>
          </w:tcPr>
          <w:p>
            <w:pPr>
              <w:pStyle w:val="778"/>
              <w:ind w:left="284" w:right="0" w:hanging="284"/>
              <w:jc w:val="center"/>
              <w:tabs>
                <w:tab w:val="decimal" w:pos="284" w:leader="none"/>
              </w:tabs>
            </w:pPr>
            <w:r>
              <w:t xml:space="preserve">FIRMA</w:t>
            </w:r>
            <w:r/>
          </w:p>
        </w:tc>
        <w:tc>
          <w:tcPr>
            <w:tcBorders>
              <w:top w:val="single" w:color="000000" w:sz="4" w:space="0"/>
              <w:left w:val="single" w:color="000000" w:sz="4" w:space="0"/>
              <w:bottom w:val="single" w:color="000000" w:sz="4" w:space="0"/>
              <w:right w:val="single" w:color="000000" w:sz="4" w:space="0"/>
            </w:tcBorders>
            <w:tcW w:w="1563" w:type="dxa"/>
            <w:vAlign w:val="top"/>
            <w:textDirection w:val="lrTb"/>
            <w:noWrap w:val="false"/>
          </w:tcPr>
          <w:p>
            <w:pPr>
              <w:pStyle w:val="778"/>
              <w:ind w:left="284" w:right="0" w:hanging="284"/>
              <w:jc w:val="center"/>
              <w:tabs>
                <w:tab w:val="decimal" w:pos="284" w:leader="none"/>
              </w:tabs>
            </w:pPr>
            <w: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694" w:type="dxa"/>
            <w:vAlign w:val="center"/>
            <w:vMerge w:val="continue"/>
            <w:textDirection w:val="lrTb"/>
            <w:noWrap w:val="false"/>
          </w:tcPr>
          <w:p>
            <w:pPr>
              <w:pStyle w:val="778"/>
              <w:ind w:left="284" w:right="71" w:hanging="284"/>
              <w:jc w:val="center"/>
              <w:tabs>
                <w:tab w:val="decimal" w:pos="284" w:leader="none"/>
              </w:tabs>
            </w:pPr>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778"/>
              <w:ind w:left="284" w:right="0" w:hanging="284"/>
              <w:jc w:val="center"/>
              <w:tabs>
                <w:tab w:val="decimal" w:pos="284" w:leader="none"/>
              </w:tabs>
              <w:rPr>
                <w:sz w:val="16"/>
                <w:szCs w:val="16"/>
                <w:lang w:val="es-MX"/>
              </w:rPr>
            </w:pPr>
            <w:r>
              <w:t xml:space="preserve">Jefe de CONMO</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778"/>
              <w:ind w:left="284" w:right="0" w:hanging="284"/>
              <w:tabs>
                <w:tab w:val="decimal" w:pos="284" w:leader="none"/>
              </w:tabs>
            </w:pPr>
            <w:r>
              <w:rPr>
                <w:sz w:val="16"/>
                <w:szCs w:val="16"/>
                <w:lang w:val="es-MX"/>
              </w:rPr>
              <w:t xml:space="preserve">CF (CP) Diego DEL RÍO</w:t>
            </w:r>
            <w:r/>
          </w:p>
        </w:tc>
        <w:tc>
          <w:tcPr>
            <w:tcBorders>
              <w:top w:val="single" w:color="000000" w:sz="4" w:space="0"/>
              <w:left w:val="single" w:color="000000" w:sz="4" w:space="0"/>
              <w:bottom w:val="single" w:color="000000" w:sz="4" w:space="0"/>
              <w:right w:val="single" w:color="000000" w:sz="4" w:space="0"/>
            </w:tcBorders>
            <w:tcW w:w="1563" w:type="dxa"/>
            <w:vAlign w:val="center"/>
            <w:textDirection w:val="lrTb"/>
            <w:noWrap w:val="false"/>
          </w:tcPr>
          <w:p>
            <w:pPr>
              <w:pStyle w:val="778"/>
              <w:ind w:left="284" w:right="0" w:hanging="284"/>
              <w:jc w:val="center"/>
              <w:tabs>
                <w:tab w:val="decimal" w:pos="284" w:leader="none"/>
              </w:tabs>
            </w:pPr>
            <w:r>
              <w:t xml:space="preserve">05/08/2023</w:t>
            </w:r>
            <w:r/>
          </w:p>
        </w:tc>
      </w:tr>
      <w:tr>
        <w:trPr>
          <w:cantSplit/>
        </w:trPr>
        <w:tc>
          <w:tcPr>
            <w:tcBorders>
              <w:top w:val="single" w:color="000000" w:sz="4" w:space="0"/>
              <w:left w:val="single" w:color="000000" w:sz="4" w:space="0"/>
              <w:bottom w:val="single" w:color="000000" w:sz="4" w:space="0"/>
              <w:right w:val="none" w:color="000000" w:sz="0" w:space="0"/>
            </w:tcBorders>
            <w:tcW w:w="2694" w:type="dxa"/>
            <w:vAlign w:val="center"/>
            <w:textDirection w:val="lrTb"/>
            <w:noWrap w:val="false"/>
          </w:tcPr>
          <w:p>
            <w:pPr>
              <w:pStyle w:val="778"/>
              <w:ind w:left="284" w:right="71" w:hanging="284"/>
              <w:jc w:val="center"/>
              <w:tabs>
                <w:tab w:val="decimal" w:pos="284" w:leader="none"/>
              </w:tabs>
            </w:pPr>
            <w:r>
              <w:t xml:space="preserve">REVISADO POR</w:t>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778"/>
              <w:ind w:left="284" w:right="0" w:hanging="284"/>
              <w:jc w:val="center"/>
              <w:tabs>
                <w:tab w:val="decimal" w:pos="284" w:leader="none"/>
              </w:tabs>
              <w:rPr>
                <w:sz w:val="16"/>
                <w:szCs w:val="16"/>
                <w:lang w:val="es-MX"/>
              </w:rPr>
            </w:pPr>
            <w:r>
              <w:t xml:space="preserve">Encargada SGC</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778"/>
              <w:ind w:left="284" w:right="0" w:hanging="284"/>
              <w:tabs>
                <w:tab w:val="decimal" w:pos="284" w:leader="none"/>
              </w:tabs>
              <w:rPr>
                <w:lang w:val="es-MX"/>
              </w:rPr>
            </w:pPr>
            <w:r>
              <w:rPr>
                <w:sz w:val="16"/>
                <w:szCs w:val="16"/>
                <w:lang w:val="es-MX"/>
              </w:rPr>
              <w:t xml:space="preserve">MP(PM) Lucía MORA</w:t>
            </w:r>
            <w:r>
              <w:rPr>
                <w:lang w:val="es-MX"/>
              </w:rPr>
            </w:r>
            <w:r/>
          </w:p>
        </w:tc>
        <w:tc>
          <w:tcPr>
            <w:tcBorders>
              <w:top w:val="single" w:color="000000" w:sz="4" w:space="0"/>
              <w:left w:val="single" w:color="000000" w:sz="4" w:space="0"/>
              <w:bottom w:val="single" w:color="000000" w:sz="4" w:space="0"/>
              <w:right w:val="single" w:color="000000" w:sz="4" w:space="0"/>
            </w:tcBorders>
            <w:tcW w:w="1563" w:type="dxa"/>
            <w:vAlign w:val="center"/>
            <w:textDirection w:val="lrTb"/>
            <w:noWrap w:val="false"/>
          </w:tcPr>
          <w:p>
            <w:pPr>
              <w:pStyle w:val="778"/>
              <w:ind w:left="284" w:right="0" w:hanging="284"/>
              <w:jc w:val="center"/>
              <w:tabs>
                <w:tab w:val="decimal" w:pos="284" w:leader="none"/>
              </w:tabs>
            </w:pPr>
            <w:r>
              <w:rPr>
                <w:lang w:val="es-MX"/>
              </w:rPr>
              <w:t xml:space="preserve">05/08/2023</w:t>
            </w:r>
            <w:r/>
          </w:p>
        </w:tc>
      </w:tr>
      <w:tr>
        <w:trPr>
          <w:cantSplit/>
        </w:trPr>
        <w:tc>
          <w:tcPr>
            <w:tcBorders>
              <w:top w:val="single" w:color="000000" w:sz="4" w:space="0"/>
              <w:left w:val="single" w:color="000000" w:sz="4" w:space="0"/>
              <w:bottom w:val="single" w:color="000000" w:sz="4" w:space="0"/>
              <w:right w:val="none" w:color="000000" w:sz="0" w:space="0"/>
            </w:tcBorders>
            <w:tcW w:w="2694" w:type="dxa"/>
            <w:vAlign w:val="center"/>
            <w:textDirection w:val="lrTb"/>
            <w:noWrap w:val="false"/>
          </w:tcPr>
          <w:p>
            <w:pPr>
              <w:pStyle w:val="778"/>
              <w:ind w:left="284" w:right="71" w:hanging="284"/>
              <w:jc w:val="center"/>
              <w:tabs>
                <w:tab w:val="decimal" w:pos="284" w:leader="none"/>
              </w:tabs>
            </w:pPr>
            <w:r>
              <w:t xml:space="preserve">DOCUMENTO</w:t>
            </w:r>
            <w:r/>
          </w:p>
        </w:tc>
        <w:tc>
          <w:tcPr>
            <w:gridSpan w:val="3"/>
            <w:tcBorders>
              <w:top w:val="single" w:color="000000" w:sz="4" w:space="0"/>
              <w:left w:val="single" w:color="000000" w:sz="4" w:space="0"/>
              <w:bottom w:val="single" w:color="000000" w:sz="4" w:space="0"/>
              <w:right w:val="single" w:color="000000" w:sz="4" w:space="0"/>
            </w:tcBorders>
            <w:tcW w:w="8225" w:type="dxa"/>
            <w:vAlign w:val="center"/>
            <w:textDirection w:val="lrTb"/>
            <w:noWrap w:val="false"/>
          </w:tcPr>
          <w:p>
            <w:pPr>
              <w:pStyle w:val="778"/>
              <w:ind w:left="284" w:right="0" w:hanging="284"/>
              <w:jc w:val="center"/>
              <w:tabs>
                <w:tab w:val="decimal" w:pos="284" w:leader="none"/>
              </w:tabs>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2" name="_x0000_s1026"/>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1" o:spid="_x0000_s1" o:spt="1" type="#_x0000_t1" style="position:absolute;z-index:524288;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4642485</wp:posOffset>
                      </wp:positionH>
                      <wp:positionV relativeFrom="paragraph">
                        <wp:posOffset>37465</wp:posOffset>
                      </wp:positionV>
                      <wp:extent cx="114300" cy="114300"/>
                      <wp:effectExtent l="0" t="0" r="0" b="0"/>
                      <wp:wrapNone/>
                      <wp:docPr id="3" name="_x0000_s102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251658241;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2757805</wp:posOffset>
                      </wp:positionH>
                      <wp:positionV relativeFrom="paragraph">
                        <wp:posOffset>43180</wp:posOffset>
                      </wp:positionV>
                      <wp:extent cx="114300" cy="114300"/>
                      <wp:effectExtent l="0" t="0" r="0" b="0"/>
                      <wp:wrapNone/>
                      <wp:docPr id="4" name="_x0000_s1028"/>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2;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strokeweight="0.74pt"/>
                  </w:pict>
                </mc:Fallback>
              </mc:AlternateContent>
            </w:r>
            <w:r>
              <w:rPr>
                <w:lang w:val="es-MX"/>
              </w:rPr>
              <w:t xml:space="preserve">O</w:t>
            </w:r>
            <w:r>
              <w:rPr>
                <w:lang w:val="es-MX"/>
              </w:rPr>
              <w:t xml:space="preserve">riginal              Copia Controlada              Copia No Controlada </w:t>
            </w:r>
            <w:r/>
          </w:p>
        </w:tc>
      </w:tr>
    </w:tbl>
    <w:p>
      <w:pPr>
        <w:pStyle w:val="778"/>
        <w:ind w:left="851" w:right="-136" w:firstLine="0"/>
        <w:jc w:val="both"/>
        <w:spacing w:line="276" w:lineRule="auto"/>
        <w:tabs>
          <w:tab w:val="left" w:pos="851" w:leader="none"/>
        </w:tabs>
        <w:rPr>
          <w:lang w:val="es-ES_tradnl"/>
        </w:rPr>
      </w:pPr>
      <w:r>
        <w:rPr>
          <w:lang w:val="es-ES_tradnl"/>
        </w:rPr>
        <w:t xml:space="preserve">MENSUALES, AÑO, luego por MES y DÍA. En esa pla</w:t>
      </w:r>
      <w:r>
        <w:rPr>
          <w:lang w:val="es-ES_tradnl"/>
        </w:rPr>
        <w:t xml:space="preserve">nilla se verifica qué embarcaciones despacharon de forma mensual y se le cobra 1 UR por cada una (independientemente que hayan entrado o no a puerto). En caso de que la embarcación no haya efectuado el despacho mensual y entró a puerto, se cobra 1 UR por c</w:t>
      </w:r>
      <w:r>
        <w:rPr>
          <w:lang w:val="es-ES_tradnl"/>
        </w:rPr>
        <w:t xml:space="preserve">ada entrada por día a cada embarcación (puede que realice varias entradas en un día, se cobra sólo una al día, el máximo que se puede cobrar es la cantidad de días que tiene un mes). La misma se confecciona a mes vencido, en la primera semana de cada mes. </w:t>
      </w:r>
      <w:r>
        <w:rPr>
          <w:lang w:val="es-ES_tradnl"/>
        </w:rPr>
      </w:r>
      <w:r/>
    </w:p>
    <w:p>
      <w:pPr>
        <w:pStyle w:val="778"/>
        <w:ind w:left="851" w:right="-136" w:firstLine="0"/>
        <w:jc w:val="both"/>
        <w:spacing w:line="276" w:lineRule="auto"/>
        <w:tabs>
          <w:tab w:val="left" w:pos="851" w:leader="none"/>
        </w:tabs>
        <w:rPr>
          <w:lang w:val="es-ES_tradnl"/>
        </w:rPr>
      </w:pPr>
      <w:r>
        <w:rPr>
          <w:lang w:val="es-ES_tradnl"/>
        </w:rPr>
      </w:r>
      <w:r/>
    </w:p>
    <w:p>
      <w:pPr>
        <w:pStyle w:val="778"/>
        <w:ind w:left="0" w:right="-136" w:firstLine="0"/>
        <w:jc w:val="both"/>
        <w:spacing w:line="276" w:lineRule="auto"/>
        <w:tabs>
          <w:tab w:val="left" w:pos="851" w:leader="none"/>
        </w:tabs>
        <w:rPr>
          <w:lang w:val="es-ES_tradnl"/>
        </w:rPr>
      </w:pPr>
      <w:r>
        <w:rPr>
          <w:lang w:val="es-ES_tradnl"/>
        </w:rPr>
        <w:t xml:space="preserve">6.3 Para recabar la información de las entradas se extrae del SIGEMAR:</w:t>
      </w:r>
      <w:r>
        <w:rPr>
          <w:lang w:val="es-ES_tradnl"/>
        </w:rPr>
      </w:r>
      <w:r/>
    </w:p>
    <w:p>
      <w:pPr>
        <w:pStyle w:val="778"/>
        <w:ind w:left="1418" w:right="0" w:hanging="567"/>
        <w:jc w:val="both"/>
        <w:spacing w:before="240" w:after="240"/>
        <w:tabs>
          <w:tab w:val="left" w:pos="1276" w:leader="none"/>
        </w:tabs>
        <w:rPr>
          <w:lang w:val="es-ES_tradnl"/>
        </w:rPr>
      </w:pPr>
      <w:r>
        <w:rPr>
          <w:lang w:val="es-ES_tradnl"/>
        </w:rPr>
        <w:t xml:space="preserve">6.3.1 Filtrar en Tipo de Movimiento: </w:t>
      </w:r>
      <w:r>
        <w:rPr>
          <w:b/>
          <w:lang w:val="es-ES_tradnl"/>
        </w:rPr>
        <w:t xml:space="preserve">Entrada</w:t>
      </w:r>
      <w:r>
        <w:rPr>
          <w:lang w:val="es-ES_tradnl"/>
        </w:rPr>
        <w:t xml:space="preserve">. Filtrar en Arribo el período de días que se van a realizar las notas (de lunes a domingo). Luego presionar la lupa de buscar. Seleccionar el segundo Icono a la derecha de la ventana: “Exportación completa a planilla electrónica”.</w:t>
      </w:r>
      <w:r>
        <w:rPr>
          <w:lang w:val="es-ES_tradnl"/>
        </w:rPr>
      </w:r>
      <w:r/>
    </w:p>
    <w:p>
      <w:pPr>
        <w:pStyle w:val="778"/>
        <w:ind w:left="1418" w:right="0" w:hanging="567"/>
        <w:jc w:val="both"/>
        <w:tabs>
          <w:tab w:val="left" w:pos="1276" w:leader="none"/>
        </w:tabs>
        <w:rPr>
          <w:lang w:val="es-ES_tradnl"/>
        </w:rPr>
      </w:pPr>
      <w:r>
        <w:rPr>
          <w:lang w:val="es-ES_tradnl"/>
        </w:rPr>
        <w:t xml:space="preserve">6.3.2 Se abre el archivo Excel y se comienza a seleccionar la información filtrando: </w:t>
      </w:r>
      <w:r>
        <w:rPr>
          <w:lang w:val="es-ES_tradnl"/>
        </w:rPr>
      </w:r>
      <w:r/>
    </w:p>
    <w:p>
      <w:pPr>
        <w:pStyle w:val="778"/>
        <w:ind w:left="1418" w:right="0" w:hanging="567"/>
        <w:jc w:val="both"/>
        <w:tabs>
          <w:tab w:val="left" w:pos="1276" w:leader="none"/>
        </w:tabs>
        <w:rPr>
          <w:lang w:val="es-ES_tradnl"/>
        </w:rPr>
      </w:pPr>
      <w:r>
        <w:rPr>
          <w:lang w:val="es-ES_tradnl"/>
        </w:rPr>
        <w:tab/>
        <w:t xml:space="preserve">a) DESTINO: puerto de Montevideo (o algún muelle/hangar).</w:t>
      </w:r>
      <w:r>
        <w:rPr>
          <w:lang w:val="es-ES_tradnl"/>
        </w:rPr>
      </w:r>
      <w:r/>
    </w:p>
    <w:p>
      <w:pPr>
        <w:pStyle w:val="778"/>
        <w:ind w:left="1418" w:right="0" w:hanging="567"/>
        <w:jc w:val="both"/>
        <w:tabs>
          <w:tab w:val="left" w:pos="1276" w:leader="none"/>
        </w:tabs>
        <w:rPr>
          <w:lang w:val="es-ES_tradnl"/>
        </w:rPr>
      </w:pPr>
      <w:r>
        <w:rPr>
          <w:lang w:val="es-ES_tradnl"/>
        </w:rPr>
        <w:tab/>
        <w:t xml:space="preserve">b) TIPO DESTINO: dejar solamente Puerto.</w:t>
      </w:r>
      <w:r>
        <w:rPr>
          <w:lang w:val="es-ES_tradnl"/>
        </w:rPr>
      </w:r>
      <w:r/>
    </w:p>
    <w:p>
      <w:pPr>
        <w:pStyle w:val="778"/>
        <w:ind w:left="1418" w:right="0" w:hanging="567"/>
        <w:jc w:val="both"/>
        <w:spacing w:before="240" w:after="0"/>
        <w:tabs>
          <w:tab w:val="left" w:pos="1276" w:leader="none"/>
        </w:tabs>
        <w:rPr>
          <w:lang w:val="es-ES_tradnl"/>
        </w:rPr>
      </w:pPr>
      <w:r>
        <w:rPr>
          <w:lang w:val="es-ES_tradnl"/>
        </w:rPr>
        <w:t xml:space="preserve">6.3.3 De ese archivo Excel se eliminan todas las columnas menos NOMBRE DE EMBARCACIÓN, BANDERA, FECHA Y HORA DE DESTINO, AGENCIA MARÍTIMA, TIPO DE BUQUE, ESLORA, MANGA, PUNTAL</w:t>
      </w:r>
      <w:r>
        <w:rPr>
          <w:lang w:val="es-ES_tradnl"/>
        </w:rPr>
      </w:r>
      <w:r/>
    </w:p>
    <w:p>
      <w:pPr>
        <w:pStyle w:val="778"/>
        <w:ind w:left="1418" w:right="0" w:hanging="567"/>
        <w:jc w:val="both"/>
        <w:spacing w:before="240" w:after="0"/>
        <w:tabs>
          <w:tab w:val="left" w:pos="1276" w:leader="none"/>
        </w:tabs>
        <w:rPr>
          <w:lang w:val="es-ES_tradnl"/>
        </w:rPr>
      </w:pPr>
      <w:r>
        <w:rPr>
          <w:lang w:val="es-ES_tradnl"/>
        </w:rPr>
        <w:t xml:space="preserve">6.3.4 De esa planil</w:t>
      </w:r>
      <w:r>
        <w:rPr>
          <w:lang w:val="es-ES_tradnl"/>
        </w:rPr>
        <w:t xml:space="preserve">la filtrar por TIPO DE BUQUE eliminando BUQUES DE LA ARMADA, PESQUEROS NACIONALES, DRAGAS Y EMBARACIONES DE ANP, BUQUES TANQUES DE ANCAP, en caso de Dragas que no pertenezcan a la ANP se cobrará una entrada cuando finaliza su operativa atracando a muelle. </w:t>
      </w:r>
      <w:r>
        <w:rPr>
          <w:lang w:val="es-ES_tradnl"/>
        </w:rPr>
      </w:r>
      <w:r/>
    </w:p>
    <w:p>
      <w:pPr>
        <w:pStyle w:val="778"/>
        <w:ind w:left="851" w:right="-136" w:hanging="567"/>
        <w:jc w:val="both"/>
        <w:spacing w:before="240" w:after="0"/>
        <w:tabs>
          <w:tab w:val="left" w:pos="851" w:leader="none"/>
        </w:tabs>
        <w:rPr>
          <w:lang w:val="es-ES_tradnl"/>
        </w:rPr>
      </w:pPr>
      <w:r>
        <w:rPr>
          <w:lang w:val="es-ES_tradnl"/>
        </w:rPr>
        <w:t xml:space="preserve">6.4 </w:t>
        <w:tab/>
        <w:t xml:space="preserve">CONF</w:t>
      </w:r>
      <w:r>
        <w:rPr>
          <w:lang w:val="es-ES_tradnl"/>
        </w:rPr>
        <w:t xml:space="preserve">ECCIÓN DE PLANILLA CON INFORMACIÓN. Ver ANEXO ALFA Planilla de Datos Entradas de Buques. La tabla se confecciona en una planilla “EXCEL”, copiando la información de la planilla electrónica del ítem 6.3, la cual surge de la exportación de datos del SIGEMAR.</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6.4.1 </w:t>
        <w:tab/>
        <w:t xml:space="preserve">La numeración de la primera columna es correlativa asignando con el 1 a la primera entrada del año del número de Notificación. Semanalmente se sigue correlativamente a la numeración anterior, hasta culminar el año (desde enero a diciembre). </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6.4.2 En la segunda columna se coloca el NOMBRE DEL BUQUE.</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6.4.3</w:t>
        <w:tab/>
      </w:r>
      <w:r>
        <w:rPr>
          <w:lang w:val="es-ES_tradnl"/>
        </w:rPr>
        <w:t xml:space="preserve">En la </w:t>
      </w:r>
      <w:r>
        <w:rPr>
          <w:lang w:val="es-ES"/>
        </w:rPr>
        <w:t xml:space="preserve">tercera</w:t>
      </w:r>
      <w:r>
        <w:rPr>
          <w:lang w:val="es-ES_tradnl"/>
        </w:rPr>
        <w:t xml:space="preserve"> FECHA en el formato “DÍA” de “MES” de “AÑO”</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6.4.4</w:t>
        <w:tab/>
      </w:r>
      <w:r>
        <w:rPr>
          <w:lang w:val="es-ES_tradnl"/>
        </w:rPr>
        <w:t xml:space="preserve">En la </w:t>
      </w:r>
      <w:r>
        <w:rPr>
          <w:lang w:val="es-ES"/>
        </w:rPr>
        <w:t xml:space="preserve">cuarta</w:t>
      </w:r>
      <w:r>
        <w:rPr>
          <w:lang w:val="es-ES_tradnl"/>
        </w:rPr>
        <w:t xml:space="preserve"> AGENCIA</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6.4.5 En la quinta columna se coloca el monto en UR (que se coloca después de realizar los cálculos del coeficiente fiscal). Hasta el valor de Coeficiente 2</w:t>
      </w:r>
      <w:r>
        <w:rPr>
          <w:lang w:val="es-ES_tradnl"/>
        </w:rPr>
        <w:t xml:space="preserve">0 se cobra 1 UR, desde 20 a Coeficiente 40 se cobra 1,5 UR, desde 40 hasta Coeficiente 60 se cobra 2 UR, más de 60 se cobra 2,5 UR. (en caso de buques paraguayos con Convoy, se cobra solamente por el empujador que generalmente no supera el coeficiente 20).</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6.4.6 En las siguientes dos columnas son exclusivas para el Departamento Contable quienes cobran el Servicio (FECHA Y NRO RECIBO)</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6.4.7 COEFICIENTE (según el cálculo del coeficiente fiscal: e</w:t>
      </w:r>
      <w:r>
        <w:rPr>
          <w:lang w:val="es-ES_tradnl"/>
        </w:rPr>
        <w:t xml:space="preserve">slora x manga x puntal / 800 según el Reglamento General de Prácticos en su art. 114),  ESLORA, MANGA y PUNTAL (valores que ya vienen cargados en la planilla extraída del SIGEMAR). Se puede usar la herramienta de Excel para efectuar el cálculo matemático. </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6.4.8 A partir de la columna COEFICIENTE, la información es exclusiva de la Secretaría de CONMO, cuando se imprime para remitir al Departamento Contable, solamente se selecciona el área comprendida desde Nº hasta la columna Nro Recibo.</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6.4.9 </w:t>
        <w:tab/>
        <w:t xml:space="preserve">En el caso de los REMOLCADORES y las LANCHAS, no se coloca en el</w:t>
      </w:r>
      <w:r>
        <w:rPr>
          <w:lang w:val="es-ES_tradnl"/>
        </w:rPr>
        <w:t xml:space="preserve"> detalle el coeficiente, eslora, manga y puntal, ya que el cobro es distinto. Sí se detalla cada uno de los días que efectuó entradas o el mes en caso de que sea mensual. El monto de las entradas se suma y se coloca el total en la cantidad de UR a abonar. </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tab/>
        <w:t xml:space="preserve">6.4.10 La planilla se imprime has</w:t>
      </w:r>
      <w:r>
        <w:rPr>
          <w:lang w:val="es-ES_tradnl"/>
        </w:rPr>
        <w:t xml:space="preserve">ta la columna Nro de RECIBO y es firmada por el Sub Prefecto del Puerto de Montevideo. En ausencia de este sera firmada por el Prefecto de Premo . Ante la ausencia de ambos sera firmada por el Jefe de CONMO o El Oficial de mayor rango a cargo de la Unidad.</w:t>
      </w:r>
      <w:r>
        <w:rPr>
          <w:lang w:val="es-ES_tradnl"/>
        </w:rPr>
      </w:r>
      <w:r/>
    </w:p>
    <w:p>
      <w:pPr>
        <w:pStyle w:val="778"/>
        <w:ind w:left="1416" w:right="-136" w:hanging="1132"/>
        <w:jc w:val="both"/>
        <w:spacing w:line="276" w:lineRule="auto"/>
        <w:tabs>
          <w:tab w:val="left" w:pos="851" w:leader="none"/>
          <w:tab w:val="left" w:pos="1418" w:leader="none"/>
        </w:tabs>
        <w:rPr>
          <w:lang w:val="es-ES_tradnl"/>
        </w:rPr>
      </w:pPr>
      <w:r>
        <w:rPr>
          <w:lang w:val="es-ES_tradnl"/>
        </w:rPr>
      </w:r>
      <w:r/>
    </w:p>
    <w:p>
      <w:pPr>
        <w:pStyle w:val="778"/>
        <w:ind w:left="851" w:right="-136" w:hanging="567"/>
        <w:jc w:val="both"/>
        <w:spacing w:line="276" w:lineRule="auto"/>
        <w:tabs>
          <w:tab w:val="left" w:pos="1134" w:leader="none"/>
        </w:tabs>
        <w:rPr>
          <w:rFonts w:ascii="Arial" w:hAnsi="Arial" w:cs="Arial"/>
          <w:b/>
          <w:bCs/>
          <w:sz w:val="18"/>
          <w:szCs w:val="18"/>
          <w:u w:val="single"/>
        </w:rPr>
      </w:pPr>
      <w:r>
        <w:rPr>
          <w:lang w:val="es-ES_tradnl"/>
        </w:rPr>
        <w:t xml:space="preserve">6.5 </w:t>
        <w:tab/>
        <w:t xml:space="preserve">Luego se confecciona en el mismo l</w:t>
      </w:r>
      <w:r>
        <w:rPr>
          <w:lang w:val="es-ES_tradnl"/>
        </w:rPr>
        <w:t xml:space="preserve">ibro, el Formulario de Correspondencia para las Agencias Marítimas según el formato establecido en el Anexo “BRAVO”. En él se indicará el Originador: CONMO la fecha del primer día del registro semanal. En la tabla se colocará en el título de cada columna: </w:t>
      </w:r>
      <w:r>
        <w:rPr>
          <w:rFonts w:ascii="Arial" w:hAnsi="Arial" w:cs="Arial"/>
          <w:b/>
          <w:bCs/>
          <w:sz w:val="18"/>
          <w:szCs w:val="18"/>
          <w:u w:val="single"/>
        </w:rPr>
      </w:r>
      <w:r/>
    </w:p>
    <w:tbl>
      <w:tblPr>
        <w:tblW w:w="0" w:type="auto"/>
        <w:jc w:val="right"/>
        <w:tblInd w:w="0" w:type="dxa"/>
        <w:tblLayout w:type="fixed"/>
        <w:tblCellMar>
          <w:left w:w="70" w:type="dxa"/>
          <w:top w:w="0" w:type="dxa"/>
          <w:right w:w="70" w:type="dxa"/>
          <w:bottom w:w="0" w:type="dxa"/>
        </w:tblCellMar>
        <w:tblLook w:val="04A0" w:firstRow="1" w:lastRow="0" w:firstColumn="1" w:lastColumn="0" w:noHBand="0" w:noVBand="1"/>
      </w:tblPr>
      <w:tblGrid>
        <w:gridCol w:w="3240"/>
        <w:gridCol w:w="1200"/>
        <w:gridCol w:w="1300"/>
        <w:gridCol w:w="2430"/>
      </w:tblGrid>
      <w:tr>
        <w:trPr>
          <w:trHeight w:val="360"/>
        </w:trPr>
        <w:tc>
          <w:tcPr>
            <w:tcBorders>
              <w:top w:val="single" w:color="000000" w:sz="4" w:space="0"/>
              <w:left w:val="single" w:color="000000" w:sz="4" w:space="0"/>
              <w:bottom w:val="single" w:color="000000" w:sz="4" w:space="0"/>
              <w:right w:val="none" w:color="000000" w:sz="0" w:space="0"/>
            </w:tcBorders>
            <w:tcW w:w="3240" w:type="dxa"/>
            <w:vAlign w:val="bottom"/>
            <w:textDirection w:val="lrTb"/>
            <w:noWrap w:val="false"/>
          </w:tcPr>
          <w:p>
            <w:pPr>
              <w:pStyle w:val="778"/>
              <w:rPr>
                <w:rFonts w:ascii="Arial" w:hAnsi="Arial" w:cs="Arial"/>
                <w:b/>
                <w:bCs/>
                <w:sz w:val="18"/>
                <w:szCs w:val="18"/>
                <w:u w:val="single"/>
              </w:rPr>
            </w:pPr>
            <w:r>
              <w:rPr>
                <w:rFonts w:ascii="Arial" w:hAnsi="Arial" w:cs="Arial"/>
                <w:b/>
                <w:bCs/>
                <w:sz w:val="18"/>
                <w:szCs w:val="18"/>
                <w:u w:val="single"/>
              </w:rPr>
              <w:t xml:space="preserve">NOMBRE AGENCIA</w:t>
            </w:r>
            <w:r>
              <w:rPr>
                <w:rFonts w:ascii="Arial" w:hAnsi="Arial" w:cs="Arial"/>
                <w:b/>
                <w:bCs/>
                <w:sz w:val="18"/>
                <w:szCs w:val="18"/>
                <w:u w:val="single"/>
              </w:rPr>
            </w:r>
            <w:r/>
          </w:p>
        </w:tc>
        <w:tc>
          <w:tcPr>
            <w:tcBorders>
              <w:top w:val="single" w:color="000000" w:sz="4" w:space="0"/>
              <w:left w:val="single" w:color="000000" w:sz="4" w:space="0"/>
              <w:bottom w:val="single" w:color="000000" w:sz="4" w:space="0"/>
              <w:right w:val="none" w:color="000000" w:sz="0" w:space="0"/>
            </w:tcBorders>
            <w:tcW w:w="1200" w:type="dxa"/>
            <w:vAlign w:val="bottom"/>
            <w:textDirection w:val="lrTb"/>
            <w:noWrap w:val="false"/>
          </w:tcPr>
          <w:p>
            <w:pPr>
              <w:pStyle w:val="778"/>
              <w:rPr>
                <w:rFonts w:ascii="Arial" w:hAnsi="Arial" w:cs="Arial"/>
                <w:b/>
                <w:bCs/>
                <w:sz w:val="18"/>
                <w:szCs w:val="18"/>
                <w:u w:val="single"/>
              </w:rPr>
            </w:pPr>
            <w:r>
              <w:rPr>
                <w:rFonts w:ascii="Arial" w:hAnsi="Arial" w:cs="Arial"/>
                <w:b/>
                <w:bCs/>
                <w:sz w:val="18"/>
                <w:szCs w:val="18"/>
                <w:u w:val="single"/>
              </w:rPr>
              <w:t xml:space="preserve">N° DE NOTA </w:t>
            </w:r>
            <w:r>
              <w:rPr>
                <w:rFonts w:ascii="Arial" w:hAnsi="Arial" w:cs="Arial"/>
                <w:b/>
                <w:bCs/>
                <w:sz w:val="18"/>
                <w:szCs w:val="18"/>
                <w:u w:val="single"/>
              </w:rPr>
            </w:r>
            <w:r/>
          </w:p>
        </w:tc>
        <w:tc>
          <w:tcPr>
            <w:tcBorders>
              <w:top w:val="single" w:color="000000" w:sz="4" w:space="0"/>
              <w:left w:val="single" w:color="000000" w:sz="4" w:space="0"/>
              <w:bottom w:val="single" w:color="000000" w:sz="4" w:space="0"/>
              <w:right w:val="none" w:color="000000" w:sz="0" w:space="0"/>
            </w:tcBorders>
            <w:tcW w:w="1300" w:type="dxa"/>
            <w:vAlign w:val="bottom"/>
            <w:textDirection w:val="lrTb"/>
            <w:noWrap w:val="false"/>
          </w:tcPr>
          <w:p>
            <w:pPr>
              <w:pStyle w:val="778"/>
              <w:jc w:val="center"/>
              <w:rPr>
                <w:rFonts w:ascii="Arial" w:hAnsi="Arial" w:cs="Arial"/>
                <w:b/>
                <w:bCs/>
                <w:sz w:val="18"/>
                <w:szCs w:val="18"/>
                <w:u w:val="single"/>
              </w:rPr>
            </w:pPr>
            <w:r>
              <w:rPr>
                <w:rFonts w:ascii="Arial" w:hAnsi="Arial" w:cs="Arial"/>
                <w:b/>
                <w:bCs/>
                <w:sz w:val="18"/>
                <w:szCs w:val="18"/>
                <w:u w:val="single"/>
              </w:rPr>
              <w:t xml:space="preserve">U.R</w:t>
            </w:r>
            <w:r>
              <w:rPr>
                <w:rFonts w:ascii="Arial" w:hAnsi="Arial" w:cs="Arial"/>
                <w:b/>
                <w:bCs/>
                <w:sz w:val="18"/>
                <w:szCs w:val="18"/>
                <w:u w:val="single"/>
              </w:rPr>
            </w:r>
            <w:r/>
          </w:p>
        </w:tc>
        <w:tc>
          <w:tcPr>
            <w:tcBorders>
              <w:top w:val="single" w:color="000000" w:sz="4" w:space="0"/>
              <w:left w:val="single" w:color="000000" w:sz="4" w:space="0"/>
              <w:bottom w:val="single" w:color="000000" w:sz="4" w:space="0"/>
              <w:right w:val="single" w:color="000000" w:sz="4" w:space="0"/>
            </w:tcBorders>
            <w:tcW w:w="2430" w:type="dxa"/>
            <w:vAlign w:val="bottom"/>
            <w:textDirection w:val="lrTb"/>
            <w:noWrap w:val="false"/>
          </w:tcPr>
          <w:p>
            <w:pPr>
              <w:pStyle w:val="778"/>
              <w:jc w:val="center"/>
            </w:pPr>
            <w:r>
              <w:rPr>
                <w:rFonts w:ascii="Arial" w:hAnsi="Arial" w:cs="Arial"/>
                <w:b/>
                <w:bCs/>
                <w:sz w:val="18"/>
                <w:szCs w:val="18"/>
                <w:u w:val="single"/>
              </w:rPr>
              <w:t xml:space="preserve">FIRMA Y ACLARACIÓN </w:t>
            </w:r>
            <w:r/>
          </w:p>
        </w:tc>
      </w:tr>
      <w:tr>
        <w:trPr>
          <w:trHeight w:val="360"/>
        </w:trPr>
        <w:tc>
          <w:tcPr>
            <w:tcBorders>
              <w:top w:val="single" w:color="000000" w:sz="4" w:space="0"/>
              <w:left w:val="single" w:color="000000" w:sz="4" w:space="0"/>
              <w:bottom w:val="single" w:color="000000" w:sz="4" w:space="0"/>
              <w:right w:val="none" w:color="000000" w:sz="0" w:space="0"/>
            </w:tcBorders>
            <w:tcW w:w="3240" w:type="dxa"/>
            <w:vAlign w:val="bottom"/>
            <w:textDirection w:val="lrTb"/>
            <w:noWrap w:val="false"/>
          </w:tcPr>
          <w:p>
            <w:pPr>
              <w:pStyle w:val="778"/>
              <w:rPr>
                <w:rFonts w:ascii="Arial" w:hAnsi="Arial" w:cs="Arial"/>
                <w:b/>
                <w:bCs/>
                <w:sz w:val="18"/>
                <w:szCs w:val="18"/>
                <w:u w:val="single"/>
              </w:rPr>
            </w:pPr>
            <w:r>
              <w:rPr>
                <w:rFonts w:ascii="Arial" w:hAnsi="Arial" w:cs="Arial"/>
                <w:b/>
                <w:bCs/>
                <w:sz w:val="18"/>
                <w:szCs w:val="18"/>
                <w:u w:val="single"/>
              </w:rPr>
            </w:r>
            <w:r/>
          </w:p>
        </w:tc>
        <w:tc>
          <w:tcPr>
            <w:tcBorders>
              <w:top w:val="single" w:color="000000" w:sz="4" w:space="0"/>
              <w:left w:val="single" w:color="000000" w:sz="4" w:space="0"/>
              <w:bottom w:val="single" w:color="000000" w:sz="4" w:space="0"/>
              <w:right w:val="none" w:color="000000" w:sz="0" w:space="0"/>
            </w:tcBorders>
            <w:tcW w:w="1200" w:type="dxa"/>
            <w:vAlign w:val="bottom"/>
            <w:textDirection w:val="lrTb"/>
            <w:noWrap w:val="false"/>
          </w:tcPr>
          <w:p>
            <w:pPr>
              <w:pStyle w:val="778"/>
              <w:rPr>
                <w:rFonts w:ascii="Arial" w:hAnsi="Arial" w:cs="Arial"/>
                <w:b/>
                <w:bCs/>
                <w:sz w:val="18"/>
                <w:szCs w:val="18"/>
                <w:u w:val="single"/>
              </w:rPr>
            </w:pPr>
            <w:r>
              <w:rPr>
                <w:rFonts w:ascii="Arial" w:hAnsi="Arial" w:cs="Arial"/>
                <w:b/>
                <w:bCs/>
                <w:sz w:val="18"/>
                <w:szCs w:val="18"/>
                <w:u w:val="single"/>
              </w:rPr>
            </w:r>
            <w:r/>
          </w:p>
        </w:tc>
        <w:tc>
          <w:tcPr>
            <w:tcBorders>
              <w:top w:val="single" w:color="000000" w:sz="4" w:space="0"/>
              <w:left w:val="single" w:color="000000" w:sz="4" w:space="0"/>
              <w:bottom w:val="single" w:color="000000" w:sz="4" w:space="0"/>
              <w:right w:val="none" w:color="000000" w:sz="0" w:space="0"/>
            </w:tcBorders>
            <w:tcW w:w="1300" w:type="dxa"/>
            <w:vAlign w:val="bottom"/>
            <w:textDirection w:val="lrTb"/>
            <w:noWrap w:val="false"/>
          </w:tcPr>
          <w:p>
            <w:pPr>
              <w:pStyle w:val="778"/>
              <w:jc w:val="center"/>
              <w:rPr>
                <w:rFonts w:ascii="Arial" w:hAnsi="Arial" w:cs="Arial"/>
                <w:b/>
                <w:bCs/>
                <w:sz w:val="18"/>
                <w:szCs w:val="18"/>
                <w:u w:val="single"/>
              </w:rPr>
            </w:pPr>
            <w:r>
              <w:rPr>
                <w:rFonts w:ascii="Arial" w:hAnsi="Arial" w:cs="Arial"/>
                <w:b/>
                <w:bCs/>
                <w:sz w:val="18"/>
                <w:szCs w:val="18"/>
                <w:u w:val="single"/>
              </w:rPr>
            </w:r>
            <w:r/>
          </w:p>
        </w:tc>
        <w:tc>
          <w:tcPr>
            <w:tcBorders>
              <w:top w:val="single" w:color="000000" w:sz="4" w:space="0"/>
              <w:left w:val="single" w:color="000000" w:sz="4" w:space="0"/>
              <w:bottom w:val="single" w:color="000000" w:sz="4" w:space="0"/>
              <w:right w:val="single" w:color="000000" w:sz="4" w:space="0"/>
            </w:tcBorders>
            <w:tcW w:w="2430" w:type="dxa"/>
            <w:vAlign w:val="bottom"/>
            <w:textDirection w:val="lrTb"/>
            <w:noWrap w:val="false"/>
          </w:tcPr>
          <w:p>
            <w:pPr>
              <w:pStyle w:val="778"/>
              <w:jc w:val="center"/>
              <w:rPr>
                <w:rFonts w:ascii="Arial" w:hAnsi="Arial" w:cs="Arial"/>
                <w:b/>
                <w:bCs/>
                <w:sz w:val="18"/>
                <w:szCs w:val="18"/>
                <w:u w:val="single"/>
              </w:rPr>
            </w:pPr>
            <w:r>
              <w:rPr>
                <w:rFonts w:ascii="Arial" w:hAnsi="Arial" w:cs="Arial"/>
                <w:b/>
                <w:bCs/>
                <w:sz w:val="18"/>
                <w:szCs w:val="18"/>
                <w:u w:val="single"/>
              </w:rPr>
            </w:r>
            <w:r/>
          </w:p>
        </w:tc>
      </w:tr>
    </w:tbl>
    <w:p>
      <w:pPr>
        <w:pStyle w:val="778"/>
        <w:ind w:left="851" w:right="-136" w:hanging="567"/>
        <w:jc w:val="both"/>
        <w:spacing w:line="276" w:lineRule="auto"/>
        <w:tabs>
          <w:tab w:val="left" w:pos="1134" w:leader="none"/>
        </w:tabs>
        <w:rPr>
          <w:lang w:val="es-ES_tradnl"/>
        </w:rPr>
      </w:pPr>
      <w:r>
        <w:rPr>
          <w:lang w:val="es-ES_tradnl"/>
        </w:rPr>
        <w:tab/>
        <w:t xml:space="preserve">El número de nota s</w:t>
      </w:r>
      <w:r>
        <w:rPr>
          <w:lang w:val="es-ES_tradnl"/>
        </w:rPr>
        <w:t xml:space="preserve">e pide en la Secretaría de PREMO interno 847. Son correlativos, uno por cada agencia. El nombre de la agencia y el monto a abonar en UR, es extraído de la planilla del Anexo ALFA. La planilla se imprime y firma por el Sub Prefecto de Puerto de Montevideo. </w:t>
      </w:r>
      <w:r>
        <w:rPr>
          <w:lang w:val="es-ES_tradnl"/>
        </w:rPr>
      </w:r>
      <w:r/>
    </w:p>
    <w:p>
      <w:pPr>
        <w:pStyle w:val="778"/>
        <w:ind w:left="851" w:right="-136" w:hanging="567"/>
        <w:jc w:val="both"/>
        <w:spacing w:line="276" w:lineRule="auto"/>
        <w:tabs>
          <w:tab w:val="left" w:pos="1134" w:leader="none"/>
        </w:tabs>
        <w:rPr>
          <w:lang w:val="es-ES_tradnl"/>
        </w:rPr>
      </w:pPr>
      <w:r>
        <w:rPr>
          <w:lang w:val="es-ES_tradnl"/>
        </w:rPr>
      </w:r>
      <w:r/>
    </w:p>
    <w:p>
      <w:pPr>
        <w:pStyle w:val="778"/>
        <w:ind w:left="851" w:right="-136" w:hanging="567"/>
        <w:jc w:val="both"/>
        <w:spacing w:line="276" w:lineRule="auto"/>
        <w:tabs>
          <w:tab w:val="left" w:pos="1134" w:leader="none"/>
        </w:tabs>
        <w:rPr>
          <w:lang w:val="es-ES_tradnl"/>
        </w:rPr>
      </w:pPr>
      <w:r>
        <w:rPr>
          <w:lang w:val="es-ES_tradnl"/>
        </w:rPr>
        <w:t xml:space="preserve">6.6 </w:t>
        <w:tab/>
        <w:t xml:space="preserve">Las planillas impresas y firmadas son entregadas en el Departamento Contable de PREMO, por cuaderno de correo interno.</w:t>
      </w:r>
      <w:r>
        <w:rPr>
          <w:lang w:val="es-ES_tradnl"/>
        </w:rPr>
      </w:r>
      <w:r/>
    </w:p>
    <w:p>
      <w:pPr>
        <w:pStyle w:val="778"/>
        <w:ind w:left="851" w:right="-136" w:hanging="567"/>
        <w:jc w:val="both"/>
        <w:spacing w:line="276" w:lineRule="auto"/>
        <w:tabs>
          <w:tab w:val="left" w:pos="1134" w:leader="none"/>
        </w:tabs>
        <w:rPr>
          <w:lang w:val="es-ES_tradnl"/>
        </w:rPr>
      </w:pPr>
      <w:r>
        <w:rPr>
          <w:lang w:val="es-ES_tradnl"/>
        </w:rPr>
      </w:r>
      <w:r/>
    </w:p>
    <w:p>
      <w:pPr>
        <w:pStyle w:val="778"/>
        <w:ind w:left="851" w:right="-136" w:hanging="567"/>
        <w:jc w:val="both"/>
        <w:spacing w:line="276" w:lineRule="auto"/>
        <w:tabs>
          <w:tab w:val="left" w:pos="1134" w:leader="none"/>
        </w:tabs>
        <w:rPr>
          <w:rFonts w:ascii="Arial" w:hAnsi="Arial" w:cs="Arial"/>
          <w:sz w:val="18"/>
          <w:szCs w:val="18"/>
        </w:rPr>
      </w:pPr>
      <w:r>
        <w:rPr>
          <w:lang w:val="es-ES_tradnl"/>
        </w:rPr>
        <w:t xml:space="preserve">6.7</w:t>
        <w:tab/>
        <w:t xml:space="preserve">Se confecciona una hoja según el Anexo BRAVO, que contiene las columnas copiadas del Anexo ALFA. Según el siguiente orden.</w:t>
      </w:r>
      <w:r>
        <w:rPr>
          <w:rFonts w:ascii="Arial" w:hAnsi="Arial" w:cs="Arial"/>
          <w:sz w:val="18"/>
          <w:szCs w:val="18"/>
        </w:rPr>
      </w:r>
      <w:r/>
    </w:p>
    <w:tbl>
      <w:tblPr>
        <w:tblW w:w="0" w:type="auto"/>
        <w:tblInd w:w="836" w:type="dxa"/>
        <w:tblLayout w:type="fixed"/>
        <w:tblCellMar>
          <w:left w:w="70" w:type="dxa"/>
          <w:top w:w="0" w:type="dxa"/>
          <w:right w:w="70" w:type="dxa"/>
          <w:bottom w:w="0" w:type="dxa"/>
        </w:tblCellMar>
        <w:tblLook w:val="04A0" w:firstRow="1" w:lastRow="0" w:firstColumn="1" w:lastColumn="0" w:noHBand="0" w:noVBand="1"/>
      </w:tblPr>
      <w:tblGrid>
        <w:gridCol w:w="1200"/>
        <w:gridCol w:w="2217"/>
        <w:gridCol w:w="1560"/>
        <w:gridCol w:w="1200"/>
        <w:gridCol w:w="2750"/>
      </w:tblGrid>
      <w:tr>
        <w:trPr>
          <w:trHeight w:val="360"/>
        </w:trPr>
        <w:tc>
          <w:tcPr>
            <w:shd w:val="clear" w:color="auto" w:fill="c0c0c0"/>
            <w:tcBorders>
              <w:top w:val="single" w:color="000000" w:sz="4" w:space="0"/>
              <w:left w:val="single" w:color="000000" w:sz="4" w:space="0"/>
              <w:bottom w:val="single" w:color="000000" w:sz="4" w:space="0"/>
              <w:right w:val="none" w:color="000000" w:sz="0" w:space="0"/>
            </w:tcBorders>
            <w:tcW w:w="1200" w:type="dxa"/>
            <w:vAlign w:val="bottom"/>
            <w:textDirection w:val="lrTb"/>
            <w:noWrap w:val="false"/>
          </w:tcPr>
          <w:p>
            <w:pPr>
              <w:pStyle w:val="778"/>
              <w:jc w:val="center"/>
              <w:rPr>
                <w:rFonts w:ascii="Arial" w:hAnsi="Arial" w:cs="Arial"/>
                <w:color w:val="000000"/>
                <w:sz w:val="20"/>
                <w:szCs w:val="20"/>
              </w:rPr>
            </w:pPr>
            <w:r>
              <w:rPr>
                <w:rFonts w:ascii="Arial" w:hAnsi="Arial" w:cs="Arial"/>
                <w:sz w:val="18"/>
                <w:szCs w:val="18"/>
              </w:rPr>
              <w:t xml:space="preserve">N°</w:t>
            </w:r>
            <w:r>
              <w:rPr>
                <w:rFonts w:ascii="Arial" w:hAnsi="Arial" w:cs="Arial"/>
                <w:color w:val="000000"/>
                <w:sz w:val="20"/>
                <w:szCs w:val="20"/>
              </w:rPr>
            </w:r>
            <w:r/>
          </w:p>
        </w:tc>
        <w:tc>
          <w:tcPr>
            <w:shd w:val="clear" w:color="auto" w:fill="c0c0c0"/>
            <w:tcBorders>
              <w:top w:val="single" w:color="000000" w:sz="4" w:space="0"/>
              <w:left w:val="single" w:color="000000" w:sz="4" w:space="0"/>
              <w:bottom w:val="single" w:color="000000" w:sz="4" w:space="0"/>
              <w:right w:val="none" w:color="000000" w:sz="0" w:space="0"/>
            </w:tcBorders>
            <w:tcW w:w="2217" w:type="dxa"/>
            <w:vAlign w:val="bottom"/>
            <w:textDirection w:val="lrTb"/>
            <w:noWrap w:val="false"/>
          </w:tcPr>
          <w:p>
            <w:pPr>
              <w:pStyle w:val="778"/>
              <w:jc w:val="center"/>
              <w:rPr>
                <w:rFonts w:ascii="Arial" w:hAnsi="Arial" w:cs="Arial"/>
                <w:color w:val="000000"/>
                <w:sz w:val="20"/>
                <w:szCs w:val="20"/>
              </w:rPr>
            </w:pPr>
            <w:r>
              <w:rPr>
                <w:rFonts w:ascii="Arial" w:hAnsi="Arial" w:cs="Arial"/>
                <w:color w:val="000000"/>
                <w:sz w:val="20"/>
                <w:szCs w:val="20"/>
              </w:rPr>
              <w:t xml:space="preserve">NOMBRE</w:t>
            </w:r>
            <w:r>
              <w:rPr>
                <w:rFonts w:ascii="Arial" w:hAnsi="Arial" w:cs="Arial"/>
                <w:color w:val="000000"/>
                <w:sz w:val="20"/>
                <w:szCs w:val="20"/>
              </w:rPr>
            </w:r>
            <w:r/>
          </w:p>
        </w:tc>
        <w:tc>
          <w:tcPr>
            <w:shd w:val="clear" w:color="auto" w:fill="c0c0c0"/>
            <w:tcBorders>
              <w:top w:val="single" w:color="000000" w:sz="4" w:space="0"/>
              <w:left w:val="single" w:color="000000" w:sz="4" w:space="0"/>
              <w:bottom w:val="single" w:color="000000" w:sz="4" w:space="0"/>
              <w:right w:val="none" w:color="000000" w:sz="0" w:space="0"/>
            </w:tcBorders>
            <w:tcW w:w="1560" w:type="dxa"/>
            <w:vAlign w:val="bottom"/>
            <w:textDirection w:val="lrTb"/>
            <w:noWrap w:val="false"/>
          </w:tcPr>
          <w:p>
            <w:pPr>
              <w:pStyle w:val="778"/>
              <w:jc w:val="center"/>
              <w:rPr>
                <w:rFonts w:ascii="Arial" w:hAnsi="Arial" w:cs="Arial"/>
                <w:color w:val="000000"/>
                <w:sz w:val="18"/>
                <w:szCs w:val="18"/>
              </w:rPr>
            </w:pPr>
            <w:r>
              <w:rPr>
                <w:rFonts w:ascii="Arial" w:hAnsi="Arial" w:cs="Arial"/>
                <w:color w:val="000000"/>
                <w:sz w:val="20"/>
                <w:szCs w:val="20"/>
              </w:rPr>
              <w:t xml:space="preserve">FECHA</w:t>
            </w:r>
            <w:r>
              <w:rPr>
                <w:rFonts w:ascii="Arial" w:hAnsi="Arial" w:cs="Arial"/>
                <w:color w:val="000000"/>
                <w:sz w:val="18"/>
                <w:szCs w:val="18"/>
              </w:rPr>
            </w:r>
            <w:r/>
          </w:p>
        </w:tc>
        <w:tc>
          <w:tcPr>
            <w:shd w:val="clear" w:color="auto" w:fill="c0c0c0"/>
            <w:tcBorders>
              <w:top w:val="single" w:color="000000" w:sz="4" w:space="0"/>
              <w:left w:val="single" w:color="000000" w:sz="4" w:space="0"/>
              <w:bottom w:val="single" w:color="000000" w:sz="4" w:space="0"/>
              <w:right w:val="none" w:color="000000" w:sz="0" w:space="0"/>
            </w:tcBorders>
            <w:tcW w:w="1200" w:type="dxa"/>
            <w:vAlign w:val="bottom"/>
            <w:textDirection w:val="lrTb"/>
            <w:noWrap w:val="false"/>
          </w:tcPr>
          <w:p>
            <w:pPr>
              <w:pStyle w:val="778"/>
              <w:jc w:val="center"/>
              <w:rPr>
                <w:rFonts w:ascii="Arial" w:hAnsi="Arial" w:cs="Arial"/>
                <w:color w:val="000000"/>
                <w:sz w:val="20"/>
                <w:szCs w:val="20"/>
              </w:rPr>
            </w:pPr>
            <w:r>
              <w:rPr>
                <w:rFonts w:ascii="Arial" w:hAnsi="Arial" w:cs="Arial"/>
                <w:color w:val="000000"/>
                <w:sz w:val="18"/>
                <w:szCs w:val="18"/>
              </w:rPr>
              <w:t xml:space="preserve">U.R.</w:t>
            </w:r>
            <w:r>
              <w:rPr>
                <w:rFonts w:ascii="Arial" w:hAnsi="Arial" w:cs="Arial"/>
                <w:color w:val="000000"/>
                <w:sz w:val="20"/>
                <w:szCs w:val="20"/>
              </w:rPr>
            </w:r>
            <w:r/>
          </w:p>
        </w:tc>
        <w:tc>
          <w:tcPr>
            <w:shd w:val="clear" w:color="auto" w:fill="c0c0c0"/>
            <w:tcBorders>
              <w:top w:val="single" w:color="000000" w:sz="4" w:space="0"/>
              <w:left w:val="single" w:color="000000" w:sz="4" w:space="0"/>
              <w:bottom w:val="single" w:color="000000" w:sz="4" w:space="0"/>
              <w:right w:val="single" w:color="000000" w:sz="4" w:space="0"/>
            </w:tcBorders>
            <w:tcW w:w="2750" w:type="dxa"/>
            <w:vAlign w:val="bottom"/>
            <w:textDirection w:val="lrTb"/>
            <w:noWrap w:val="false"/>
          </w:tcPr>
          <w:p>
            <w:pPr>
              <w:pStyle w:val="778"/>
              <w:jc w:val="center"/>
            </w:pPr>
            <w:r>
              <w:rPr>
                <w:rFonts w:ascii="Arial" w:hAnsi="Arial" w:cs="Arial"/>
                <w:color w:val="000000"/>
                <w:sz w:val="20"/>
                <w:szCs w:val="20"/>
              </w:rPr>
              <w:t xml:space="preserve">AGENCIA</w:t>
            </w:r>
            <w:r/>
          </w:p>
        </w:tc>
      </w:tr>
    </w:tbl>
    <w:p>
      <w:pPr>
        <w:pStyle w:val="778"/>
        <w:ind w:left="851" w:right="-136" w:hanging="567"/>
        <w:jc w:val="both"/>
        <w:spacing w:line="276" w:lineRule="auto"/>
        <w:tabs>
          <w:tab w:val="left" w:pos="1134" w:leader="none"/>
        </w:tabs>
        <w:rPr>
          <w:lang w:val="es-ES_tradnl"/>
        </w:rPr>
      </w:pPr>
      <w:r>
        <w:rPr>
          <w:lang w:val="es-ES_tradnl"/>
        </w:rPr>
        <w:tab/>
        <w:t xml:space="preserve">Esta planilla facilita la confección de cada nota, ya que se copia y pega la información por agencia en cada una de las notas realizadas en el siguiente punto. </w:t>
      </w:r>
      <w:r>
        <w:rPr>
          <w:lang w:val="es-ES_tradnl"/>
        </w:rPr>
      </w:r>
      <w:r/>
    </w:p>
    <w:p>
      <w:pPr>
        <w:pStyle w:val="778"/>
        <w:ind w:left="851" w:right="-136" w:hanging="567"/>
        <w:jc w:val="both"/>
        <w:spacing w:line="276" w:lineRule="auto"/>
        <w:tabs>
          <w:tab w:val="left" w:pos="1134" w:leader="none"/>
        </w:tabs>
        <w:rPr>
          <w:lang w:val="es-ES_tradnl"/>
        </w:rPr>
      </w:pPr>
      <w:r>
        <w:rPr>
          <w:lang w:val="es-ES_tradnl"/>
        </w:rPr>
      </w:r>
      <w:r/>
    </w:p>
    <w:p>
      <w:pPr>
        <w:pStyle w:val="778"/>
        <w:ind w:left="851" w:right="-136" w:hanging="567"/>
        <w:jc w:val="both"/>
        <w:spacing w:line="276" w:lineRule="auto"/>
        <w:tabs>
          <w:tab w:val="left" w:pos="1134" w:leader="none"/>
        </w:tabs>
        <w:rPr>
          <w:lang w:val="es-ES_tradnl"/>
        </w:rPr>
      </w:pPr>
      <w:r>
        <w:rPr>
          <w:lang w:val="es-ES_tradnl"/>
        </w:rPr>
        <w:t xml:space="preserve">6.8 </w:t>
        <w:tab/>
        <w:t xml:space="preserve">CONFECCIÓN DE NOTAS. Las notas se confeccionan con ayuda de la planil</w:t>
      </w:r>
      <w:r>
        <w:rPr>
          <w:lang w:val="es-ES_tradnl"/>
        </w:rPr>
        <w:t xml:space="preserve">la Agencias del Anexo “CHARLIE”, según el formato que se establece en el Anexo “DELTA”. La nota será emitida con la fecha del día que se realiza, el número de nota es el solicitado a la Secretaría de PREMO, luego del número se coloca el año. La nota es dir</w:t>
      </w:r>
      <w:r>
        <w:rPr>
          <w:lang w:val="es-ES_tradnl"/>
        </w:rPr>
        <w:t xml:space="preserve">igida al Gerente de cada una de las Agencias Marítimas. En el cuerpo de la nota se detalla el MES, el período de tiempo (una semana de Lunes a Domingo) y el monto en UR. Posteriormente se detalla pegando la tabla según la muestra copiando del Anexo CHARLIE</w:t>
      </w:r>
      <w:r>
        <w:rPr>
          <w:lang w:val="es-ES_tradnl"/>
        </w:rPr>
      </w:r>
      <w:r/>
    </w:p>
    <w:tbl>
      <w:tblPr>
        <w:tblW w:w="0" w:type="auto"/>
        <w:tblInd w:w="1545" w:type="dxa"/>
        <w:tblLayout w:type="fixed"/>
        <w:tblCellMar>
          <w:left w:w="108" w:type="dxa"/>
          <w:top w:w="0" w:type="dxa"/>
          <w:right w:w="108" w:type="dxa"/>
          <w:bottom w:w="0" w:type="dxa"/>
        </w:tblCellMar>
        <w:tblLook w:val="04A0" w:firstRow="1" w:lastRow="0" w:firstColumn="1" w:lastColumn="0" w:noHBand="0" w:noVBand="1"/>
      </w:tblPr>
      <w:tblGrid>
        <w:gridCol w:w="2126"/>
        <w:gridCol w:w="2443"/>
        <w:gridCol w:w="1985"/>
        <w:gridCol w:w="1130"/>
      </w:tblGrid>
      <w:tr>
        <w:trPr/>
        <w:tc>
          <w:tcPr>
            <w:tcBorders>
              <w:top w:val="single" w:color="000000" w:sz="4" w:space="0"/>
              <w:left w:val="single" w:color="000000" w:sz="4" w:space="0"/>
              <w:bottom w:val="single" w:color="000000" w:sz="4" w:space="0"/>
              <w:right w:val="none" w:color="000000" w:sz="0" w:space="0"/>
            </w:tcBorders>
            <w:tcW w:w="2126" w:type="dxa"/>
            <w:vAlign w:val="top"/>
            <w:textDirection w:val="lrTb"/>
            <w:noWrap w:val="false"/>
          </w:tcPr>
          <w:p>
            <w:pPr>
              <w:pStyle w:val="778"/>
              <w:ind w:left="851" w:right="-136" w:hanging="567"/>
              <w:jc w:val="both"/>
              <w:spacing w:line="276" w:lineRule="auto"/>
              <w:tabs>
                <w:tab w:val="left" w:pos="1134" w:leader="none"/>
              </w:tabs>
              <w:rPr>
                <w:lang w:val="es-ES_tradnl"/>
              </w:rPr>
            </w:pPr>
            <w:r>
              <w:rPr>
                <w:lang w:val="es-ES_tradnl"/>
              </w:rPr>
              <w:t xml:space="preserve">N°</w:t>
            </w:r>
            <w:r>
              <w:rPr>
                <w:lang w:val="es-ES_tradnl"/>
              </w:rPr>
            </w:r>
            <w:r/>
          </w:p>
        </w:tc>
        <w:tc>
          <w:tcPr>
            <w:tcBorders>
              <w:top w:val="single" w:color="000000" w:sz="4" w:space="0"/>
              <w:left w:val="single" w:color="000000" w:sz="4" w:space="0"/>
              <w:bottom w:val="single" w:color="000000" w:sz="4" w:space="0"/>
              <w:right w:val="none" w:color="000000" w:sz="0" w:space="0"/>
            </w:tcBorders>
            <w:tcW w:w="2443" w:type="dxa"/>
            <w:vAlign w:val="top"/>
            <w:textDirection w:val="lrTb"/>
            <w:noWrap w:val="false"/>
          </w:tcPr>
          <w:p>
            <w:pPr>
              <w:pStyle w:val="778"/>
              <w:ind w:left="851" w:right="-136" w:hanging="567"/>
              <w:jc w:val="both"/>
              <w:spacing w:line="276" w:lineRule="auto"/>
              <w:tabs>
                <w:tab w:val="left" w:pos="1134" w:leader="none"/>
              </w:tabs>
              <w:rPr>
                <w:lang w:val="es-ES_tradnl"/>
              </w:rPr>
            </w:pPr>
            <w:r>
              <w:rPr>
                <w:lang w:val="es-ES_tradnl"/>
              </w:rPr>
              <w:t xml:space="preserve">NOMBRE BUQUE</w:t>
            </w:r>
            <w:r>
              <w:rPr>
                <w:lang w:val="es-ES_tradnl"/>
              </w:rPr>
            </w:r>
            <w:r/>
          </w:p>
        </w:tc>
        <w:tc>
          <w:tcPr>
            <w:tcBorders>
              <w:top w:val="single" w:color="000000" w:sz="4" w:space="0"/>
              <w:left w:val="single" w:color="000000" w:sz="4" w:space="0"/>
              <w:bottom w:val="single" w:color="000000" w:sz="4" w:space="0"/>
              <w:right w:val="none" w:color="000000" w:sz="0" w:space="0"/>
            </w:tcBorders>
            <w:tcW w:w="1985" w:type="dxa"/>
            <w:vAlign w:val="top"/>
            <w:textDirection w:val="lrTb"/>
            <w:noWrap w:val="false"/>
          </w:tcPr>
          <w:p>
            <w:pPr>
              <w:pStyle w:val="778"/>
              <w:ind w:left="851" w:right="-136" w:hanging="567"/>
              <w:jc w:val="both"/>
              <w:spacing w:line="276" w:lineRule="auto"/>
              <w:tabs>
                <w:tab w:val="left" w:pos="1134" w:leader="none"/>
              </w:tabs>
              <w:rPr>
                <w:lang w:val="es-ES_tradnl"/>
              </w:rPr>
            </w:pPr>
            <w:r>
              <w:rPr>
                <w:lang w:val="es-ES_tradnl"/>
              </w:rPr>
              <w:t xml:space="preserve">FECHA</w:t>
            </w:r>
            <w:r>
              <w:rPr>
                <w:lang w:val="es-ES_tradnl"/>
              </w:rPr>
            </w:r>
            <w:r/>
          </w:p>
        </w:tc>
        <w:tc>
          <w:tcPr>
            <w:tcBorders>
              <w:top w:val="single" w:color="000000" w:sz="4" w:space="0"/>
              <w:left w:val="single" w:color="000000" w:sz="4" w:space="0"/>
              <w:bottom w:val="single" w:color="000000" w:sz="4" w:space="0"/>
              <w:right w:val="single" w:color="000000" w:sz="4" w:space="0"/>
            </w:tcBorders>
            <w:tcW w:w="1130" w:type="dxa"/>
            <w:vAlign w:val="top"/>
            <w:textDirection w:val="lrTb"/>
            <w:noWrap w:val="false"/>
          </w:tcPr>
          <w:p>
            <w:pPr>
              <w:pStyle w:val="778"/>
              <w:ind w:left="851" w:right="-136" w:hanging="567"/>
              <w:jc w:val="both"/>
              <w:spacing w:line="276" w:lineRule="auto"/>
              <w:tabs>
                <w:tab w:val="left" w:pos="1134" w:leader="none"/>
              </w:tabs>
            </w:pPr>
            <w:r>
              <w:rPr>
                <w:lang w:val="es-ES_tradnl"/>
              </w:rPr>
              <w:t xml:space="preserve">U.R</w:t>
            </w:r>
            <w:r/>
          </w:p>
        </w:tc>
      </w:tr>
      <w:tr>
        <w:trPr/>
        <w:tc>
          <w:tcPr>
            <w:tcBorders>
              <w:top w:val="single" w:color="000000" w:sz="4" w:space="0"/>
              <w:left w:val="single" w:color="000000" w:sz="4" w:space="0"/>
              <w:bottom w:val="single" w:color="000000" w:sz="4" w:space="0"/>
              <w:right w:val="none" w:color="000000" w:sz="0" w:space="0"/>
            </w:tcBorders>
            <w:tcW w:w="2126" w:type="dxa"/>
            <w:vAlign w:val="top"/>
            <w:textDirection w:val="lrTb"/>
            <w:noWrap w:val="false"/>
          </w:tcPr>
          <w:p>
            <w:pPr>
              <w:pStyle w:val="778"/>
              <w:ind w:left="851" w:right="-136" w:hanging="851"/>
              <w:jc w:val="both"/>
              <w:spacing w:line="276" w:lineRule="auto"/>
              <w:tabs>
                <w:tab w:val="left" w:pos="1134" w:leader="none"/>
              </w:tabs>
              <w:rPr>
                <w:lang w:val="es-ES_tradnl"/>
              </w:rPr>
            </w:pPr>
            <w:r>
              <w:rPr>
                <w:lang w:val="es-ES_tradnl"/>
              </w:rPr>
              <w:t xml:space="preserve">Según planilla</w:t>
            </w:r>
            <w:r>
              <w:rPr>
                <w:lang w:val="es-ES_tradnl"/>
              </w:rPr>
            </w:r>
            <w:r/>
          </w:p>
        </w:tc>
        <w:tc>
          <w:tcPr>
            <w:tcBorders>
              <w:top w:val="single" w:color="000000" w:sz="4" w:space="0"/>
              <w:left w:val="single" w:color="000000" w:sz="4" w:space="0"/>
              <w:bottom w:val="single" w:color="000000" w:sz="4" w:space="0"/>
              <w:right w:val="none" w:color="000000" w:sz="0" w:space="0"/>
            </w:tcBorders>
            <w:tcW w:w="2443" w:type="dxa"/>
            <w:vAlign w:val="top"/>
            <w:textDirection w:val="lrTb"/>
            <w:noWrap w:val="false"/>
          </w:tcPr>
          <w:p>
            <w:pPr>
              <w:pStyle w:val="778"/>
              <w:ind w:left="1543" w:right="-136" w:hanging="1509"/>
              <w:jc w:val="both"/>
              <w:spacing w:line="276" w:lineRule="auto"/>
              <w:tabs>
                <w:tab w:val="left" w:pos="1134" w:leader="none"/>
              </w:tabs>
              <w:rPr>
                <w:lang w:val="es-ES_tradnl"/>
              </w:rPr>
            </w:pPr>
            <w:r>
              <w:rPr>
                <w:lang w:val="es-ES_tradnl"/>
              </w:rPr>
              <w:t xml:space="preserve">(en mayúscula todo)</w:t>
            </w:r>
            <w:r>
              <w:rPr>
                <w:lang w:val="es-ES_tradnl"/>
              </w:rPr>
            </w:r>
            <w:r/>
          </w:p>
        </w:tc>
        <w:tc>
          <w:tcPr>
            <w:tcBorders>
              <w:top w:val="single" w:color="000000" w:sz="4" w:space="0"/>
              <w:left w:val="single" w:color="000000" w:sz="4" w:space="0"/>
              <w:bottom w:val="single" w:color="000000" w:sz="4" w:space="0"/>
              <w:right w:val="none" w:color="000000" w:sz="0" w:space="0"/>
            </w:tcBorders>
            <w:tcW w:w="1985" w:type="dxa"/>
            <w:vAlign w:val="top"/>
            <w:textDirection w:val="lrTb"/>
            <w:noWrap w:val="false"/>
          </w:tcPr>
          <w:p>
            <w:pPr>
              <w:pStyle w:val="778"/>
              <w:ind w:left="851" w:right="-136" w:hanging="567"/>
              <w:jc w:val="both"/>
              <w:spacing w:line="276" w:lineRule="auto"/>
              <w:tabs>
                <w:tab w:val="left" w:pos="1134" w:leader="none"/>
              </w:tabs>
              <w:rPr>
                <w:lang w:val="es-ES_tradnl"/>
              </w:rPr>
            </w:pPr>
            <w:r>
              <w:rPr>
                <w:lang w:val="es-ES_tradnl"/>
              </w:rPr>
              <w:t xml:space="preserve">DD/MM/AAAA</w:t>
            </w:r>
            <w:r>
              <w:rPr>
                <w:lang w:val="es-ES_tradnl"/>
              </w:rPr>
            </w:r>
            <w:r/>
          </w:p>
        </w:tc>
        <w:tc>
          <w:tcPr>
            <w:tcBorders>
              <w:top w:val="single" w:color="000000" w:sz="4" w:space="0"/>
              <w:left w:val="single" w:color="000000" w:sz="4" w:space="0"/>
              <w:bottom w:val="single" w:color="000000" w:sz="4" w:space="0"/>
              <w:right w:val="single" w:color="000000" w:sz="4" w:space="0"/>
            </w:tcBorders>
            <w:tcW w:w="1130" w:type="dxa"/>
            <w:vAlign w:val="top"/>
            <w:textDirection w:val="lrTb"/>
            <w:noWrap w:val="false"/>
          </w:tcPr>
          <w:p>
            <w:pPr>
              <w:pStyle w:val="778"/>
              <w:ind w:left="851" w:right="-136" w:hanging="567"/>
              <w:jc w:val="both"/>
              <w:spacing w:line="276" w:lineRule="auto"/>
              <w:tabs>
                <w:tab w:val="left" w:pos="1134" w:leader="none"/>
              </w:tabs>
              <w:rPr>
                <w:lang w:val="es-ES_tradnl"/>
              </w:rPr>
            </w:pPr>
            <w:r>
              <w:rPr>
                <w:lang w:val="es-ES_tradnl"/>
              </w:rPr>
            </w:r>
            <w:r/>
          </w:p>
        </w:tc>
      </w:tr>
    </w:tbl>
    <w:p>
      <w:pPr>
        <w:pStyle w:val="778"/>
        <w:ind w:left="851" w:right="-136" w:hanging="567"/>
        <w:jc w:val="both"/>
        <w:spacing w:line="276" w:lineRule="auto"/>
        <w:tabs>
          <w:tab w:val="left" w:pos="1134" w:leader="none"/>
        </w:tabs>
        <w:rPr>
          <w:lang w:val="es-ES_tradnl"/>
        </w:rPr>
      </w:pPr>
      <w:r>
        <w:rPr>
          <w:lang w:val="es-ES_tradnl"/>
        </w:rPr>
        <w:tab/>
      </w:r>
      <w:r>
        <w:rPr>
          <w:lang w:val="es-ES_tradnl"/>
        </w:rPr>
      </w:r>
      <w:r/>
    </w:p>
    <w:p>
      <w:pPr>
        <w:pStyle w:val="778"/>
        <w:ind w:left="851" w:right="-136" w:hanging="567"/>
        <w:jc w:val="both"/>
        <w:spacing w:line="276" w:lineRule="auto"/>
        <w:tabs>
          <w:tab w:val="left" w:pos="1134" w:leader="none"/>
        </w:tabs>
        <w:rPr>
          <w:lang w:val="es-ES_tradnl"/>
        </w:rPr>
      </w:pPr>
      <w:r>
        <w:rPr>
          <w:lang w:val="es-ES_tradnl"/>
        </w:rPr>
        <w:tab/>
        <w:t xml:space="preserve">La nota</w:t>
      </w:r>
      <w:r>
        <w:rPr>
          <w:lang w:val="es-ES_tradnl"/>
        </w:rPr>
        <w:t xml:space="preserve"> es firmada por el Prefecto del Puerto de Montevideo. En ausencia de este sera firmada por el Sub Prefecto de Premo . Ante la ausencia de ambos sera firmada por el Jefe de CONMO o El Oficial de mayor rango a cargo de la Unidad  (Ver muestra en Anexo DELTA)</w:t>
      </w:r>
      <w:r>
        <w:rPr>
          <w:lang w:val="es-ES_tradnl"/>
        </w:rPr>
      </w:r>
      <w:r/>
    </w:p>
    <w:p>
      <w:pPr>
        <w:pStyle w:val="778"/>
        <w:ind w:left="851" w:right="-136" w:hanging="567"/>
        <w:jc w:val="both"/>
        <w:spacing w:line="276" w:lineRule="auto"/>
        <w:tabs>
          <w:tab w:val="left" w:pos="1134" w:leader="none"/>
        </w:tabs>
        <w:rPr>
          <w:lang w:val="es-ES_tradnl"/>
        </w:rPr>
      </w:pPr>
      <w:r>
        <w:rPr>
          <w:lang w:val="es-ES_tradnl"/>
        </w:rPr>
      </w:r>
      <w:r/>
    </w:p>
    <w:p>
      <w:pPr>
        <w:pStyle w:val="778"/>
        <w:numPr>
          <w:ilvl w:val="0"/>
          <w:numId w:val="2"/>
        </w:numPr>
        <w:ind w:left="851" w:right="-136" w:hanging="567"/>
        <w:jc w:val="both"/>
        <w:spacing w:line="276" w:lineRule="auto"/>
        <w:tabs>
          <w:tab w:val="left" w:pos="851" w:leader="none"/>
        </w:tabs>
        <w:rPr>
          <w:lang w:val="es-ES_tradnl"/>
        </w:rPr>
      </w:pPr>
      <w:r>
        <w:rPr>
          <w:lang w:val="es-ES_tradnl"/>
        </w:rPr>
        <w:t xml:space="preserve">El cobro de las notas NO es una tarea de CONMO.</w:t>
      </w:r>
      <w:r>
        <w:rPr>
          <w:lang w:val="es-ES_tradnl"/>
        </w:rPr>
      </w:r>
      <w:r/>
    </w:p>
    <w:p>
      <w:pPr>
        <w:pStyle w:val="778"/>
        <w:ind w:left="1134" w:right="-136" w:hanging="567"/>
        <w:jc w:val="both"/>
        <w:spacing w:line="276" w:lineRule="auto"/>
        <w:tabs>
          <w:tab w:val="left" w:pos="1134" w:leader="none"/>
        </w:tabs>
        <w:rPr>
          <w:lang w:val="es-ES_tradnl"/>
        </w:rPr>
      </w:pPr>
      <w:r>
        <w:rPr>
          <w:lang w:val="es-ES_tradnl"/>
        </w:rPr>
      </w:r>
      <w:r/>
    </w:p>
    <w:p>
      <w:pPr>
        <w:pStyle w:val="778"/>
        <w:numPr>
          <w:ilvl w:val="0"/>
          <w:numId w:val="1"/>
        </w:numPr>
        <w:ind w:left="284" w:right="-136" w:hanging="284"/>
        <w:tabs>
          <w:tab w:val="decimal" w:pos="284" w:leader="none"/>
        </w:tabs>
        <w:rPr>
          <w:lang w:val="es-ES_tradnl"/>
        </w:rPr>
      </w:pPr>
      <w:r>
        <w:rPr>
          <w:b/>
          <w:lang w:val="es-ES_tradnl"/>
        </w:rPr>
        <w:t xml:space="preserve">ANEXOS </w:t>
      </w:r>
      <w:r>
        <w:rPr>
          <w:lang w:val="es-ES_tradnl"/>
        </w:rPr>
      </w:r>
      <w:r/>
    </w:p>
    <w:p>
      <w:pPr>
        <w:pStyle w:val="778"/>
        <w:ind w:left="0" w:right="-136" w:firstLine="0"/>
        <w:tabs>
          <w:tab w:val="decimal" w:pos="284" w:leader="none"/>
        </w:tabs>
        <w:rPr>
          <w:lang w:val="es-ES_tradnl"/>
        </w:rPr>
      </w:pPr>
      <w:r>
        <w:rPr>
          <w:lang w:val="es-ES_tradnl"/>
        </w:rPr>
      </w:r>
      <w:r/>
    </w:p>
    <w:p>
      <w:pPr>
        <w:pStyle w:val="778"/>
        <w:ind w:left="0" w:right="-136" w:firstLine="0"/>
        <w:tabs>
          <w:tab w:val="decimal" w:pos="284" w:leader="none"/>
        </w:tabs>
        <w:rPr>
          <w:lang w:val="es-ES_tradnl"/>
        </w:rPr>
      </w:pPr>
      <w:r>
        <w:rPr>
          <w:lang w:val="es-ES_tradnl"/>
        </w:rPr>
        <w:t xml:space="preserve">Anexo “ALFA” Modelo Planilla de Datos Entradas de Buques.</w:t>
      </w:r>
      <w:r>
        <w:rPr>
          <w:lang w:val="es-ES_tradnl"/>
        </w:rPr>
      </w:r>
      <w:r/>
    </w:p>
    <w:p>
      <w:pPr>
        <w:pStyle w:val="778"/>
        <w:ind w:left="284" w:right="-136" w:hanging="284"/>
        <w:tabs>
          <w:tab w:val="decimal" w:pos="284" w:leader="none"/>
        </w:tabs>
        <w:rPr>
          <w:lang w:val="es-ES_tradnl"/>
        </w:rPr>
      </w:pPr>
      <w:r>
        <w:rPr>
          <w:lang w:val="es-ES_tradnl"/>
        </w:rPr>
      </w:r>
      <w:r/>
    </w:p>
    <w:p>
      <w:pPr>
        <w:pStyle w:val="893"/>
        <w:spacing w:line="360" w:lineRule="auto"/>
        <w:rPr>
          <w:lang w:val="es-ES_tradnl"/>
        </w:rPr>
      </w:pPr>
      <w:r>
        <w:rPr>
          <w:sz w:val="24"/>
          <w:szCs w:val="24"/>
          <w:lang w:val="es-ES_tradnl"/>
        </w:rPr>
        <w:t xml:space="preserve">Anexo “BRAVO” Formulario de Correspondencia</w:t>
      </w:r>
      <w:r>
        <w:rPr>
          <w:lang w:val="es-ES_tradnl"/>
        </w:rPr>
      </w:r>
      <w:r/>
    </w:p>
    <w:p>
      <w:pPr>
        <w:pStyle w:val="778"/>
        <w:ind w:left="284" w:right="-136" w:hanging="284"/>
        <w:tabs>
          <w:tab w:val="decimal" w:pos="284" w:leader="none"/>
        </w:tabs>
        <w:rPr>
          <w:lang w:val="es-ES_tradnl"/>
        </w:rPr>
      </w:pPr>
      <w:r>
        <w:rPr>
          <w:lang w:val="es-ES_tradnl"/>
        </w:rPr>
        <w:t xml:space="preserve">Anexo “CHARLIE” Planilla Resumen Agencia para Confeccionar las Notas.</w:t>
      </w:r>
      <w:r>
        <w:rPr>
          <w:lang w:val="es-ES_tradnl"/>
        </w:rPr>
      </w:r>
      <w:r/>
    </w:p>
    <w:p>
      <w:pPr>
        <w:pStyle w:val="778"/>
        <w:ind w:left="284" w:right="-136" w:hanging="284"/>
        <w:tabs>
          <w:tab w:val="decimal" w:pos="284" w:leader="none"/>
        </w:tabs>
        <w:rPr>
          <w:lang w:val="es-ES_tradnl"/>
        </w:rPr>
      </w:pPr>
      <w:r>
        <w:rPr>
          <w:lang w:val="es-ES_tradnl"/>
        </w:rPr>
      </w:r>
      <w:r/>
    </w:p>
    <w:p>
      <w:pPr>
        <w:pStyle w:val="778"/>
        <w:ind w:left="284" w:right="-136" w:hanging="284"/>
        <w:tabs>
          <w:tab w:val="decimal" w:pos="284" w:leader="none"/>
        </w:tabs>
        <w:rPr>
          <w:lang w:val="es-ES_tradnl"/>
        </w:rPr>
      </w:pPr>
      <w:r>
        <w:rPr>
          <w:lang w:val="es-ES_tradnl"/>
        </w:rPr>
        <w:t xml:space="preserve">Anexo “DELTA” Modelo NOTA PREMO.</w:t>
      </w:r>
      <w:r>
        <w:rPr>
          <w:lang w:val="es-ES_tradnl"/>
        </w:rPr>
      </w:r>
      <w:r/>
    </w:p>
    <w:p>
      <w:pPr>
        <w:pStyle w:val="778"/>
        <w:ind w:left="284" w:right="-136" w:hanging="284"/>
        <w:tabs>
          <w:tab w:val="decimal" w:pos="284" w:leader="none"/>
        </w:tabs>
        <w:rPr>
          <w:lang w:val="es-ES_tradnl"/>
        </w:rPr>
      </w:pPr>
      <w:r>
        <w:rPr>
          <w:lang w:val="es-ES_tradnl"/>
        </w:rPr>
      </w:r>
      <w:r/>
    </w:p>
    <w:p>
      <w:pPr>
        <w:pStyle w:val="778"/>
        <w:numPr>
          <w:ilvl w:val="0"/>
          <w:numId w:val="1"/>
        </w:numPr>
        <w:ind w:left="284" w:right="-136" w:hanging="284"/>
        <w:tabs>
          <w:tab w:val="decimal" w:pos="284" w:leader="none"/>
        </w:tabs>
        <w:rPr>
          <w:lang w:val="es-ES_tradnl"/>
        </w:rPr>
      </w:pPr>
      <w:r>
        <w:rPr>
          <w:b/>
          <w:lang w:val="es-ES_tradnl"/>
        </w:rPr>
        <w:t xml:space="preserve">REGISTROS </w:t>
      </w:r>
      <w:r>
        <w:rPr>
          <w:lang w:val="es-ES_tradnl"/>
        </w:rPr>
      </w:r>
      <w:r/>
    </w:p>
    <w:p>
      <w:pPr>
        <w:pStyle w:val="778"/>
        <w:ind w:left="284" w:right="-136" w:hanging="284"/>
        <w:tabs>
          <w:tab w:val="decimal" w:pos="284" w:leader="none"/>
        </w:tabs>
        <w:rPr>
          <w:lang w:val="es-ES_tradnl"/>
        </w:rPr>
      </w:pPr>
      <w:r>
        <w:rPr>
          <w:lang w:val="es-ES_tradnl"/>
        </w:rPr>
      </w:r>
      <w:r/>
    </w:p>
    <w:p>
      <w:pPr>
        <w:pStyle w:val="778"/>
        <w:jc w:val="both"/>
        <w:spacing w:line="360" w:lineRule="auto"/>
        <w:rPr>
          <w:lang w:val="es-ES_tradnl"/>
        </w:rPr>
      </w:pPr>
      <w:r>
        <w:t xml:space="preserve">Los registros de datos permanecen archivados en el PC correspondiente, siendo respaldados en soporte informático según el PR – 753– 02 en vigencia. </w:t>
      </w:r>
      <w:r>
        <w:rPr>
          <w:lang w:val="es-ES_tradnl"/>
        </w:rPr>
      </w:r>
      <w:r/>
    </w:p>
    <w:p>
      <w:pPr>
        <w:pStyle w:val="778"/>
        <w:ind w:left="284" w:right="-136" w:hanging="284"/>
        <w:tabs>
          <w:tab w:val="decimal" w:pos="284" w:leader="none"/>
        </w:tabs>
        <w:rPr>
          <w:lang w:val="es-ES_tradnl"/>
        </w:rPr>
      </w:pPr>
      <w:r>
        <w:rPr>
          <w:lang w:val="es-ES_tradnl"/>
        </w:rPr>
      </w:r>
      <w:r/>
    </w:p>
    <w:p>
      <w:pPr>
        <w:pStyle w:val="778"/>
        <w:ind w:left="284" w:right="-136" w:hanging="284"/>
        <w:tabs>
          <w:tab w:val="decimal" w:pos="284" w:leader="none"/>
        </w:tabs>
        <w:rPr>
          <w:b/>
          <w:sz w:val="20"/>
          <w:szCs w:val="20"/>
          <w:lang w:val="es-ES_tradnl"/>
        </w:rPr>
      </w:pPr>
      <w:r>
        <w:rPr>
          <w:lang w:val="es-ES_tradnl"/>
        </w:rPr>
        <w:t xml:space="preserve">      </w:t>
      </w:r>
      <w:r>
        <w:rPr>
          <w:b/>
          <w:sz w:val="20"/>
          <w:szCs w:val="20"/>
          <w:lang w:val="es-ES_tradnl"/>
        </w:rPr>
      </w:r>
      <w:r/>
    </w:p>
    <w:tbl>
      <w:tblPr>
        <w:tblW w:w="0" w:type="auto"/>
        <w:tblInd w:w="-123" w:type="dxa"/>
        <w:tblLayout w:type="fixed"/>
        <w:tblCellMar>
          <w:left w:w="108" w:type="dxa"/>
          <w:top w:w="0" w:type="dxa"/>
          <w:right w:w="108" w:type="dxa"/>
          <w:bottom w:w="0" w:type="dxa"/>
        </w:tblCellMar>
        <w:tblLook w:val="04A0" w:firstRow="1" w:lastRow="0" w:firstColumn="1" w:lastColumn="0" w:noHBand="0" w:noVBand="1"/>
      </w:tblPr>
      <w:tblGrid>
        <w:gridCol w:w="1800"/>
        <w:gridCol w:w="1884"/>
        <w:gridCol w:w="6484"/>
      </w:tblGrid>
      <w:tr>
        <w:trPr>
          <w:trHeight w:val="534"/>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rPr>
                <w:b/>
                <w:sz w:val="20"/>
                <w:szCs w:val="20"/>
                <w:lang w:val="es-ES_tradnl"/>
              </w:rPr>
            </w:pPr>
            <w:r>
              <w:rPr>
                <w:b/>
                <w:sz w:val="20"/>
                <w:szCs w:val="20"/>
                <w:lang w:val="es-ES_tradnl"/>
              </w:rPr>
              <w:t xml:space="preserve">Nº  REVISION</w:t>
            </w:r>
            <w:r>
              <w:rPr>
                <w:b/>
                <w:sz w:val="20"/>
                <w:szCs w:val="20"/>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rPr>
                <w:b/>
                <w:sz w:val="20"/>
                <w:szCs w:val="20"/>
                <w:lang w:val="es-ES_tradnl"/>
              </w:rPr>
            </w:pPr>
            <w:r>
              <w:rPr>
                <w:b/>
                <w:sz w:val="20"/>
                <w:szCs w:val="20"/>
                <w:lang w:val="es-ES_tradnl"/>
              </w:rPr>
              <w:t xml:space="preserve">FECHA</w:t>
            </w:r>
            <w:r>
              <w:rPr>
                <w:b/>
                <w:sz w:val="20"/>
                <w:szCs w:val="20"/>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567" w:right="0" w:hanging="567"/>
              <w:tabs>
                <w:tab w:val="left" w:pos="4346" w:leader="none"/>
              </w:tabs>
            </w:pPr>
            <w:r>
              <w:rPr>
                <w:b/>
                <w:sz w:val="20"/>
                <w:szCs w:val="20"/>
                <w:lang w:val="es-ES_tradnl"/>
              </w:rPr>
              <w:t xml:space="preserve">MODIFICACIONES</w:t>
            </w:r>
            <w:r/>
          </w:p>
        </w:tc>
      </w:tr>
      <w:tr>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jc w:val="center"/>
              <w:rPr>
                <w:lang w:val="es-ES_tradnl"/>
              </w:rPr>
            </w:pPr>
            <w:r>
              <w:rPr>
                <w:lang w:val="es-ES_tradnl"/>
              </w:rPr>
              <w:t xml:space="preserve">2</w:t>
            </w:r>
            <w:r>
              <w:rPr>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jc w:val="center"/>
              <w:rPr>
                <w:lang w:val="es-ES_tradnl"/>
              </w:rPr>
            </w:pPr>
            <w:r>
              <w:rPr>
                <w:lang w:val="es-ES_tradnl"/>
              </w:rPr>
              <w:t xml:space="preserve">10/07/2020</w:t>
            </w:r>
            <w:r>
              <w:rPr>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2" w:right="-136" w:firstLine="0"/>
              <w:jc w:val="both"/>
            </w:pPr>
            <w:r>
              <w:rPr>
                <w:lang w:val="es-ES_tradnl"/>
              </w:rPr>
              <w:t xml:space="preserve">Con motivo de la implementación del uso exclusivo del SIGEMAR, se realiza una nueva revisión detallando el procedimiento en el ítem. 6 por completo. Se agregan Anexos con el Modelo de Anexo “CHARLIE” Planilla Resumen Agencia para Confeccionar las Notas.</w:t>
            </w:r>
            <w:r/>
          </w:p>
        </w:tc>
      </w:tr>
      <w:tr>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jc w:val="center"/>
              <w:rPr>
                <w:lang w:val="es-ES_tradnl"/>
              </w:rPr>
            </w:pPr>
            <w:r>
              <w:rPr>
                <w:lang w:val="es-ES_tradnl"/>
              </w:rPr>
              <w:t xml:space="preserve">3</w:t>
            </w:r>
            <w:r>
              <w:rPr>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jc w:val="center"/>
              <w:rPr>
                <w:lang w:val="es-ES_tradnl"/>
              </w:rPr>
            </w:pPr>
            <w:r>
              <w:rPr>
                <w:lang w:val="es-ES_tradnl"/>
              </w:rPr>
              <w:t xml:space="preserve">05/08/2023</w:t>
            </w:r>
            <w:r>
              <w:rPr>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567" w:right="0" w:hanging="567"/>
            </w:pPr>
            <w:r>
              <w:rPr>
                <w:lang w:val="es-ES_tradnl"/>
              </w:rPr>
              <w:t xml:space="preserve">Se modifica Anexo Delta formato de Nota y Redacción </w:t>
            </w:r>
            <w:r/>
          </w:p>
        </w:tc>
      </w:tr>
      <w:tr>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jc w:val="center"/>
              <w:rPr>
                <w:lang w:val="es-ES_tradnl"/>
              </w:rPr>
            </w:pPr>
            <w:r>
              <w:rPr>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jc w:val="center"/>
              <w:rPr>
                <w:lang w:val="es-ES_tradnl"/>
              </w:rPr>
            </w:pPr>
            <w:r>
              <w:rPr>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14" w:right="0" w:hanging="14"/>
              <w:rPr>
                <w:lang w:val="es-ES_tradnl"/>
              </w:rPr>
            </w:pPr>
            <w:r>
              <w:rPr>
                <w:lang w:val="es-ES_tradnl"/>
              </w:rPr>
            </w:r>
            <w:r/>
          </w:p>
        </w:tc>
      </w:tr>
      <w:tr>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567" w:right="0" w:hanging="567"/>
              <w:rPr>
                <w:lang w:val="es-ES_tradnl"/>
              </w:rPr>
            </w:pPr>
            <w:r>
              <w:rPr>
                <w:lang w:val="es-ES_tradnl"/>
              </w:rPr>
            </w:r>
            <w:r/>
          </w:p>
        </w:tc>
      </w:tr>
      <w:tr>
        <w:trPr/>
        <w:tc>
          <w:tcPr>
            <w:tcBorders>
              <w:top w:val="single" w:color="000000" w:sz="4" w:space="0"/>
              <w:left w:val="single" w:color="000000" w:sz="4" w:space="0"/>
              <w:bottom w:val="single" w:color="000000" w:sz="4" w:space="0"/>
              <w:right w:val="none" w:color="000000" w:sz="0" w:space="0"/>
            </w:tcBorders>
            <w:tcW w:w="1800" w:type="dxa"/>
            <w:vAlign w:val="top"/>
            <w:textDirection w:val="lrTb"/>
            <w:noWrap w:val="false"/>
          </w:tcPr>
          <w:p>
            <w:pPr>
              <w:pStyle w:val="778"/>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none" w:color="000000" w:sz="0" w:space="0"/>
            </w:tcBorders>
            <w:tcW w:w="1884" w:type="dxa"/>
            <w:vAlign w:val="top"/>
            <w:textDirection w:val="lrTb"/>
            <w:noWrap w:val="false"/>
          </w:tcPr>
          <w:p>
            <w:pPr>
              <w:pStyle w:val="778"/>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single" w:color="000000" w:sz="4" w:space="0"/>
            </w:tcBorders>
            <w:tcW w:w="6484" w:type="dxa"/>
            <w:vAlign w:val="top"/>
            <w:textDirection w:val="lrTb"/>
            <w:noWrap w:val="false"/>
          </w:tcPr>
          <w:p>
            <w:pPr>
              <w:pStyle w:val="778"/>
              <w:ind w:left="567" w:right="0" w:hanging="567"/>
              <w:rPr>
                <w:lang w:val="es-ES_tradnl"/>
              </w:rPr>
            </w:pPr>
            <w:r>
              <w:rPr>
                <w:lang w:val="es-ES_tradnl"/>
              </w:rPr>
            </w:r>
            <w:r/>
          </w:p>
        </w:tc>
      </w:tr>
    </w:tbl>
    <w:p>
      <w:pPr>
        <w:pStyle w:val="778"/>
        <w:ind w:left="284" w:right="-136" w:hanging="284"/>
        <w:tabs>
          <w:tab w:val="decimal" w:pos="284" w:leader="none"/>
        </w:tabs>
        <w:rPr>
          <w:lang w:val="es-ES_tradnl"/>
        </w:rPr>
      </w:pPr>
      <w:r>
        <w:rPr>
          <w:lang w:val="es-ES_tradnl"/>
        </w:rPr>
      </w:r>
      <w:r/>
    </w:p>
    <w:p>
      <w:pPr>
        <w:pStyle w:val="778"/>
        <w:ind w:left="284" w:right="-136" w:hanging="284"/>
        <w:tabs>
          <w:tab w:val="decimal" w:pos="284" w:leader="none"/>
        </w:tabs>
        <w:rPr>
          <w:lang w:val="es-ES_tradnl"/>
        </w:rPr>
      </w:pPr>
      <w:r>
        <w:rPr>
          <w:lang w:val="es-ES_tradnl"/>
        </w:rPr>
      </w:r>
      <w:r/>
    </w:p>
    <w:p>
      <w:pPr>
        <w:pStyle w:val="778"/>
        <w:ind w:left="284" w:right="-136" w:hanging="284"/>
        <w:tabs>
          <w:tab w:val="decimal" w:pos="284" w:leader="none"/>
        </w:tabs>
        <w:rPr>
          <w:lang w:val="es-ES_tradnl"/>
        </w:rPr>
      </w:pPr>
      <w:r>
        <w:rPr>
          <w:lang w:val="es-ES_tradnl"/>
        </w:rPr>
      </w:r>
      <w:r/>
    </w:p>
    <w:p>
      <w:pPr>
        <w:pStyle w:val="778"/>
        <w:ind w:left="284" w:right="0" w:hanging="284"/>
        <w:tabs>
          <w:tab w:val="decimal" w:pos="284" w:leader="none"/>
        </w:tabs>
        <w:sectPr>
          <w:footnotePr/>
          <w:endnotePr/>
          <w:type w:val="continuous"/>
          <w:pgSz w:w="11906" w:h="16838" w:orient="portrait"/>
          <w:pgMar w:top="764" w:right="1133" w:bottom="720" w:left="851" w:header="708" w:footer="386" w:gutter="0"/>
          <w:cols w:num="1" w:sep="0" w:space="1701" w:equalWidth="1"/>
          <w:docGrid w:linePitch="360"/>
        </w:sectPr>
      </w:pPr>
      <w:r>
        <w:rPr>
          <w:b/>
          <w:lang w:val="es-ES_tradnl"/>
        </w:rPr>
        <w:t xml:space="preserve">             </w:t>
      </w:r>
      <w:r/>
    </w:p>
    <w:p>
      <w:r/>
    </w:p>
    <w:sectPr>
      <w:footnotePr/>
      <w:endnotePr/>
      <w:type w:val="continuous"/>
      <w:pgSz w:w="11906" w:h="16838" w:orient="portrait"/>
      <w:pgMar w:top="764" w:right="1133" w:bottom="720" w:left="851" w:header="708" w:footer="386"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Symbol">
    <w:panose1 w:val="05050102010706020507"/>
  </w:font>
  <w:font w:name="Wingdings">
    <w:panose1 w:val="05000000000000000000"/>
  </w:font>
  <w:font w:name="Courier New">
    <w:panose1 w:val="02070309020205020404"/>
  </w:font>
  <w:font w:name="Microsoft YaHei">
    <w:panose1 w:val="020B05030202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4"/>
      <w:jc w:val="center"/>
    </w:pPr>
    <w:r>
      <w:t xml:space="preserve">Página </w:t>
    </w:r>
    <w:r>
      <w:fldChar w:fldCharType="begin"/>
    </w:r>
    <w:r>
      <w:instrText xml:space="preserve"> PAGE </w:instrText>
    </w:r>
    <w:r>
      <w:fldChar w:fldCharType="separate"/>
    </w:r>
    <w:r>
      <w:t xml:space="preserve">4</w:t>
    </w:r>
    <w:r>
      <w:fldChar w:fldCharType="end"/>
    </w:r>
    <w:r>
      <w:t xml:space="preserve"> de </w:t>
    </w:r>
    <w:r>
      <w:rPr>
        <w:lang w:val="es-ES"/>
      </w:rPr>
      <w:t xml:space="preserve">4</w:t>
    </w:r>
    <w:r/>
  </w:p>
  <w:p>
    <w:pPr>
      <w:pStyle w:val="894"/>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85" w:type="dxa"/>
      <w:tblLayout w:type="fixed"/>
      <w:tblCellMar>
        <w:left w:w="70" w:type="dxa"/>
        <w:top w:w="0" w:type="dxa"/>
        <w:right w:w="70" w:type="dxa"/>
        <w:bottom w:w="0" w:type="dxa"/>
      </w:tblCellMar>
      <w:tblLook w:val="04A0" w:firstRow="1" w:lastRow="0" w:firstColumn="1" w:lastColumn="0" w:noHBand="0" w:noVBand="1"/>
    </w:tblPr>
    <w:tblGrid>
      <w:gridCol w:w="1843"/>
      <w:gridCol w:w="2169"/>
      <w:gridCol w:w="4138"/>
      <w:gridCol w:w="2298"/>
    </w:tblGrid>
    <w:tr>
      <w:trPr>
        <w:cantSplit/>
        <w:trHeight w:val="693"/>
      </w:trPr>
      <w:tc>
        <w:tcPr>
          <w:tcBorders>
            <w:top w:val="single" w:color="000000" w:sz="4" w:space="0"/>
            <w:left w:val="single" w:color="000000" w:sz="4" w:space="0"/>
            <w:bottom w:val="single" w:color="000000" w:sz="4" w:space="0"/>
            <w:right w:val="none" w:color="000000" w:sz="0" w:space="0"/>
          </w:tcBorders>
          <w:tcW w:w="1843" w:type="dxa"/>
          <w:vAlign w:val="center"/>
          <w:vMerge w:val="restart"/>
          <w:textDirection w:val="lrTb"/>
          <w:noWrap w:val="false"/>
        </w:tcPr>
        <w:p>
          <w:pPr>
            <w:pStyle w:val="893"/>
            <w:ind w:left="290" w:right="1005" w:firstLine="0"/>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1" name="_x0000_i102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6.1pt;height:57.6pt;mso-wrap-distance-left:0.0pt;mso-wrap-distance-top:0.0pt;mso-wrap-distance-right:0.0pt;mso-wrap-distance-bottom:0.0pt;" stroked="f">
                    <v:path textboxrect="0,0,0,0"/>
                    <v:imagedata r:id="rId1" o:title=""/>
                  </v:shape>
                </w:pict>
              </mc:Fallback>
            </mc:AlternateContent>
          </w:r>
          <w:r/>
        </w:p>
        <w:p>
          <w:pPr>
            <w:pStyle w:val="893"/>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3"/>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4138" w:type="dxa"/>
          <w:vAlign w:val="center"/>
          <w:vMerge w:val="restart"/>
          <w:textDirection w:val="lrTb"/>
          <w:noWrap w:val="false"/>
        </w:tcPr>
        <w:p>
          <w:pPr>
            <w:pStyle w:val="893"/>
            <w:jc w:val="center"/>
            <w:spacing w:line="360" w:lineRule="auto"/>
            <w:rPr>
              <w:b/>
              <w:bCs/>
            </w:rPr>
          </w:pPr>
          <w:r>
            <w:rPr>
              <w:b/>
              <w:bCs/>
              <w:sz w:val="28"/>
              <w:szCs w:val="28"/>
            </w:rPr>
            <w:t xml:space="preserve">NOTAS SERVICIO DE COMUNICACIONES</w:t>
          </w:r>
          <w:r>
            <w:rPr>
              <w:b/>
              <w:bCs/>
            </w:rPr>
          </w:r>
          <w:r/>
        </w:p>
      </w:tc>
      <w:tc>
        <w:tcPr>
          <w:tcBorders>
            <w:top w:val="single" w:color="000000" w:sz="4" w:space="0"/>
            <w:left w:val="single" w:color="000000" w:sz="4" w:space="0"/>
            <w:bottom w:val="single" w:color="000000" w:sz="4" w:space="0"/>
            <w:right w:val="single" w:color="000000" w:sz="4" w:space="0"/>
          </w:tcBorders>
          <w:tcW w:w="2298" w:type="dxa"/>
          <w:vAlign w:val="center"/>
          <w:textDirection w:val="lrTb"/>
          <w:noWrap w:val="false"/>
        </w:tcPr>
        <w:p>
          <w:pPr>
            <w:pStyle w:val="893"/>
            <w:jc w:val="center"/>
          </w:pPr>
          <w:r>
            <w:rPr>
              <w:b/>
              <w:bCs/>
            </w:rPr>
            <w:t xml:space="preserve">IT-820-02</w:t>
          </w:r>
          <w:r/>
        </w:p>
      </w:tc>
    </w:tr>
    <w:tr>
      <w:trPr>
        <w:cantSplit/>
        <w:trHeight w:val="738"/>
      </w:trPr>
      <w:tc>
        <w:tcPr>
          <w:tcBorders>
            <w:top w:val="single" w:color="000000" w:sz="4" w:space="0"/>
            <w:left w:val="single" w:color="000000" w:sz="4" w:space="0"/>
            <w:bottom w:val="single" w:color="000000" w:sz="4" w:space="0"/>
            <w:right w:val="none" w:color="000000" w:sz="0" w:space="0"/>
          </w:tcBorders>
          <w:tcW w:w="1843" w:type="dxa"/>
          <w:vAlign w:val="center"/>
          <w:vMerge w:val="continue"/>
          <w:textDirection w:val="lrTb"/>
          <w:noWrap w:val="false"/>
        </w:tcPr>
        <w:p>
          <w:pPr>
            <w:pStyle w:val="893"/>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3"/>
            <w:jc w:val="center"/>
          </w:pPr>
          <w:r/>
          <w:r/>
        </w:p>
      </w:tc>
      <w:tc>
        <w:tcPr>
          <w:tcBorders>
            <w:top w:val="single" w:color="000000" w:sz="4" w:space="0"/>
            <w:left w:val="single" w:color="000000" w:sz="4" w:space="0"/>
            <w:bottom w:val="single" w:color="000000" w:sz="4" w:space="0"/>
            <w:right w:val="none" w:color="000000" w:sz="0" w:space="0"/>
          </w:tcBorders>
          <w:tcW w:w="4138" w:type="dxa"/>
          <w:vAlign w:val="center"/>
          <w:vMerge w:val="continue"/>
          <w:textDirection w:val="lrTb"/>
          <w:noWrap w:val="false"/>
        </w:tcPr>
        <w:p>
          <w:pPr>
            <w:pStyle w:val="893"/>
            <w:jc w:val="center"/>
          </w:pPr>
          <w:r/>
          <w:r/>
        </w:p>
      </w:tc>
      <w:tc>
        <w:tcPr>
          <w:tcBorders>
            <w:top w:val="single" w:color="000000" w:sz="4" w:space="0"/>
            <w:left w:val="single" w:color="000000" w:sz="4" w:space="0"/>
            <w:bottom w:val="single" w:color="000000" w:sz="4" w:space="0"/>
            <w:right w:val="single" w:color="000000" w:sz="4" w:space="0"/>
          </w:tcBorders>
          <w:tcW w:w="2298" w:type="dxa"/>
          <w:vAlign w:val="center"/>
          <w:textDirection w:val="lrTb"/>
          <w:noWrap w:val="false"/>
        </w:tcPr>
        <w:p>
          <w:pPr>
            <w:pStyle w:val="893"/>
            <w:ind w:left="0" w:right="-69" w:firstLine="0"/>
            <w:jc w:val="center"/>
          </w:pPr>
          <w:r>
            <w:rPr>
              <w:b/>
              <w:bCs/>
            </w:rPr>
            <w:t xml:space="preserve">Revisión: 3</w:t>
          </w:r>
          <w:r/>
        </w:p>
      </w:tc>
    </w:tr>
  </w:tbl>
  <w:p>
    <w:pPr>
      <w:pStyle w:val="893"/>
    </w:pPr>
    <w:r/>
    <w:r/>
  </w:p>
  <w:p>
    <w:pPr>
      <w:pStyle w:val="893"/>
      <w:jc w:val="center"/>
    </w:pPr>
    <w:r/>
    <w:r/>
  </w:p>
  <w:p>
    <w:pPr>
      <w:pStyle w:val="893"/>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pStyle w:val="778"/>
        <w:ind w:left="720" w:hanging="360"/>
        <w:tabs>
          <w:tab w:val="num" w:pos="720" w:leader="none"/>
        </w:tabs>
      </w:pPr>
    </w:lvl>
    <w:lvl w:ilvl="1">
      <w:start w:val="0"/>
      <w:numFmt w:val="decimal"/>
      <w:isLgl w:val="false"/>
      <w:suff w:val="nothing"/>
      <w:lvlText w:val=""/>
      <w:lvlJc w:val="left"/>
      <w:pPr>
        <w:pStyle w:val="778"/>
        <w:ind w:left="0" w:firstLine="0"/>
        <w:tabs>
          <w:tab w:val="num" w:pos="0" w:leader="none"/>
        </w:tabs>
      </w:pPr>
      <w:rPr>
        <w:lang w:val="es-ES_tradnl"/>
      </w:rPr>
    </w:lvl>
    <w:lvl w:ilvl="2">
      <w:start w:val="1"/>
      <w:numFmt w:val="decimal"/>
      <w:isLgl w:val="false"/>
      <w:suff w:val="tab"/>
      <w:lvlText w:val="6.2.%3"/>
      <w:lvlJc w:val="left"/>
      <w:pPr>
        <w:pStyle w:val="778"/>
        <w:ind w:left="0" w:firstLine="0"/>
        <w:tabs>
          <w:tab w:val="num" w:pos="360" w:leader="none"/>
        </w:tabs>
      </w:pPr>
    </w:lvl>
    <w:lvl w:ilvl="3">
      <w:start w:val="0"/>
      <w:numFmt w:val="decimal"/>
      <w:isLgl w:val="false"/>
      <w:suff w:val="nothing"/>
      <w:lvlText w:val=""/>
      <w:lvlJc w:val="left"/>
      <w:pPr>
        <w:pStyle w:val="778"/>
        <w:ind w:left="0" w:firstLine="0"/>
        <w:tabs>
          <w:tab w:val="num" w:pos="0" w:leader="none"/>
        </w:tabs>
      </w:pPr>
    </w:lvl>
    <w:lvl w:ilvl="4">
      <w:start w:val="0"/>
      <w:numFmt w:val="decimal"/>
      <w:isLgl w:val="false"/>
      <w:suff w:val="nothing"/>
      <w:lvlText w:val=""/>
      <w:lvlJc w:val="left"/>
      <w:pPr>
        <w:pStyle w:val="778"/>
        <w:ind w:left="0" w:firstLine="0"/>
        <w:tabs>
          <w:tab w:val="num" w:pos="0" w:leader="none"/>
        </w:tabs>
      </w:pPr>
    </w:lvl>
    <w:lvl w:ilvl="5">
      <w:start w:val="0"/>
      <w:numFmt w:val="decimal"/>
      <w:isLgl w:val="false"/>
      <w:suff w:val="nothing"/>
      <w:lvlText w:val=""/>
      <w:lvlJc w:val="left"/>
      <w:pPr>
        <w:pStyle w:val="778"/>
        <w:ind w:left="0" w:firstLine="0"/>
        <w:tabs>
          <w:tab w:val="num" w:pos="0" w:leader="none"/>
        </w:tabs>
      </w:pPr>
    </w:lvl>
    <w:lvl w:ilvl="6">
      <w:start w:val="0"/>
      <w:numFmt w:val="decimal"/>
      <w:isLgl w:val="false"/>
      <w:suff w:val="nothing"/>
      <w:lvlText w:val=""/>
      <w:lvlJc w:val="left"/>
      <w:pPr>
        <w:pStyle w:val="778"/>
        <w:ind w:left="0" w:firstLine="0"/>
        <w:tabs>
          <w:tab w:val="num" w:pos="0" w:leader="none"/>
        </w:tabs>
      </w:pPr>
    </w:lvl>
    <w:lvl w:ilvl="7">
      <w:start w:val="0"/>
      <w:numFmt w:val="decimal"/>
      <w:isLgl w:val="false"/>
      <w:suff w:val="nothing"/>
      <w:lvlText w:val=""/>
      <w:lvlJc w:val="left"/>
      <w:pPr>
        <w:pStyle w:val="778"/>
        <w:ind w:left="0" w:firstLine="0"/>
        <w:tabs>
          <w:tab w:val="num" w:pos="0" w:leader="none"/>
        </w:tabs>
      </w:pPr>
    </w:lvl>
    <w:lvl w:ilvl="8">
      <w:start w:val="0"/>
      <w:numFmt w:val="decimal"/>
      <w:isLgl w:val="false"/>
      <w:suff w:val="nothing"/>
      <w:lvlText w:val=""/>
      <w:lvlJc w:val="left"/>
      <w:pPr>
        <w:pStyle w:val="778"/>
        <w:ind w:left="0" w:firstLine="0"/>
        <w:tabs>
          <w:tab w:val="num" w:pos="0" w:leader="none"/>
        </w:tabs>
      </w:pPr>
    </w:lvl>
  </w:abstractNum>
  <w:abstractNum w:abstractNumId="1">
    <w:multiLevelType w:val="hybridMultilevel"/>
    <w:lvl w:ilvl="0">
      <w:start w:val="1"/>
      <w:numFmt w:val="decimal"/>
      <w:isLgl w:val="false"/>
      <w:suff w:val="tab"/>
      <w:lvlText w:val="6.%1"/>
      <w:lvlJc w:val="left"/>
      <w:pPr>
        <w:pStyle w:val="778"/>
        <w:ind w:left="1004" w:hanging="360"/>
        <w:tabs>
          <w:tab w:val="num" w:pos="0" w:leader="none"/>
        </w:tabs>
      </w:pPr>
      <w:rPr>
        <w:lang w:val="es-ES_tradn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lowerLetter"/>
      <w:isLgl w:val="false"/>
      <w:suff w:val="tab"/>
      <w:lvlText w:val="%1)"/>
      <w:lvlJc w:val="left"/>
      <w:pPr>
        <w:pStyle w:val="778"/>
        <w:ind w:left="720" w:hanging="360"/>
        <w:tabs>
          <w:tab w:val="num" w:pos="72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decimal"/>
      <w:isLgl w:val="false"/>
      <w:suff w:val="nothing"/>
      <w:lvlText w:val=""/>
      <w:lvlJc w:val="left"/>
      <w:pPr>
        <w:pStyle w:val="778"/>
        <w:ind w:left="432" w:hanging="432"/>
        <w:tabs>
          <w:tab w:val="num" w:pos="432" w:leader="none"/>
        </w:tabs>
      </w:pPr>
    </w:lvl>
    <w:lvl w:ilvl="1">
      <w:start w:val="1"/>
      <w:numFmt w:val="decimal"/>
      <w:isLgl w:val="false"/>
      <w:suff w:val="nothing"/>
      <w:lvlText w:val=""/>
      <w:lvlJc w:val="left"/>
      <w:pPr>
        <w:pStyle w:val="778"/>
        <w:ind w:left="576" w:hanging="576"/>
        <w:tabs>
          <w:tab w:val="num" w:pos="576" w:leader="none"/>
        </w:tabs>
      </w:pPr>
    </w:lvl>
    <w:lvl w:ilvl="2">
      <w:start w:val="1"/>
      <w:numFmt w:val="decimal"/>
      <w:isLgl w:val="false"/>
      <w:suff w:val="nothing"/>
      <w:lvlText w:val=""/>
      <w:lvlJc w:val="left"/>
      <w:pPr>
        <w:pStyle w:val="778"/>
        <w:ind w:left="720" w:hanging="720"/>
        <w:tabs>
          <w:tab w:val="num" w:pos="720" w:leader="none"/>
        </w:tabs>
      </w:pPr>
    </w:lvl>
    <w:lvl w:ilvl="3">
      <w:start w:val="1"/>
      <w:numFmt w:val="decimal"/>
      <w:isLgl w:val="false"/>
      <w:suff w:val="nothing"/>
      <w:lvlText w:val=""/>
      <w:lvlJc w:val="left"/>
      <w:pPr>
        <w:pStyle w:val="778"/>
        <w:ind w:left="864" w:hanging="864"/>
        <w:tabs>
          <w:tab w:val="num" w:pos="864" w:leader="none"/>
        </w:tabs>
      </w:pPr>
    </w:lvl>
    <w:lvl w:ilvl="4">
      <w:start w:val="1"/>
      <w:numFmt w:val="decimal"/>
      <w:isLgl w:val="false"/>
      <w:suff w:val="nothing"/>
      <w:lvlText w:val=""/>
      <w:lvlJc w:val="left"/>
      <w:pPr>
        <w:pStyle w:val="778"/>
        <w:ind w:left="1008" w:hanging="1008"/>
        <w:tabs>
          <w:tab w:val="num" w:pos="1008" w:leader="none"/>
        </w:tabs>
      </w:pPr>
    </w:lvl>
    <w:lvl w:ilvl="5">
      <w:start w:val="1"/>
      <w:numFmt w:val="decimal"/>
      <w:isLgl w:val="false"/>
      <w:suff w:val="nothing"/>
      <w:lvlText w:val=""/>
      <w:lvlJc w:val="left"/>
      <w:pPr>
        <w:pStyle w:val="778"/>
        <w:ind w:left="1152" w:hanging="1152"/>
        <w:tabs>
          <w:tab w:val="num" w:pos="1152" w:leader="none"/>
        </w:tabs>
      </w:pPr>
    </w:lvl>
    <w:lvl w:ilvl="6">
      <w:start w:val="1"/>
      <w:numFmt w:val="decimal"/>
      <w:isLgl w:val="false"/>
      <w:suff w:val="nothing"/>
      <w:lvlText w:val=""/>
      <w:lvlJc w:val="left"/>
      <w:pPr>
        <w:pStyle w:val="778"/>
        <w:ind w:left="1296" w:hanging="1296"/>
        <w:tabs>
          <w:tab w:val="num" w:pos="1296" w:leader="none"/>
        </w:tabs>
      </w:pPr>
    </w:lvl>
    <w:lvl w:ilvl="7">
      <w:start w:val="1"/>
      <w:numFmt w:val="decimal"/>
      <w:isLgl w:val="false"/>
      <w:suff w:val="nothing"/>
      <w:lvlText w:val=""/>
      <w:lvlJc w:val="left"/>
      <w:pPr>
        <w:pStyle w:val="778"/>
        <w:ind w:left="1440" w:hanging="1440"/>
        <w:tabs>
          <w:tab w:val="num" w:pos="1440" w:leader="none"/>
        </w:tabs>
      </w:pPr>
    </w:lvl>
    <w:lvl w:ilvl="8">
      <w:start w:val="1"/>
      <w:numFmt w:val="decimal"/>
      <w:isLgl w:val="false"/>
      <w:suff w:val="nothing"/>
      <w:lvlText w:val=""/>
      <w:lvlJc w:val="left"/>
      <w:pPr>
        <w:pStyle w:val="778"/>
        <w:ind w:left="1584" w:hanging="1584"/>
        <w:tabs>
          <w:tab w:val="num" w:pos="1584" w:leader="none"/>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778"/>
    <w:next w:val="778"/>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778"/>
    <w:next w:val="778"/>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778"/>
    <w:next w:val="778"/>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778"/>
    <w:next w:val="778"/>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778"/>
    <w:next w:val="778"/>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778"/>
    <w:next w:val="778"/>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778"/>
    <w:next w:val="778"/>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778"/>
    <w:next w:val="778"/>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778"/>
    <w:next w:val="778"/>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778"/>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778"/>
    <w:next w:val="778"/>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778"/>
    <w:next w:val="778"/>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778"/>
    <w:next w:val="778"/>
    <w:link w:val="39"/>
    <w:uiPriority w:val="29"/>
    <w:qFormat/>
    <w:pPr>
      <w:ind w:left="720" w:right="720"/>
    </w:pPr>
    <w:rPr>
      <w:i/>
    </w:rPr>
  </w:style>
  <w:style w:type="character" w:styleId="39">
    <w:name w:val="Quote Char"/>
    <w:link w:val="38"/>
    <w:uiPriority w:val="29"/>
    <w:rPr>
      <w:i/>
    </w:rPr>
  </w:style>
  <w:style w:type="paragraph" w:styleId="40">
    <w:name w:val="Intense Quote"/>
    <w:basedOn w:val="778"/>
    <w:next w:val="778"/>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778"/>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778"/>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778"/>
    <w:next w:val="778"/>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77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77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7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7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7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7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7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7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7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7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7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7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7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7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7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7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7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7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7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7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7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7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7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7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7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7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7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7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7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7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7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7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7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7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7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7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7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7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7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7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7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7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7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7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7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7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7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77"/>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77"/>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77"/>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77"/>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77"/>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77"/>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7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7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7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7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7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7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7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7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7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7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7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7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7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7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7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7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7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7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7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7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7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7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7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7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7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7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7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7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7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7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7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7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7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7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7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7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7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7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7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7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7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7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7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7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7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7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7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7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7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7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7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7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7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7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7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7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778"/>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778"/>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778"/>
    <w:next w:val="778"/>
    <w:uiPriority w:val="39"/>
    <w:unhideWhenUsed/>
    <w:pPr>
      <w:ind w:left="0" w:right="0" w:firstLine="0"/>
      <w:spacing w:after="57"/>
    </w:pPr>
  </w:style>
  <w:style w:type="paragraph" w:styleId="182">
    <w:name w:val="toc 2"/>
    <w:basedOn w:val="778"/>
    <w:next w:val="778"/>
    <w:uiPriority w:val="39"/>
    <w:unhideWhenUsed/>
    <w:pPr>
      <w:ind w:left="283" w:right="0" w:firstLine="0"/>
      <w:spacing w:after="57"/>
    </w:pPr>
  </w:style>
  <w:style w:type="paragraph" w:styleId="183">
    <w:name w:val="toc 3"/>
    <w:basedOn w:val="778"/>
    <w:next w:val="778"/>
    <w:uiPriority w:val="39"/>
    <w:unhideWhenUsed/>
    <w:pPr>
      <w:ind w:left="567" w:right="0" w:firstLine="0"/>
      <w:spacing w:after="57"/>
    </w:pPr>
  </w:style>
  <w:style w:type="paragraph" w:styleId="184">
    <w:name w:val="toc 4"/>
    <w:basedOn w:val="778"/>
    <w:next w:val="778"/>
    <w:uiPriority w:val="39"/>
    <w:unhideWhenUsed/>
    <w:pPr>
      <w:ind w:left="850" w:right="0" w:firstLine="0"/>
      <w:spacing w:after="57"/>
    </w:pPr>
  </w:style>
  <w:style w:type="paragraph" w:styleId="185">
    <w:name w:val="toc 5"/>
    <w:basedOn w:val="778"/>
    <w:next w:val="778"/>
    <w:uiPriority w:val="39"/>
    <w:unhideWhenUsed/>
    <w:pPr>
      <w:ind w:left="1134" w:right="0" w:firstLine="0"/>
      <w:spacing w:after="57"/>
    </w:pPr>
  </w:style>
  <w:style w:type="paragraph" w:styleId="186">
    <w:name w:val="toc 6"/>
    <w:basedOn w:val="778"/>
    <w:next w:val="778"/>
    <w:uiPriority w:val="39"/>
    <w:unhideWhenUsed/>
    <w:pPr>
      <w:ind w:left="1417" w:right="0" w:firstLine="0"/>
      <w:spacing w:after="57"/>
    </w:pPr>
  </w:style>
  <w:style w:type="paragraph" w:styleId="187">
    <w:name w:val="toc 7"/>
    <w:basedOn w:val="778"/>
    <w:next w:val="778"/>
    <w:uiPriority w:val="39"/>
    <w:unhideWhenUsed/>
    <w:pPr>
      <w:ind w:left="1701" w:right="0" w:firstLine="0"/>
      <w:spacing w:after="57"/>
    </w:pPr>
  </w:style>
  <w:style w:type="paragraph" w:styleId="188">
    <w:name w:val="toc 8"/>
    <w:basedOn w:val="778"/>
    <w:next w:val="778"/>
    <w:uiPriority w:val="39"/>
    <w:unhideWhenUsed/>
    <w:pPr>
      <w:ind w:left="1984" w:right="0" w:firstLine="0"/>
      <w:spacing w:after="57"/>
    </w:pPr>
  </w:style>
  <w:style w:type="paragraph" w:styleId="189">
    <w:name w:val="toc 9"/>
    <w:basedOn w:val="778"/>
    <w:next w:val="778"/>
    <w:uiPriority w:val="39"/>
    <w:unhideWhenUsed/>
    <w:pPr>
      <w:ind w:left="2268" w:right="0" w:firstLine="0"/>
      <w:spacing w:after="57"/>
    </w:pPr>
  </w:style>
  <w:style w:type="paragraph" w:styleId="190">
    <w:name w:val="TOC Heading"/>
    <w:uiPriority w:val="39"/>
    <w:unhideWhenUsed/>
  </w:style>
  <w:style w:type="paragraph" w:styleId="191">
    <w:name w:val="table of figures"/>
    <w:basedOn w:val="778"/>
    <w:next w:val="778"/>
    <w:uiPriority w:val="99"/>
    <w:unhideWhenUsed/>
    <w:pPr>
      <w:spacing w:after="0" w:afterAutospacing="0"/>
    </w:pPr>
  </w:style>
  <w:style w:type="table" w:styleId="777" w:default="1">
    <w:name w:val="Normal Table"/>
    <w:uiPriority w:val="99"/>
    <w:semiHidden/>
    <w:unhideWhenUsed/>
    <w:qFormat/>
    <w:tblPr>
      <w:tblInd w:w="0" w:type="dxa"/>
      <w:tblCellMar>
        <w:left w:w="108" w:type="dxa"/>
        <w:top w:w="0" w:type="dxa"/>
        <w:right w:w="108" w:type="dxa"/>
        <w:bottom w:w="0" w:type="dxa"/>
      </w:tblCellMar>
    </w:tblPr>
  </w:style>
  <w:style w:type="paragraph" w:styleId="778" w:default="1">
    <w:name w:val="Normal"/>
    <w:next w:val="778"/>
    <w:link w:val="778"/>
    <w:pPr>
      <w:widowControl/>
    </w:pPr>
    <w:rPr>
      <w:rFonts w:ascii="Times New Roman" w:hAnsi="Times New Roman" w:eastAsia="Times New Roman" w:cs="Times New Roman"/>
      <w:color w:val="auto"/>
      <w:sz w:val="24"/>
      <w:szCs w:val="24"/>
      <w:lang w:val="es-ES" w:eastAsia="zh-CN" w:bidi="ar-SA"/>
    </w:rPr>
  </w:style>
  <w:style w:type="character" w:styleId="779">
    <w:name w:val="WW8Num1z0"/>
    <w:next w:val="779"/>
    <w:link w:val="778"/>
  </w:style>
  <w:style w:type="character" w:styleId="780">
    <w:name w:val="WW8Num1z1"/>
    <w:next w:val="780"/>
    <w:link w:val="778"/>
    <w:rPr>
      <w:lang w:val="es-ES_tradnl"/>
    </w:rPr>
  </w:style>
  <w:style w:type="character" w:styleId="781">
    <w:name w:val="WW8Num1z3"/>
    <w:next w:val="781"/>
    <w:link w:val="778"/>
  </w:style>
  <w:style w:type="character" w:styleId="782">
    <w:name w:val="WW8Num1z4"/>
    <w:next w:val="782"/>
    <w:link w:val="778"/>
  </w:style>
  <w:style w:type="character" w:styleId="783">
    <w:name w:val="WW8Num1z5"/>
    <w:next w:val="783"/>
    <w:link w:val="778"/>
  </w:style>
  <w:style w:type="character" w:styleId="784">
    <w:name w:val="WW8Num1z6"/>
    <w:next w:val="784"/>
    <w:link w:val="778"/>
  </w:style>
  <w:style w:type="character" w:styleId="785">
    <w:name w:val="WW8Num1z7"/>
    <w:next w:val="785"/>
    <w:link w:val="778"/>
  </w:style>
  <w:style w:type="character" w:styleId="786">
    <w:name w:val="WW8Num1z8"/>
    <w:next w:val="786"/>
    <w:link w:val="778"/>
  </w:style>
  <w:style w:type="character" w:styleId="787">
    <w:name w:val="WW8Num2z0"/>
    <w:next w:val="787"/>
    <w:link w:val="778"/>
    <w:rPr>
      <w:lang w:val="es-ES_tradnl"/>
    </w:rPr>
  </w:style>
  <w:style w:type="character" w:styleId="788">
    <w:name w:val="WW8Num3z0"/>
    <w:next w:val="788"/>
    <w:link w:val="778"/>
  </w:style>
  <w:style w:type="character" w:styleId="789">
    <w:name w:val="WW8Num4z0"/>
    <w:next w:val="789"/>
    <w:link w:val="778"/>
  </w:style>
  <w:style w:type="character" w:styleId="790">
    <w:name w:val="WW8Num4z1"/>
    <w:next w:val="790"/>
    <w:rPr>
      <w:lang w:val="es-ES_tradnl"/>
    </w:rPr>
  </w:style>
  <w:style w:type="character" w:styleId="791">
    <w:name w:val="WW8Num4z2"/>
    <w:next w:val="791"/>
    <w:link w:val="778"/>
  </w:style>
  <w:style w:type="character" w:styleId="792">
    <w:name w:val="WW8Num4z3"/>
    <w:next w:val="792"/>
    <w:link w:val="778"/>
  </w:style>
  <w:style w:type="character" w:styleId="793">
    <w:name w:val="WW8Num4z4"/>
    <w:next w:val="793"/>
    <w:link w:val="778"/>
  </w:style>
  <w:style w:type="character" w:styleId="794">
    <w:name w:val="WW8Num4z5"/>
    <w:next w:val="794"/>
    <w:link w:val="778"/>
  </w:style>
  <w:style w:type="character" w:styleId="795">
    <w:name w:val="WW8Num4z6"/>
    <w:next w:val="795"/>
    <w:link w:val="778"/>
  </w:style>
  <w:style w:type="character" w:styleId="796">
    <w:name w:val="WW8Num4z7"/>
    <w:next w:val="796"/>
    <w:link w:val="778"/>
  </w:style>
  <w:style w:type="character" w:styleId="797">
    <w:name w:val="WW8Num4z8"/>
    <w:next w:val="797"/>
    <w:link w:val="778"/>
  </w:style>
  <w:style w:type="character" w:styleId="798">
    <w:name w:val="WW8Num2z1"/>
    <w:next w:val="798"/>
    <w:link w:val="778"/>
  </w:style>
  <w:style w:type="character" w:styleId="799">
    <w:name w:val="WW8Num2z2"/>
    <w:next w:val="799"/>
    <w:link w:val="778"/>
  </w:style>
  <w:style w:type="character" w:styleId="800">
    <w:name w:val="WW8Num2z3"/>
    <w:next w:val="800"/>
    <w:link w:val="778"/>
  </w:style>
  <w:style w:type="character" w:styleId="801">
    <w:name w:val="WW8Num2z4"/>
    <w:next w:val="801"/>
    <w:link w:val="778"/>
  </w:style>
  <w:style w:type="character" w:styleId="802">
    <w:name w:val="WW8Num2z5"/>
    <w:next w:val="802"/>
    <w:link w:val="778"/>
  </w:style>
  <w:style w:type="character" w:styleId="803">
    <w:name w:val="WW8Num2z6"/>
    <w:next w:val="803"/>
    <w:link w:val="778"/>
  </w:style>
  <w:style w:type="character" w:styleId="804">
    <w:name w:val="WW8Num2z7"/>
    <w:next w:val="804"/>
    <w:link w:val="778"/>
  </w:style>
  <w:style w:type="character" w:styleId="805">
    <w:name w:val="WW8Num2z8"/>
    <w:next w:val="805"/>
    <w:link w:val="778"/>
  </w:style>
  <w:style w:type="character" w:styleId="806">
    <w:name w:val="WW8Num3z1"/>
    <w:next w:val="806"/>
    <w:link w:val="778"/>
  </w:style>
  <w:style w:type="character" w:styleId="807">
    <w:name w:val="WW8Num3z2"/>
    <w:next w:val="807"/>
    <w:link w:val="778"/>
  </w:style>
  <w:style w:type="character" w:styleId="808">
    <w:name w:val="WW8Num3z3"/>
    <w:next w:val="808"/>
    <w:link w:val="778"/>
  </w:style>
  <w:style w:type="character" w:styleId="809">
    <w:name w:val="WW8Num3z4"/>
    <w:next w:val="809"/>
    <w:link w:val="778"/>
  </w:style>
  <w:style w:type="character" w:styleId="810">
    <w:name w:val="WW8Num3z5"/>
    <w:next w:val="810"/>
    <w:link w:val="778"/>
  </w:style>
  <w:style w:type="character" w:styleId="811">
    <w:name w:val="WW8Num3z6"/>
    <w:next w:val="811"/>
    <w:link w:val="778"/>
  </w:style>
  <w:style w:type="character" w:styleId="812">
    <w:name w:val="WW8Num3z7"/>
    <w:next w:val="812"/>
    <w:link w:val="778"/>
  </w:style>
  <w:style w:type="character" w:styleId="813">
    <w:name w:val="WW8Num3z8"/>
    <w:next w:val="813"/>
    <w:link w:val="778"/>
  </w:style>
  <w:style w:type="character" w:styleId="814">
    <w:name w:val="WW8Num5z0"/>
    <w:next w:val="814"/>
    <w:link w:val="778"/>
  </w:style>
  <w:style w:type="character" w:styleId="815">
    <w:name w:val="WW8Num6z0"/>
    <w:next w:val="815"/>
    <w:link w:val="778"/>
  </w:style>
  <w:style w:type="character" w:styleId="816">
    <w:name w:val="WW8Num6z1"/>
    <w:next w:val="816"/>
    <w:link w:val="778"/>
  </w:style>
  <w:style w:type="character" w:styleId="817">
    <w:name w:val="WW8Num6z2"/>
    <w:next w:val="817"/>
    <w:link w:val="778"/>
  </w:style>
  <w:style w:type="character" w:styleId="818">
    <w:name w:val="WW8Num6z3"/>
    <w:next w:val="818"/>
    <w:link w:val="778"/>
  </w:style>
  <w:style w:type="character" w:styleId="819">
    <w:name w:val="WW8Num6z4"/>
    <w:next w:val="819"/>
    <w:link w:val="778"/>
  </w:style>
  <w:style w:type="character" w:styleId="820">
    <w:name w:val="WW8Num6z5"/>
    <w:next w:val="820"/>
    <w:link w:val="778"/>
  </w:style>
  <w:style w:type="character" w:styleId="821">
    <w:name w:val="WW8Num6z6"/>
    <w:next w:val="821"/>
    <w:link w:val="778"/>
  </w:style>
  <w:style w:type="character" w:styleId="822">
    <w:name w:val="WW8Num6z7"/>
    <w:next w:val="822"/>
    <w:link w:val="778"/>
  </w:style>
  <w:style w:type="character" w:styleId="823">
    <w:name w:val="WW8Num6z8"/>
    <w:next w:val="823"/>
    <w:link w:val="778"/>
  </w:style>
  <w:style w:type="character" w:styleId="824">
    <w:name w:val="WW8Num7z0"/>
    <w:next w:val="824"/>
    <w:link w:val="778"/>
  </w:style>
  <w:style w:type="character" w:styleId="825">
    <w:name w:val="WW8Num7z1"/>
    <w:next w:val="825"/>
    <w:link w:val="778"/>
  </w:style>
  <w:style w:type="character" w:styleId="826">
    <w:name w:val="WW8Num7z2"/>
    <w:next w:val="826"/>
    <w:link w:val="778"/>
  </w:style>
  <w:style w:type="character" w:styleId="827">
    <w:name w:val="WW8Num7z3"/>
    <w:next w:val="827"/>
    <w:link w:val="778"/>
  </w:style>
  <w:style w:type="character" w:styleId="828">
    <w:name w:val="WW8Num7z4"/>
    <w:next w:val="828"/>
    <w:link w:val="778"/>
  </w:style>
  <w:style w:type="character" w:styleId="829">
    <w:name w:val="WW8Num7z5"/>
    <w:next w:val="829"/>
    <w:link w:val="778"/>
  </w:style>
  <w:style w:type="character" w:styleId="830">
    <w:name w:val="WW8Num7z6"/>
    <w:next w:val="830"/>
    <w:link w:val="778"/>
  </w:style>
  <w:style w:type="character" w:styleId="831">
    <w:name w:val="WW8Num7z7"/>
    <w:next w:val="831"/>
    <w:link w:val="778"/>
  </w:style>
  <w:style w:type="character" w:styleId="832">
    <w:name w:val="WW8Num7z8"/>
    <w:next w:val="832"/>
    <w:link w:val="778"/>
  </w:style>
  <w:style w:type="character" w:styleId="833">
    <w:name w:val="WW8Num8z0"/>
    <w:next w:val="833"/>
    <w:link w:val="778"/>
  </w:style>
  <w:style w:type="character" w:styleId="834">
    <w:name w:val="WW8Num8z1"/>
    <w:next w:val="834"/>
    <w:link w:val="778"/>
  </w:style>
  <w:style w:type="character" w:styleId="835">
    <w:name w:val="WW8Num8z2"/>
    <w:next w:val="835"/>
    <w:link w:val="778"/>
  </w:style>
  <w:style w:type="character" w:styleId="836">
    <w:name w:val="WW8Num8z3"/>
    <w:next w:val="836"/>
    <w:link w:val="778"/>
  </w:style>
  <w:style w:type="character" w:styleId="837">
    <w:name w:val="WW8Num8z4"/>
    <w:next w:val="837"/>
    <w:link w:val="778"/>
  </w:style>
  <w:style w:type="character" w:styleId="838">
    <w:name w:val="WW8Num8z5"/>
    <w:next w:val="838"/>
    <w:link w:val="778"/>
  </w:style>
  <w:style w:type="character" w:styleId="839">
    <w:name w:val="WW8Num8z6"/>
    <w:next w:val="839"/>
    <w:link w:val="778"/>
  </w:style>
  <w:style w:type="character" w:styleId="840">
    <w:name w:val="WW8Num8z7"/>
    <w:next w:val="840"/>
    <w:link w:val="778"/>
  </w:style>
  <w:style w:type="character" w:styleId="841">
    <w:name w:val="WW8Num8z8"/>
    <w:next w:val="841"/>
    <w:link w:val="778"/>
  </w:style>
  <w:style w:type="character" w:styleId="842">
    <w:name w:val="WW8Num9z0"/>
    <w:next w:val="842"/>
    <w:link w:val="778"/>
  </w:style>
  <w:style w:type="character" w:styleId="843">
    <w:name w:val="WW8Num10z0"/>
    <w:next w:val="843"/>
    <w:link w:val="778"/>
  </w:style>
  <w:style w:type="character" w:styleId="844">
    <w:name w:val="WW8Num10z1"/>
    <w:next w:val="844"/>
    <w:link w:val="778"/>
  </w:style>
  <w:style w:type="character" w:styleId="845">
    <w:name w:val="WW8Num10z2"/>
    <w:next w:val="845"/>
    <w:link w:val="778"/>
  </w:style>
  <w:style w:type="character" w:styleId="846">
    <w:name w:val="WW8Num10z3"/>
    <w:next w:val="846"/>
    <w:link w:val="778"/>
  </w:style>
  <w:style w:type="character" w:styleId="847">
    <w:name w:val="WW8Num10z4"/>
    <w:next w:val="847"/>
    <w:link w:val="778"/>
  </w:style>
  <w:style w:type="character" w:styleId="848">
    <w:name w:val="WW8Num10z5"/>
    <w:next w:val="848"/>
    <w:link w:val="778"/>
  </w:style>
  <w:style w:type="character" w:styleId="849">
    <w:name w:val="WW8Num10z6"/>
    <w:next w:val="849"/>
    <w:link w:val="778"/>
  </w:style>
  <w:style w:type="character" w:styleId="850">
    <w:name w:val="WW8Num10z7"/>
    <w:next w:val="850"/>
    <w:link w:val="778"/>
  </w:style>
  <w:style w:type="character" w:styleId="851">
    <w:name w:val="WW8Num10z8"/>
    <w:next w:val="851"/>
    <w:link w:val="778"/>
  </w:style>
  <w:style w:type="character" w:styleId="852">
    <w:name w:val="WW8Num11z0"/>
    <w:next w:val="852"/>
    <w:link w:val="778"/>
    <w:rPr>
      <w:lang w:val="es-ES_tradnl"/>
    </w:rPr>
  </w:style>
  <w:style w:type="character" w:styleId="853">
    <w:name w:val="WW8Num11z1"/>
    <w:next w:val="853"/>
    <w:link w:val="778"/>
  </w:style>
  <w:style w:type="character" w:styleId="854">
    <w:name w:val="WW8Num11z2"/>
    <w:next w:val="854"/>
    <w:link w:val="778"/>
  </w:style>
  <w:style w:type="character" w:styleId="855">
    <w:name w:val="WW8Num11z3"/>
    <w:next w:val="855"/>
    <w:link w:val="778"/>
  </w:style>
  <w:style w:type="character" w:styleId="856">
    <w:name w:val="WW8Num11z4"/>
    <w:next w:val="856"/>
    <w:link w:val="778"/>
  </w:style>
  <w:style w:type="character" w:styleId="857">
    <w:name w:val="WW8Num11z5"/>
    <w:next w:val="857"/>
    <w:link w:val="778"/>
  </w:style>
  <w:style w:type="character" w:styleId="858">
    <w:name w:val="WW8Num11z6"/>
    <w:next w:val="858"/>
    <w:link w:val="778"/>
  </w:style>
  <w:style w:type="character" w:styleId="859">
    <w:name w:val="WW8Num11z7"/>
    <w:next w:val="859"/>
    <w:link w:val="778"/>
  </w:style>
  <w:style w:type="character" w:styleId="860">
    <w:name w:val="WW8Num11z8"/>
    <w:next w:val="860"/>
    <w:link w:val="778"/>
  </w:style>
  <w:style w:type="character" w:styleId="861">
    <w:name w:val="WW8Num12z0"/>
    <w:next w:val="861"/>
    <w:link w:val="778"/>
  </w:style>
  <w:style w:type="character" w:styleId="862">
    <w:name w:val="WW8Num12z1"/>
    <w:next w:val="862"/>
    <w:link w:val="778"/>
  </w:style>
  <w:style w:type="character" w:styleId="863">
    <w:name w:val="WW8Num12z2"/>
    <w:next w:val="863"/>
    <w:link w:val="778"/>
  </w:style>
  <w:style w:type="character" w:styleId="864">
    <w:name w:val="WW8Num12z3"/>
    <w:next w:val="864"/>
    <w:link w:val="778"/>
  </w:style>
  <w:style w:type="character" w:styleId="865">
    <w:name w:val="WW8Num12z4"/>
    <w:next w:val="865"/>
    <w:link w:val="778"/>
  </w:style>
  <w:style w:type="character" w:styleId="866">
    <w:name w:val="WW8Num12z5"/>
    <w:next w:val="866"/>
    <w:link w:val="778"/>
  </w:style>
  <w:style w:type="character" w:styleId="867">
    <w:name w:val="WW8Num12z6"/>
    <w:next w:val="867"/>
    <w:link w:val="778"/>
  </w:style>
  <w:style w:type="character" w:styleId="868">
    <w:name w:val="WW8Num12z7"/>
    <w:next w:val="868"/>
    <w:link w:val="778"/>
  </w:style>
  <w:style w:type="character" w:styleId="869">
    <w:name w:val="WW8Num12z8"/>
    <w:next w:val="869"/>
    <w:link w:val="778"/>
  </w:style>
  <w:style w:type="character" w:styleId="870">
    <w:name w:val="WW8Num13z0"/>
    <w:next w:val="870"/>
    <w:link w:val="778"/>
    <w:rPr>
      <w:rFonts w:ascii="Times New Roman" w:hAnsi="Times New Roman" w:eastAsia="Times New Roman" w:cs="Times New Roman"/>
      <w:lang w:val="es-ES_tradnl"/>
    </w:rPr>
  </w:style>
  <w:style w:type="character" w:styleId="871">
    <w:name w:val="WW8Num13z1"/>
    <w:next w:val="871"/>
    <w:link w:val="778"/>
  </w:style>
  <w:style w:type="character" w:styleId="872">
    <w:name w:val="WW8Num13z2"/>
    <w:next w:val="872"/>
    <w:link w:val="778"/>
  </w:style>
  <w:style w:type="character" w:styleId="873">
    <w:name w:val="WW8Num13z3"/>
    <w:next w:val="873"/>
    <w:link w:val="778"/>
  </w:style>
  <w:style w:type="character" w:styleId="874">
    <w:name w:val="WW8Num13z4"/>
    <w:next w:val="874"/>
    <w:link w:val="778"/>
  </w:style>
  <w:style w:type="character" w:styleId="875">
    <w:name w:val="WW8Num13z5"/>
    <w:next w:val="875"/>
    <w:link w:val="778"/>
  </w:style>
  <w:style w:type="character" w:styleId="876">
    <w:name w:val="WW8Num13z6"/>
    <w:next w:val="876"/>
    <w:link w:val="778"/>
  </w:style>
  <w:style w:type="character" w:styleId="877">
    <w:name w:val="WW8Num13z7"/>
    <w:next w:val="877"/>
    <w:link w:val="778"/>
  </w:style>
  <w:style w:type="character" w:styleId="878">
    <w:name w:val="WW8Num13z8"/>
    <w:next w:val="878"/>
    <w:link w:val="778"/>
  </w:style>
  <w:style w:type="character" w:styleId="879">
    <w:name w:val="WW8Num14z0"/>
    <w:next w:val="879"/>
    <w:link w:val="778"/>
    <w:rPr>
      <w:rFonts w:ascii="Times New Roman" w:hAnsi="Times New Roman" w:eastAsia="Times New Roman" w:cs="Times New Roman"/>
    </w:rPr>
  </w:style>
  <w:style w:type="character" w:styleId="880">
    <w:name w:val="WW8Num14z1"/>
    <w:next w:val="880"/>
    <w:link w:val="778"/>
    <w:rPr>
      <w:rFonts w:ascii="Courier New" w:hAnsi="Courier New" w:cs="Courier New"/>
    </w:rPr>
  </w:style>
  <w:style w:type="character" w:styleId="881">
    <w:name w:val="WW8Num14z2"/>
    <w:next w:val="881"/>
    <w:link w:val="778"/>
    <w:rPr>
      <w:rFonts w:ascii="Wingdings" w:hAnsi="Wingdings" w:cs="Wingdings"/>
    </w:rPr>
  </w:style>
  <w:style w:type="character" w:styleId="882">
    <w:name w:val="WW8Num14z3"/>
    <w:next w:val="882"/>
    <w:link w:val="778"/>
    <w:rPr>
      <w:rFonts w:ascii="Symbol" w:hAnsi="Symbol" w:cs="Symbol"/>
    </w:rPr>
  </w:style>
  <w:style w:type="character" w:styleId="883">
    <w:name w:val="Fuente de párrafo predeter."/>
    <w:next w:val="883"/>
    <w:link w:val="778"/>
  </w:style>
  <w:style w:type="character" w:styleId="884">
    <w:name w:val="Pie de página Car"/>
    <w:next w:val="884"/>
    <w:link w:val="778"/>
    <w:rPr>
      <w:sz w:val="24"/>
      <w:szCs w:val="24"/>
    </w:rPr>
  </w:style>
  <w:style w:type="character" w:styleId="885">
    <w:name w:val="Texto de globo Car"/>
    <w:next w:val="885"/>
    <w:link w:val="778"/>
    <w:rPr>
      <w:rFonts w:ascii="Tahoma" w:hAnsi="Tahoma" w:cs="Tahoma"/>
      <w:sz w:val="16"/>
      <w:szCs w:val="16"/>
    </w:rPr>
  </w:style>
  <w:style w:type="character" w:styleId="886">
    <w:name w:val="Encabezado Car"/>
    <w:next w:val="886"/>
    <w:link w:val="778"/>
    <w:rPr>
      <w:lang w:val="es-ES"/>
    </w:rPr>
  </w:style>
  <w:style w:type="character" w:styleId="887">
    <w:name w:val="Enlace de Internet"/>
    <w:next w:val="887"/>
    <w:link w:val="778"/>
    <w:rPr>
      <w:color w:val="0000ff"/>
      <w:u w:val="single"/>
    </w:rPr>
  </w:style>
  <w:style w:type="paragraph" w:styleId="888">
    <w:name w:val="Encabezado"/>
    <w:basedOn w:val="778"/>
    <w:next w:val="889"/>
    <w:link w:val="778"/>
    <w:pPr>
      <w:keepNext/>
      <w:spacing w:before="240" w:after="120"/>
    </w:pPr>
    <w:rPr>
      <w:rFonts w:ascii="Arial" w:hAnsi="Arial" w:eastAsia="Microsoft YaHei" w:cs="Arial"/>
      <w:sz w:val="28"/>
      <w:szCs w:val="28"/>
    </w:rPr>
  </w:style>
  <w:style w:type="paragraph" w:styleId="889">
    <w:name w:val="Cuerpo de texto"/>
    <w:basedOn w:val="778"/>
    <w:next w:val="889"/>
    <w:link w:val="778"/>
    <w:pPr>
      <w:spacing w:before="0" w:after="120"/>
    </w:pPr>
  </w:style>
  <w:style w:type="paragraph" w:styleId="890">
    <w:name w:val="Lista"/>
    <w:basedOn w:val="889"/>
    <w:next w:val="890"/>
    <w:link w:val="778"/>
    <w:rPr>
      <w:rFonts w:cs="Arial"/>
    </w:rPr>
  </w:style>
  <w:style w:type="paragraph" w:styleId="891">
    <w:name w:val="Etiqueta"/>
    <w:basedOn w:val="778"/>
    <w:next w:val="891"/>
    <w:link w:val="778"/>
    <w:pPr>
      <w:spacing w:before="120" w:after="120"/>
      <w:suppressLineNumbers/>
    </w:pPr>
    <w:rPr>
      <w:rFonts w:cs="Arial"/>
      <w:i/>
      <w:iCs/>
      <w:sz w:val="24"/>
      <w:szCs w:val="24"/>
    </w:rPr>
  </w:style>
  <w:style w:type="paragraph" w:styleId="892">
    <w:name w:val="Índice"/>
    <w:basedOn w:val="778"/>
    <w:next w:val="892"/>
    <w:link w:val="778"/>
    <w:pPr>
      <w:suppressLineNumbers/>
    </w:pPr>
    <w:rPr>
      <w:rFonts w:cs="Arial"/>
    </w:rPr>
  </w:style>
  <w:style w:type="paragraph" w:styleId="893">
    <w:name w:val="Encabezamiento"/>
    <w:basedOn w:val="778"/>
    <w:next w:val="893"/>
    <w:link w:val="778"/>
    <w:pPr>
      <w:tabs>
        <w:tab w:val="center" w:pos="4419" w:leader="none"/>
        <w:tab w:val="right" w:pos="8838" w:leader="none"/>
      </w:tabs>
    </w:pPr>
    <w:rPr>
      <w:sz w:val="20"/>
      <w:szCs w:val="20"/>
    </w:rPr>
  </w:style>
  <w:style w:type="paragraph" w:styleId="894">
    <w:name w:val="Pie de página"/>
    <w:basedOn w:val="778"/>
    <w:next w:val="894"/>
    <w:link w:val="778"/>
    <w:pPr>
      <w:tabs>
        <w:tab w:val="center" w:pos="4252" w:leader="none"/>
        <w:tab w:val="right" w:pos="8504" w:leader="none"/>
      </w:tabs>
    </w:pPr>
    <w:rPr>
      <w:lang w:val="en-US"/>
    </w:rPr>
  </w:style>
  <w:style w:type="paragraph" w:styleId="895">
    <w:name w:val="Texto de globo"/>
    <w:basedOn w:val="778"/>
    <w:next w:val="895"/>
    <w:link w:val="778"/>
    <w:rPr>
      <w:rFonts w:ascii="Tahoma" w:hAnsi="Tahoma" w:cs="Tahoma"/>
      <w:sz w:val="16"/>
      <w:szCs w:val="16"/>
      <w:lang w:val="en-US"/>
    </w:rPr>
  </w:style>
  <w:style w:type="paragraph" w:styleId="896">
    <w:name w:val="Párrafo de lista"/>
    <w:basedOn w:val="778"/>
    <w:next w:val="896"/>
    <w:link w:val="778"/>
    <w:pPr>
      <w:ind w:left="708" w:right="0" w:firstLine="0"/>
    </w:pPr>
  </w:style>
  <w:style w:type="paragraph" w:styleId="897">
    <w:name w:val="Contenido de la tabla"/>
    <w:basedOn w:val="778"/>
    <w:next w:val="897"/>
    <w:link w:val="778"/>
    <w:pPr>
      <w:suppressLineNumbers/>
    </w:pPr>
  </w:style>
  <w:style w:type="paragraph" w:styleId="898">
    <w:name w:val="Encabezado de la tabla"/>
    <w:basedOn w:val="897"/>
    <w:next w:val="898"/>
    <w:link w:val="778"/>
    <w:pPr>
      <w:jc w:val="center"/>
      <w:suppressLineNumbers/>
    </w:pPr>
    <w:rPr>
      <w:b/>
      <w:bCs/>
    </w:rPr>
  </w:style>
  <w:style w:type="character" w:styleId="1910" w:default="1">
    <w:name w:val="Default Paragraph Font"/>
    <w:uiPriority w:val="1"/>
    <w:semiHidden/>
    <w:unhideWhenUsed/>
  </w:style>
  <w:style w:type="numbering" w:styleId="1911"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CONMO_SECRE</dc:creator>
  <cp:revision>5</cp:revision>
  <dcterms:created xsi:type="dcterms:W3CDTF">2022-09-14T15:38:00Z</dcterms:created>
  <dcterms:modified xsi:type="dcterms:W3CDTF">2025-01-29T12:09:22Z</dcterms:modified>
</cp:coreProperties>
</file>