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6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1.xml" ContentType="application/vnd.openxmlformats-officedocument.wordprocessingml.head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147"/>
        <w:rPr>
          <w:sz w:val="20"/>
        </w:rPr>
      </w:pPr>
      <w:r>
        <w:rPr>
          <w:sz w:val="20"/>
        </w:rPr>
        <w:t xml:space="preserve">PARAMETROS DE CALIFICACIÓN</w:t>
      </w:r>
      <w:r>
        <w:rPr>
          <w:sz w:val="20"/>
        </w:rPr>
      </w:r>
      <w:r/>
    </w:p>
    <w:p>
      <w:pPr>
        <w:pStyle w:val="1147"/>
        <w:rPr>
          <w:sz w:val="20"/>
        </w:rPr>
      </w:pPr>
      <w:r>
        <w:rPr>
          <w:sz w:val="20"/>
        </w:rPr>
        <w:t xml:space="preserve">Muy bueno</w:t>
        <w:tab/>
        <w:t xml:space="preserve">5 (sobrepasó las expectativas de CONMO)</w:t>
      </w:r>
      <w:r>
        <w:rPr>
          <w:sz w:val="20"/>
        </w:rPr>
      </w:r>
      <w:r/>
    </w:p>
    <w:p>
      <w:pPr>
        <w:pStyle w:val="1147"/>
        <w:rPr>
          <w:sz w:val="20"/>
        </w:rPr>
      </w:pPr>
      <w:r>
        <w:rPr>
          <w:sz w:val="20"/>
        </w:rPr>
        <w:t xml:space="preserve">Bueno</w:t>
        <w:tab/>
        <w:tab/>
        <w:t xml:space="preserve">4 (Cumplió lo solicitado satisfactoriamente)</w:t>
      </w:r>
      <w:r>
        <w:rPr>
          <w:sz w:val="20"/>
        </w:rPr>
      </w:r>
      <w:r/>
    </w:p>
    <w:p>
      <w:pPr>
        <w:pStyle w:val="1147"/>
        <w:rPr>
          <w:sz w:val="20"/>
        </w:rPr>
      </w:pPr>
      <w:r>
        <w:rPr>
          <w:sz w:val="20"/>
        </w:rPr>
        <w:t xml:space="preserve">Aceptable</w:t>
        <w:tab/>
        <w:t xml:space="preserve">3 (Sólo cumplió lo estipulado)</w:t>
      </w:r>
      <w:r>
        <w:rPr>
          <w:sz w:val="20"/>
        </w:rPr>
      </w:r>
      <w:r/>
    </w:p>
    <w:p>
      <w:pPr>
        <w:pStyle w:val="1147"/>
        <w:rPr>
          <w:sz w:val="20"/>
        </w:rPr>
      </w:pPr>
      <w:r>
        <w:rPr>
          <w:sz w:val="20"/>
        </w:rPr>
        <w:t xml:space="preserve">Irregular</w:t>
        <w:tab/>
        <w:t xml:space="preserve">2 (Cumplió/No cumplió con lo solicitado – Se poseen registros de Incidentes con el proveedor)</w:t>
      </w:r>
      <w:r>
        <w:rPr>
          <w:sz w:val="20"/>
        </w:rPr>
      </w:r>
      <w:r/>
    </w:p>
    <w:p>
      <w:pPr>
        <w:pStyle w:val="1147"/>
        <w:rPr>
          <w:sz w:val="20"/>
          <w:szCs w:val="20"/>
          <w:highlight w:val="none"/>
        </w:rPr>
      </w:pPr>
      <w:r>
        <w:rPr>
          <w:sz w:val="20"/>
        </w:rPr>
        <w:t xml:space="preserve">Malo</w:t>
        <w:tab/>
        <w:tab/>
        <w:t xml:space="preserve">1 (No Cumplió) </w:t>
      </w:r>
      <w:r>
        <w:rPr>
          <w:sz w:val="20"/>
        </w:rPr>
      </w:r>
      <w:r/>
    </w:p>
    <w:p>
      <w:pPr>
        <w:rPr>
          <w:sz w:val="20"/>
          <w:szCs w:val="20"/>
        </w:rPr>
        <w:sectPr>
          <w:headerReference w:type="default" r:id="rId9"/>
          <w:headerReference w:type="first" r:id="rId10"/>
          <w:footerReference w:type="default" r:id="rId13"/>
          <w:footerReference w:type="even" r:id="rId14"/>
          <w:footerReference w:type="first" r:id="rId15"/>
          <w:footnotePr/>
          <w:endnotePr/>
          <w:type w:val="nextPage"/>
          <w:pgSz w:w="16838" w:h="11906" w:orient="landscape"/>
          <w:pgMar w:top="1701" w:right="1417" w:bottom="1701" w:left="1417" w:header="426" w:footer="0" w:gutter="0"/>
          <w:cols w:num="2" w:sep="0" w:space="708" w:equalWidth="1"/>
          <w:docGrid w:linePitch="360"/>
        </w:sectPr>
      </w:pPr>
      <w:r>
        <w:rPr>
          <w:sz w:val="20"/>
          <w:highlight w:val="none"/>
        </w:rPr>
        <w:t xml:space="preserve">NA                       0 (No Aplica)</w:t>
      </w:r>
      <w:r>
        <w:rPr>
          <w:sz w:val="20"/>
          <w:highlight w:val="none"/>
        </w:rPr>
      </w:r>
      <w:r/>
    </w:p>
    <w:p>
      <w:pPr>
        <w:pStyle w:val="1147"/>
        <w:rPr>
          <w:sz w:val="20"/>
        </w:rPr>
      </w:pPr>
      <w:r>
        <w:rPr>
          <w:sz w:val="20"/>
        </w:rPr>
      </w:r>
      <w:r/>
    </w:p>
    <w:p>
      <w:pPr>
        <w:pStyle w:val="1166"/>
        <w:ind w:left="0" w:right="105" w:firstLine="0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t xml:space="preserve">PERÍODO DE EVALUACIÓN: </w:t>
      </w:r>
      <w:r>
        <w:rPr>
          <w:sz w:val="26"/>
          <w:szCs w:val="26"/>
          <w:lang w:val="es-ES"/>
        </w:rPr>
        <w:t xml:space="preserve">Desde 01/10/2024 al</w:t>
      </w:r>
      <w:r>
        <w:rPr>
          <w:rFonts w:cs="Times New Roman"/>
          <w:lang w:val="es-ES"/>
        </w:rPr>
        <w:t xml:space="preserve"> 30/09/2025</w:t>
      </w:r>
      <w:r/>
    </w:p>
    <w:tbl>
      <w:tblPr>
        <w:tblW w:w="0" w:type="auto"/>
        <w:tblInd w:w="-113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310"/>
        <w:gridCol w:w="1996"/>
        <w:gridCol w:w="1930"/>
        <w:gridCol w:w="1983"/>
        <w:gridCol w:w="1948"/>
        <w:gridCol w:w="2008"/>
        <w:gridCol w:w="1979"/>
      </w:tblGrid>
      <w:tr>
        <w:trPr/>
        <w:tc>
          <w:tcPr>
            <w:shd w:val="clear" w:color="auto" w:fill="b6dde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1147"/>
            </w:pPr>
            <w:r>
              <w:t xml:space="preserve">Proveedor</w:t>
            </w:r>
            <w:r/>
          </w:p>
        </w:tc>
        <w:tc>
          <w:tcPr>
            <w:shd w:val="clear" w:color="auto" w:fill="b6dde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top"/>
            <w:textDirection w:val="lrTb"/>
            <w:noWrap w:val="false"/>
          </w:tcPr>
          <w:p>
            <w:pPr>
              <w:pStyle w:val="1147"/>
            </w:pPr>
            <w:r>
              <w:t xml:space="preserve">Tiempo de espera a la obtención del servicio (disponibilidad)</w:t>
            </w:r>
            <w:r/>
          </w:p>
        </w:tc>
        <w:tc>
          <w:tcPr>
            <w:shd w:val="clear" w:color="auto" w:fill="b6dde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top"/>
            <w:textDirection w:val="lrTb"/>
            <w:noWrap w:val="false"/>
          </w:tcPr>
          <w:p>
            <w:pPr>
              <w:pStyle w:val="1147"/>
            </w:pPr>
            <w:r>
              <w:t xml:space="preserve">Calidad del Servicio prestado</w:t>
            </w:r>
            <w:r/>
          </w:p>
        </w:tc>
        <w:tc>
          <w:tcPr>
            <w:shd w:val="clear" w:color="auto" w:fill="b6dde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top"/>
            <w:textDirection w:val="lrTb"/>
            <w:noWrap w:val="false"/>
          </w:tcPr>
          <w:p>
            <w:pPr>
              <w:pStyle w:val="1147"/>
            </w:pPr>
            <w:r>
              <w:t xml:space="preserve">Cumplimiento de plazos de entrega</w:t>
            </w:r>
            <w:r/>
          </w:p>
        </w:tc>
        <w:tc>
          <w:tcPr>
            <w:shd w:val="clear" w:color="auto" w:fill="b6dde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top"/>
            <w:textDirection w:val="lrTb"/>
            <w:noWrap w:val="false"/>
          </w:tcPr>
          <w:p>
            <w:pPr>
              <w:pStyle w:val="1147"/>
            </w:pPr>
            <w:r>
              <w:t xml:space="preserve">Asistencia Técnica antes y/o después del servicio</w:t>
            </w:r>
            <w:r/>
          </w:p>
        </w:tc>
        <w:tc>
          <w:tcPr>
            <w:shd w:val="clear" w:color="auto" w:fill="b6dde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top"/>
            <w:textDirection w:val="lrTb"/>
            <w:noWrap w:val="false"/>
          </w:tcPr>
          <w:p>
            <w:pPr>
              <w:pStyle w:val="1147"/>
            </w:pPr>
            <w:r>
              <w:t xml:space="preserve">Gestión (Requerimientos, garantía)</w:t>
            </w:r>
            <w:r/>
          </w:p>
        </w:tc>
        <w:tc>
          <w:tcPr>
            <w:shd w:val="clear" w:color="auto" w:fill="b6dde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top"/>
            <w:textDirection w:val="lrTb"/>
            <w:noWrap w:val="false"/>
          </w:tcPr>
          <w:p>
            <w:pPr>
              <w:pStyle w:val="1147"/>
            </w:pPr>
            <w:r>
              <w:t xml:space="preserve">TOTAL (en los ítems que aplica proporcional a un 100%)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1147"/>
              <w:jc w:val="both"/>
              <w:rPr>
                <w:color w:val="000000"/>
                <w:sz w:val="18"/>
                <w:szCs w:val="18"/>
                <w:highlight w:val="none"/>
                <w:lang w:eastAsia="es-MX"/>
              </w:rPr>
            </w:pPr>
            <w:r>
              <w:rPr>
                <w:color w:val="000000"/>
                <w:sz w:val="18"/>
                <w:szCs w:val="18"/>
                <w:lang w:eastAsia="es-MX"/>
              </w:rPr>
              <w:t xml:space="preserve">Despacho de Buques</w:t>
            </w:r>
            <w:r>
              <w:rPr>
                <w:color w:val="000000"/>
              </w:rPr>
            </w:r>
            <w:r/>
          </w:p>
          <w:p>
            <w:pPr>
              <w:jc w:val="both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  <w:highlight w:val="none"/>
                <w:lang w:eastAsia="es-MX"/>
              </w:rPr>
            </w:r>
            <w:r>
              <w:rPr>
                <w:color w:val="000000"/>
                <w:sz w:val="18"/>
                <w:szCs w:val="18"/>
                <w:highlight w:val="none"/>
                <w:lang w:eastAsia="es-MX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</w:pPr>
            <w:r>
              <w:rPr>
                <w:color w:val="000000"/>
                <w:sz w:val="22"/>
                <w:szCs w:val="22"/>
              </w:rPr>
              <w:t xml:space="preserve">72%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1147"/>
              <w:jc w:val="both"/>
              <w:rPr>
                <w:color w:val="000000"/>
                <w:sz w:val="18"/>
                <w:szCs w:val="18"/>
                <w:highlight w:val="none"/>
                <w:lang w:eastAsia="es-MX"/>
              </w:rPr>
            </w:pPr>
            <w:r>
              <w:rPr>
                <w:color w:val="000000"/>
                <w:sz w:val="18"/>
                <w:szCs w:val="18"/>
                <w:lang w:eastAsia="es-MX"/>
              </w:rPr>
              <w:t xml:space="preserve">Destacamento apurro</w:t>
            </w:r>
            <w:r>
              <w:rPr>
                <w:color w:val="000000"/>
              </w:rPr>
            </w:r>
            <w:r/>
          </w:p>
          <w:p>
            <w:pPr>
              <w:jc w:val="both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  <w:highlight w:val="none"/>
                <w:lang w:eastAsia="es-MX"/>
              </w:rPr>
            </w:r>
            <w:r>
              <w:rPr>
                <w:color w:val="000000"/>
                <w:sz w:val="18"/>
                <w:szCs w:val="18"/>
                <w:highlight w:val="none"/>
                <w:lang w:eastAsia="es-MX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</w:pPr>
            <w:r>
              <w:rPr>
                <w:color w:val="000000"/>
                <w:sz w:val="22"/>
                <w:szCs w:val="22"/>
              </w:rPr>
              <w:t xml:space="preserve">72%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1147"/>
              <w:jc w:val="both"/>
              <w:rPr>
                <w:color w:val="000000"/>
                <w:sz w:val="18"/>
                <w:szCs w:val="18"/>
                <w:highlight w:val="none"/>
                <w:lang w:eastAsia="es-MX"/>
              </w:rPr>
            </w:pPr>
            <w:r>
              <w:rPr>
                <w:color w:val="000000"/>
                <w:sz w:val="18"/>
                <w:szCs w:val="18"/>
                <w:lang w:eastAsia="es-MX"/>
              </w:rPr>
              <w:t xml:space="preserve">Oficial Comandante de Guardia</w:t>
            </w:r>
            <w:r>
              <w:rPr>
                <w:color w:val="000000"/>
              </w:rPr>
            </w:r>
            <w:r/>
          </w:p>
          <w:p>
            <w:pPr>
              <w:jc w:val="both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  <w:highlight w:val="none"/>
                <w:lang w:eastAsia="es-MX"/>
              </w:rPr>
            </w:r>
            <w:r>
              <w:rPr>
                <w:color w:val="000000"/>
                <w:sz w:val="18"/>
                <w:szCs w:val="18"/>
                <w:highlight w:val="none"/>
                <w:lang w:eastAsia="es-MX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</w:pPr>
            <w:r>
              <w:rPr>
                <w:color w:val="000000"/>
                <w:sz w:val="22"/>
                <w:szCs w:val="22"/>
              </w:rPr>
              <w:t xml:space="preserve">68%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114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División III Logística</w:t>
            </w:r>
            <w:r>
              <w:rPr>
                <w:color w:val="000000"/>
              </w:rPr>
            </w:r>
          </w:p>
          <w:p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</w:pPr>
            <w:r>
              <w:rPr>
                <w:color w:val="000000"/>
                <w:sz w:val="22"/>
                <w:szCs w:val="22"/>
              </w:rPr>
              <w:t xml:space="preserve">60%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1147"/>
              <w:jc w:val="both"/>
              <w:rPr>
                <w:color w:val="000000"/>
                <w:sz w:val="18"/>
                <w:szCs w:val="18"/>
                <w:highlight w:val="none"/>
                <w:lang w:eastAsia="es-MX"/>
              </w:rPr>
            </w:pPr>
            <w:r>
              <w:rPr>
                <w:color w:val="000000"/>
                <w:sz w:val="18"/>
                <w:szCs w:val="18"/>
                <w:lang w:eastAsia="es-MX"/>
              </w:rPr>
              <w:t xml:space="preserve">Secretaría de PREMO</w:t>
            </w:r>
            <w:r>
              <w:rPr>
                <w:color w:val="000000"/>
              </w:rPr>
            </w:r>
            <w:r/>
          </w:p>
          <w:p>
            <w:pPr>
              <w:jc w:val="both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  <w:highlight w:val="none"/>
                <w:lang w:eastAsia="es-MX"/>
              </w:rPr>
            </w:r>
            <w:r>
              <w:rPr>
                <w:color w:val="000000"/>
                <w:sz w:val="18"/>
                <w:szCs w:val="18"/>
                <w:highlight w:val="none"/>
                <w:lang w:eastAsia="es-MX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</w:pPr>
            <w:r>
              <w:rPr>
                <w:color w:val="000000"/>
                <w:sz w:val="22"/>
                <w:szCs w:val="22"/>
              </w:rPr>
              <w:t xml:space="preserve">68%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1147"/>
              <w:jc w:val="both"/>
              <w:rPr>
                <w:color w:val="000000"/>
                <w:sz w:val="18"/>
                <w:szCs w:val="18"/>
                <w:highlight w:val="none"/>
                <w:lang w:eastAsia="es-MX"/>
              </w:rPr>
            </w:pPr>
            <w:r>
              <w:rPr>
                <w:color w:val="000000"/>
                <w:sz w:val="18"/>
                <w:szCs w:val="18"/>
                <w:lang w:eastAsia="es-MX"/>
              </w:rPr>
              <w:t xml:space="preserve"> </w:t>
            </w:r>
            <w:r>
              <w:rPr>
                <w:color w:val="000000"/>
                <w:sz w:val="18"/>
                <w:szCs w:val="18"/>
                <w:lang w:eastAsia="es-MX"/>
              </w:rPr>
              <w:t xml:space="preserve">INUMET</w:t>
            </w:r>
            <w:r>
              <w:rPr>
                <w:color w:val="000000"/>
              </w:rPr>
            </w:r>
            <w:r/>
          </w:p>
          <w:p>
            <w:pPr>
              <w:jc w:val="both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  <w:highlight w:val="none"/>
                <w:lang w:eastAsia="es-MX"/>
              </w:rPr>
            </w:r>
            <w:r>
              <w:rPr>
                <w:color w:val="000000"/>
                <w:sz w:val="18"/>
                <w:szCs w:val="18"/>
                <w:highlight w:val="none"/>
                <w:lang w:eastAsia="es-MX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</w:pPr>
            <w:r>
              <w:rPr>
                <w:color w:val="000000"/>
                <w:sz w:val="22"/>
                <w:szCs w:val="22"/>
              </w:rPr>
              <w:t xml:space="preserve">72%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1147"/>
              <w:jc w:val="both"/>
              <w:rPr>
                <w:color w:val="000000"/>
                <w:sz w:val="18"/>
                <w:szCs w:val="18"/>
                <w:highlight w:val="none"/>
                <w:lang w:eastAsia="es-MX"/>
              </w:rPr>
            </w:pPr>
            <w:r>
              <w:rPr>
                <w:color w:val="000000"/>
                <w:sz w:val="18"/>
                <w:szCs w:val="18"/>
                <w:lang w:eastAsia="es-MX"/>
              </w:rPr>
              <w:t xml:space="preserve">SOHMA</w:t>
            </w:r>
            <w:r>
              <w:rPr>
                <w:color w:val="000000"/>
              </w:rPr>
            </w:r>
            <w:r/>
          </w:p>
          <w:p>
            <w:pPr>
              <w:jc w:val="both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  <w:highlight w:val="none"/>
                <w:lang w:eastAsia="es-MX"/>
              </w:rPr>
            </w:r>
            <w:r>
              <w:rPr>
                <w:color w:val="000000"/>
                <w:sz w:val="18"/>
                <w:szCs w:val="18"/>
                <w:highlight w:val="none"/>
                <w:lang w:eastAsia="es-MX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</w:pPr>
            <w:r>
              <w:rPr>
                <w:color w:val="000000"/>
                <w:sz w:val="22"/>
                <w:szCs w:val="22"/>
              </w:rPr>
              <w:t xml:space="preserve">60%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1147"/>
              <w:jc w:val="both"/>
              <w:rPr>
                <w:color w:val="000000"/>
                <w:sz w:val="18"/>
                <w:szCs w:val="18"/>
                <w:highlight w:val="none"/>
                <w:lang w:eastAsia="es-MX"/>
              </w:rPr>
            </w:pPr>
            <w:r>
              <w:rPr>
                <w:color w:val="000000"/>
                <w:sz w:val="18"/>
                <w:szCs w:val="18"/>
                <w:lang w:eastAsia="es-MX"/>
              </w:rPr>
              <w:t xml:space="preserve">A. N. P </w:t>
            </w:r>
            <w:r>
              <w:rPr>
                <w:color w:val="000000"/>
              </w:rPr>
            </w:r>
            <w:r/>
            <w:r>
              <w:rPr>
                <w:color w:val="000000"/>
                <w:sz w:val="18"/>
                <w:szCs w:val="18"/>
                <w:highlight w:val="none"/>
                <w:lang w:eastAsia="es-MX"/>
              </w:rPr>
            </w:r>
            <w:r>
              <w:rPr>
                <w:color w:val="000000"/>
                <w:sz w:val="18"/>
                <w:szCs w:val="18"/>
                <w:highlight w:val="none"/>
                <w:lang w:eastAsia="es-MX"/>
              </w:rPr>
            </w:r>
            <w:r>
              <w:rPr>
                <w:color w:val="000000"/>
                <w:sz w:val="18"/>
                <w:szCs w:val="18"/>
                <w:highlight w:val="none"/>
                <w:lang w:eastAsia="es-MX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</w:pPr>
            <w:r>
              <w:rPr>
                <w:color w:val="000000"/>
                <w:sz w:val="22"/>
                <w:szCs w:val="22"/>
              </w:rPr>
              <w:t xml:space="preserve">72%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1147"/>
              <w:jc w:val="both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  <w:lang w:eastAsia="es-MX"/>
              </w:rPr>
              <w:t xml:space="preserve">CIARM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</w:pPr>
            <w:r>
              <w:rPr>
                <w:color w:val="000000"/>
                <w:sz w:val="22"/>
                <w:szCs w:val="22"/>
              </w:rPr>
              <w:t xml:space="preserve">80%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1147"/>
              <w:jc w:val="both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  <w:lang w:eastAsia="es-MX"/>
              </w:rPr>
              <w:t xml:space="preserve">Prácticos del Puerto de Montevideo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</w:pPr>
            <w:r>
              <w:rPr>
                <w:color w:val="000000"/>
                <w:sz w:val="22"/>
                <w:szCs w:val="22"/>
              </w:rPr>
              <w:t xml:space="preserve">72%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1147"/>
              <w:jc w:val="both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  <w:lang w:eastAsia="es-MX"/>
              </w:rPr>
              <w:t xml:space="preserve">DIPER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</w:pPr>
            <w:r>
              <w:rPr>
                <w:color w:val="000000"/>
                <w:sz w:val="22"/>
                <w:szCs w:val="22"/>
              </w:rPr>
              <w:t xml:space="preserve">80%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1147"/>
              <w:jc w:val="both"/>
              <w:rPr>
                <w:color w:val="000000"/>
                <w:sz w:val="18"/>
                <w:szCs w:val="18"/>
                <w:highlight w:val="none"/>
                <w:lang w:eastAsia="es-MX"/>
              </w:rPr>
            </w:pPr>
            <w:r>
              <w:rPr>
                <w:color w:val="000000"/>
                <w:sz w:val="18"/>
                <w:szCs w:val="18"/>
                <w:lang w:eastAsia="es-MX"/>
              </w:rPr>
              <w:t xml:space="preserve">UNIT </w:t>
            </w:r>
            <w:r>
              <w:rPr>
                <w:color w:val="000000"/>
              </w:rPr>
            </w:r>
            <w:r/>
            <w:r>
              <w:rPr>
                <w:color w:val="000000"/>
                <w:sz w:val="18"/>
                <w:szCs w:val="18"/>
                <w:highlight w:val="none"/>
                <w:lang w:eastAsia="es-MX"/>
              </w:rPr>
            </w:r>
            <w:r>
              <w:rPr>
                <w:color w:val="000000"/>
                <w:sz w:val="18"/>
                <w:szCs w:val="18"/>
                <w:highlight w:val="none"/>
                <w:lang w:eastAsia="es-MX"/>
              </w:rPr>
            </w:r>
            <w:r>
              <w:rPr>
                <w:color w:val="000000"/>
                <w:sz w:val="18"/>
                <w:szCs w:val="18"/>
                <w:highlight w:val="none"/>
                <w:lang w:eastAsia="es-MX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</w:pPr>
            <w:r>
              <w:rPr>
                <w:color w:val="000000"/>
                <w:sz w:val="22"/>
                <w:szCs w:val="22"/>
              </w:rPr>
              <w:t xml:space="preserve">80%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1147"/>
              <w:jc w:val="both"/>
              <w:rPr>
                <w:color w:val="000000"/>
                <w:sz w:val="18"/>
                <w:szCs w:val="18"/>
                <w:highlight w:val="none"/>
                <w:lang w:eastAsia="es-MX"/>
              </w:rPr>
            </w:pPr>
            <w:r>
              <w:rPr>
                <w:color w:val="000000"/>
                <w:sz w:val="18"/>
                <w:szCs w:val="18"/>
                <w:lang w:eastAsia="es-MX"/>
              </w:rPr>
              <w:t xml:space="preserve">DIVIN</w:t>
            </w:r>
            <w:r>
              <w:rPr>
                <w:color w:val="000000"/>
              </w:rPr>
            </w:r>
            <w:r/>
            <w:r>
              <w:rPr>
                <w:color w:val="000000"/>
                <w:sz w:val="18"/>
                <w:szCs w:val="18"/>
                <w:highlight w:val="none"/>
                <w:lang w:eastAsia="es-MX"/>
              </w:rPr>
            </w:r>
            <w:r>
              <w:rPr>
                <w:color w:val="000000"/>
                <w:sz w:val="18"/>
                <w:szCs w:val="18"/>
                <w:highlight w:val="none"/>
                <w:lang w:eastAsia="es-MX"/>
              </w:rPr>
            </w:r>
            <w:r>
              <w:rPr>
                <w:color w:val="000000"/>
                <w:sz w:val="18"/>
                <w:szCs w:val="18"/>
                <w:highlight w:val="none"/>
                <w:lang w:eastAsia="es-MX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</w:pPr>
            <w:r>
              <w:rPr>
                <w:color w:val="000000"/>
                <w:sz w:val="22"/>
                <w:szCs w:val="22"/>
              </w:rPr>
              <w:t xml:space="preserve">72%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1147"/>
              <w:jc w:val="both"/>
              <w:rPr>
                <w:color w:val="000000"/>
                <w:sz w:val="18"/>
                <w:szCs w:val="18"/>
                <w:highlight w:val="none"/>
                <w:lang w:eastAsia="es-MX"/>
              </w:rPr>
            </w:pPr>
            <w:r>
              <w:rPr>
                <w:color w:val="000000"/>
                <w:sz w:val="18"/>
                <w:szCs w:val="18"/>
                <w:lang w:eastAsia="es-MX"/>
              </w:rPr>
              <w:t xml:space="preserve">DELEA</w:t>
            </w:r>
            <w:r>
              <w:rPr>
                <w:color w:val="000000"/>
              </w:rPr>
            </w:r>
            <w:r/>
            <w:r>
              <w:rPr>
                <w:color w:val="000000"/>
                <w:sz w:val="18"/>
                <w:szCs w:val="18"/>
                <w:highlight w:val="none"/>
                <w:lang w:eastAsia="es-MX"/>
              </w:rPr>
            </w:r>
            <w:r>
              <w:rPr>
                <w:color w:val="000000"/>
                <w:sz w:val="18"/>
                <w:szCs w:val="18"/>
                <w:highlight w:val="none"/>
                <w:lang w:eastAsia="es-MX"/>
              </w:rPr>
            </w:r>
            <w:r>
              <w:rPr>
                <w:color w:val="000000"/>
                <w:sz w:val="18"/>
                <w:szCs w:val="18"/>
                <w:highlight w:val="none"/>
                <w:lang w:eastAsia="es-MX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</w:pPr>
            <w:r>
              <w:rPr>
                <w:color w:val="000000"/>
                <w:sz w:val="22"/>
                <w:szCs w:val="22"/>
              </w:rPr>
              <w:t xml:space="preserve">80%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1147"/>
              <w:jc w:val="both"/>
              <w:rPr>
                <w:color w:val="000000"/>
                <w:sz w:val="18"/>
                <w:szCs w:val="18"/>
                <w:highlight w:val="none"/>
                <w:lang w:eastAsia="es-MX"/>
              </w:rPr>
            </w:pPr>
            <w:r>
              <w:rPr>
                <w:color w:val="000000"/>
                <w:sz w:val="18"/>
                <w:szCs w:val="18"/>
                <w:lang w:eastAsia="es-MX"/>
              </w:rPr>
              <w:t xml:space="preserve">PRENA </w:t>
            </w:r>
            <w:r>
              <w:rPr>
                <w:color w:val="000000"/>
              </w:rPr>
            </w:r>
            <w:r/>
            <w:r>
              <w:rPr>
                <w:color w:val="000000"/>
                <w:sz w:val="18"/>
                <w:szCs w:val="18"/>
                <w:highlight w:val="none"/>
                <w:lang w:eastAsia="es-MX"/>
              </w:rPr>
            </w:r>
            <w:r>
              <w:rPr>
                <w:color w:val="000000"/>
                <w:sz w:val="18"/>
                <w:szCs w:val="18"/>
                <w:highlight w:val="none"/>
                <w:lang w:eastAsia="es-MX"/>
              </w:rPr>
            </w:r>
            <w:r>
              <w:rPr>
                <w:color w:val="000000"/>
                <w:sz w:val="18"/>
                <w:szCs w:val="18"/>
                <w:highlight w:val="none"/>
                <w:lang w:eastAsia="es-MX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</w:pPr>
            <w:r>
              <w:rPr>
                <w:color w:val="000000"/>
                <w:sz w:val="22"/>
                <w:szCs w:val="22"/>
              </w:rPr>
              <w:t xml:space="preserve">68%</w:t>
            </w:r>
            <w:r/>
          </w:p>
        </w:tc>
      </w:tr>
      <w:tr>
        <w:trPr/>
        <w:tc>
          <w:tcPr>
            <w:shd w:val="clear" w:color="auto" w:fill="b6dde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1147"/>
            </w:pPr>
            <w:r>
              <w:t xml:space="preserve">Proveedor</w:t>
            </w:r>
            <w:r/>
          </w:p>
        </w:tc>
        <w:tc>
          <w:tcPr>
            <w:shd w:val="clear" w:color="auto" w:fill="b6dde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top"/>
            <w:textDirection w:val="lrTb"/>
            <w:noWrap w:val="false"/>
          </w:tcPr>
          <w:p>
            <w:pPr>
              <w:pStyle w:val="1147"/>
            </w:pPr>
            <w:r>
              <w:t xml:space="preserve">Tiempo de espera a la obtención del servicio (disponibilidad)</w:t>
            </w:r>
            <w:r/>
          </w:p>
        </w:tc>
        <w:tc>
          <w:tcPr>
            <w:shd w:val="clear" w:color="auto" w:fill="b6dde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top"/>
            <w:textDirection w:val="lrTb"/>
            <w:noWrap w:val="false"/>
          </w:tcPr>
          <w:p>
            <w:pPr>
              <w:pStyle w:val="1147"/>
            </w:pPr>
            <w:r>
              <w:t xml:space="preserve">Calidad del Servicio prestado</w:t>
            </w:r>
            <w:r/>
          </w:p>
        </w:tc>
        <w:tc>
          <w:tcPr>
            <w:shd w:val="clear" w:color="auto" w:fill="b6dde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top"/>
            <w:textDirection w:val="lrTb"/>
            <w:noWrap w:val="false"/>
          </w:tcPr>
          <w:p>
            <w:pPr>
              <w:pStyle w:val="1147"/>
            </w:pPr>
            <w:r>
              <w:t xml:space="preserve">Cumplimiento de plazos de entrega</w:t>
            </w:r>
            <w:r/>
          </w:p>
        </w:tc>
        <w:tc>
          <w:tcPr>
            <w:shd w:val="clear" w:color="auto" w:fill="b6dde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top"/>
            <w:textDirection w:val="lrTb"/>
            <w:noWrap w:val="false"/>
          </w:tcPr>
          <w:p>
            <w:pPr>
              <w:pStyle w:val="1147"/>
            </w:pPr>
            <w:r>
              <w:t xml:space="preserve">Asistencia Técnica antes y/o después del servicio</w:t>
            </w:r>
            <w:r/>
          </w:p>
        </w:tc>
        <w:tc>
          <w:tcPr>
            <w:shd w:val="clear" w:color="auto" w:fill="b6dde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top"/>
            <w:textDirection w:val="lrTb"/>
            <w:noWrap w:val="false"/>
          </w:tcPr>
          <w:p>
            <w:pPr>
              <w:pStyle w:val="1147"/>
            </w:pPr>
            <w:r>
              <w:t xml:space="preserve">Gestión (Requerimientos, garantía)</w:t>
            </w:r>
            <w:r/>
          </w:p>
        </w:tc>
        <w:tc>
          <w:tcPr>
            <w:shd w:val="clear" w:color="auto" w:fill="b6dde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top"/>
            <w:textDirection w:val="lrTb"/>
            <w:noWrap w:val="false"/>
          </w:tcPr>
          <w:p>
            <w:pPr>
              <w:pStyle w:val="1147"/>
            </w:pPr>
            <w:r>
              <w:t xml:space="preserve">TOTAL (en los ítems que aplica proporcional a un 100%)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1147"/>
              <w:jc w:val="both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  <w:lang w:eastAsia="es-MX"/>
              </w:rPr>
              <w:t xml:space="preserve">SELAR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</w:pPr>
            <w:r>
              <w:rPr>
                <w:color w:val="000000"/>
                <w:sz w:val="22"/>
                <w:szCs w:val="22"/>
              </w:rPr>
              <w:t xml:space="preserve">80%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1147"/>
              <w:jc w:val="both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  <w:lang w:eastAsia="es-MX"/>
              </w:rPr>
              <w:t xml:space="preserve">EMCOM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</w:pPr>
            <w:r>
              <w:rPr>
                <w:color w:val="000000"/>
                <w:sz w:val="22"/>
                <w:szCs w:val="22"/>
              </w:rPr>
              <w:t xml:space="preserve">80%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1147"/>
              <w:jc w:val="both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  <w:lang w:eastAsia="es-MX"/>
              </w:rPr>
              <w:t xml:space="preserve">DIMAR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</w:pPr>
            <w:r>
              <w:rPr>
                <w:color w:val="000000"/>
                <w:sz w:val="22"/>
                <w:szCs w:val="22"/>
              </w:rPr>
              <w:t xml:space="preserve">72%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center"/>
            <w:textDirection w:val="lrTb"/>
            <w:noWrap w:val="false"/>
          </w:tcPr>
          <w:p>
            <w:pPr>
              <w:pStyle w:val="1147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 xml:space="preserve">OFIPI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center"/>
            <w:textDirection w:val="lrTb"/>
            <w:noWrap w:val="false"/>
          </w:tcPr>
          <w:p>
            <w:pPr>
              <w:pStyle w:val="1147"/>
              <w:jc w:val="center"/>
            </w:pPr>
            <w:r>
              <w:rPr>
                <w:color w:val="000000"/>
              </w:rPr>
              <w:t xml:space="preserve">72%</w:t>
            </w:r>
            <w:r/>
          </w:p>
        </w:tc>
      </w:tr>
    </w:tbl>
    <w:p>
      <w:pPr>
        <w:pStyle w:val="1165"/>
        <w:jc w:val="both"/>
        <w:spacing w:before="0" w:after="0"/>
        <w:rPr>
          <w:sz w:val="18"/>
          <w:szCs w:val="18"/>
        </w:rPr>
      </w:pPr>
      <w:r>
        <w:rPr>
          <w:sz w:val="18"/>
          <w:szCs w:val="18"/>
        </w:rPr>
      </w:r>
      <w:r/>
    </w:p>
    <w:p>
      <w:pPr>
        <w:pStyle w:val="1165"/>
        <w:jc w:val="both"/>
        <w:spacing w:before="0" w:after="0"/>
        <w:rPr>
          <w:highlight w:val="none"/>
        </w:rPr>
      </w:pPr>
      <w:r>
        <w:t xml:space="preserve">Se excluye de la evaluación a las partes interesadas MTOP, DIRMA, CONLA, CONPE, CONCA, CONCO, Prácticos de Río y CONNU, por no corresponder la prestación de un servicio y/o producto, sino que son parte de un proceso. </w:t>
      </w:r>
      <w:r/>
    </w:p>
    <w:p>
      <w:pPr>
        <w:pStyle w:val="1165"/>
        <w:jc w:val="both"/>
        <w:spacing w:before="0" w:after="0"/>
      </w:pPr>
      <w:r>
        <w:rPr>
          <w:highlight w:val="none"/>
          <w:lang w:val="es-ES"/>
        </w:rPr>
        <w:t xml:space="preserve">En el periodo analizado AGESIC se excluye de la Evaluación de proveedores, dado que las prestaciones de los servicios fueron transferidos a DIVIN. En este periodo no se evalúa negativamente a  ningún proveedor. </w:t>
      </w:r>
      <w:r>
        <w:rPr>
          <w:highlight w:val="none"/>
        </w:rPr>
      </w:r>
    </w:p>
    <w:p>
      <w:pPr>
        <w:pStyle w:val="1165"/>
        <w:jc w:val="both"/>
        <w:spacing w:before="0" w:after="0"/>
      </w:pPr>
      <w:r/>
      <w:r/>
    </w:p>
    <w:p>
      <w:pPr>
        <w:pStyle w:val="1165"/>
        <w:jc w:val="both"/>
        <w:spacing w:before="0" w:after="0"/>
        <w:sectPr>
          <w:headerReference w:type="default" r:id="rId11"/>
          <w:headerReference w:type="first" r:id="rId12"/>
          <w:footerReference w:type="default" r:id="rId16"/>
          <w:footerReference w:type="even" r:id="rId17"/>
          <w:footerReference w:type="first" r:id="rId18"/>
          <w:footnotePr/>
          <w:endnotePr/>
          <w:type w:val="continuous"/>
          <w:pgSz w:w="16838" w:h="11906" w:orient="landscape"/>
          <w:pgMar w:top="1701" w:right="1417" w:bottom="1701" w:left="1417" w:header="426" w:footer="0" w:gutter="0"/>
          <w:cols w:num="1" w:sep="0" w:space="1701" w:equalWidth="1"/>
          <w:docGrid w:linePitch="360"/>
        </w:sectPr>
      </w:pPr>
      <w:r/>
      <w:r/>
    </w:p>
    <w:p>
      <w:r/>
      <w:r/>
    </w:p>
    <w:sectPr>
      <w:footnotePr/>
      <w:endnotePr/>
      <w:type w:val="continuous"/>
      <w:pgSz w:w="16838" w:h="11906" w:orient="landscape"/>
      <w:pgMar w:top="1701" w:right="1417" w:bottom="1701" w:left="1417" w:header="426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10600030101010101"/>
  </w:font>
  <w:font w:name="Lucida Sans">
    <w:panose1 w:val="020B0602030504020204"/>
  </w:font>
  <w:font w:name="Tahoma">
    <w:panose1 w:val="020B0604030504040204"/>
  </w:font>
  <w:font w:name="Microsoft YaHei">
    <w:panose1 w:val="020B05030202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63"/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  <w:r>
      <w:t xml:space="preserve"> de 2</w:t>
    </w:r>
    <w:r/>
  </w:p>
  <w:p>
    <w:pPr>
      <w:pStyle w:val="116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47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47"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63"/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  <w:r>
      <w:t xml:space="preserve"> de 2</w:t>
    </w:r>
    <w:r/>
  </w:p>
  <w:p>
    <w:pPr>
      <w:pStyle w:val="1163"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47"/>
    </w:pPr>
    <w:r/>
    <w:r/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47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34"/>
      <w:gridCol w:w="3428"/>
      <w:gridCol w:w="6322"/>
      <w:gridCol w:w="3192"/>
    </w:tblGrid>
    <w:tr>
      <w:trPr>
        <w:cantSplit/>
        <w:trHeight w:val="741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1534" w:type="dxa"/>
          <w:vAlign w:val="center"/>
          <w:vMerge w:val="restart"/>
          <w:textDirection w:val="lrTb"/>
          <w:noWrap w:val="false"/>
        </w:tcPr>
        <w:p>
          <w:pPr>
            <w:pStyle w:val="1162"/>
            <w:ind w:left="72" w:right="0" w:firstLine="0"/>
            <w:jc w:val="center"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838940" cy="731886"/>
                    <wp:effectExtent l="0" t="0" r="0" b="0"/>
                    <wp:docPr id="1" name="_x0000_i1025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838940" cy="7318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66.1pt;height:57.6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/>
        </w:p>
        <w:p>
          <w:pPr>
            <w:pStyle w:val="1162"/>
            <w:jc w:val="center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3428" w:type="dxa"/>
          <w:vAlign w:val="center"/>
          <w:vMerge w:val="restart"/>
          <w:textDirection w:val="lrTb"/>
          <w:noWrap w:val="false"/>
        </w:tcPr>
        <w:p>
          <w:pPr>
            <w:pStyle w:val="1162"/>
            <w:jc w:val="center"/>
            <w:spacing w:line="360" w:lineRule="auto"/>
            <w:rPr>
              <w:b/>
              <w:bCs/>
              <w:sz w:val="24"/>
            </w:rPr>
          </w:pPr>
          <w:r>
            <w:rPr>
              <w:b/>
              <w:bCs/>
              <w:sz w:val="24"/>
            </w:rPr>
            <w:t xml:space="preserve">Sistema de Gestión de Calidad de Control Montevideo</w:t>
          </w:r>
          <w:r>
            <w:rPr>
              <w:b/>
              <w:bCs/>
              <w:sz w:val="24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6322" w:type="dxa"/>
          <w:vAlign w:val="center"/>
          <w:vMerge w:val="restart"/>
          <w:textDirection w:val="lrTb"/>
          <w:noWrap w:val="false"/>
        </w:tcPr>
        <w:p>
          <w:pPr>
            <w:pStyle w:val="1162"/>
            <w:jc w:val="center"/>
            <w:rPr>
              <w:b/>
              <w:bCs/>
              <w:sz w:val="24"/>
            </w:rPr>
          </w:pPr>
          <w:r>
            <w:rPr>
              <w:b/>
              <w:bCs/>
              <w:sz w:val="24"/>
            </w:rPr>
            <w:t xml:space="preserve">ANEXO “CHARLIE” </w:t>
          </w:r>
          <w:r>
            <w:rPr>
              <w:b/>
              <w:bCs/>
              <w:sz w:val="24"/>
            </w:rPr>
          </w:r>
          <w:r/>
        </w:p>
        <w:p>
          <w:pPr>
            <w:pStyle w:val="1162"/>
            <w:jc w:val="center"/>
            <w:rPr>
              <w:b/>
              <w:bCs/>
              <w:sz w:val="24"/>
            </w:rPr>
          </w:pPr>
          <w:r>
            <w:rPr>
              <w:b/>
              <w:bCs/>
              <w:sz w:val="24"/>
            </w:rPr>
            <w:t xml:space="preserve">Evaluación del Proveedor</w:t>
          </w:r>
          <w:r>
            <w:rPr>
              <w:b/>
              <w:bCs/>
              <w:sz w:val="24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3192" w:type="dxa"/>
          <w:vAlign w:val="center"/>
          <w:textDirection w:val="lrTb"/>
          <w:noWrap w:val="false"/>
        </w:tcPr>
        <w:p>
          <w:pPr>
            <w:pStyle w:val="1162"/>
            <w:jc w:val="center"/>
            <w:spacing w:line="360" w:lineRule="auto"/>
          </w:pPr>
          <w:r>
            <w:rPr>
              <w:b/>
              <w:bCs/>
              <w:sz w:val="24"/>
            </w:rPr>
            <w:t xml:space="preserve">RE – 840 - 03</w:t>
          </w:r>
          <w:r/>
        </w:p>
      </w:tc>
    </w:tr>
    <w:tr>
      <w:trPr>
        <w:cantSplit/>
        <w:trHeight w:val="501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1534" w:type="dxa"/>
          <w:vAlign w:val="center"/>
          <w:vMerge w:val="continue"/>
          <w:textDirection w:val="lrTb"/>
          <w:noWrap w:val="false"/>
        </w:tcPr>
        <w:p>
          <w:pPr>
            <w:pStyle w:val="1162"/>
            <w:jc w:val="center"/>
            <w:rPr>
              <w:b/>
              <w:bCs/>
            </w:rPr>
          </w:pPr>
          <w:r>
            <w:rPr>
              <w:b/>
              <w:bCs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3428" w:type="dxa"/>
          <w:vAlign w:val="center"/>
          <w:vMerge w:val="continue"/>
          <w:textDirection w:val="lrTb"/>
          <w:noWrap w:val="false"/>
        </w:tcPr>
        <w:p>
          <w:pPr>
            <w:pStyle w:val="1162"/>
            <w:jc w:val="center"/>
            <w:spacing w:line="360" w:lineRule="auto"/>
            <w:rPr>
              <w:sz w:val="24"/>
            </w:rPr>
          </w:pPr>
          <w:r>
            <w:rPr>
              <w:sz w:val="24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6322" w:type="dxa"/>
          <w:vAlign w:val="center"/>
          <w:vMerge w:val="continue"/>
          <w:textDirection w:val="lrTb"/>
          <w:noWrap w:val="false"/>
        </w:tcPr>
        <w:p>
          <w:pPr>
            <w:pStyle w:val="1162"/>
            <w:jc w:val="center"/>
            <w:spacing w:line="360" w:lineRule="auto"/>
            <w:rPr>
              <w:sz w:val="24"/>
            </w:rPr>
          </w:pPr>
          <w:r>
            <w:rPr>
              <w:sz w:val="24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3192" w:type="dxa"/>
          <w:vAlign w:val="center"/>
          <w:textDirection w:val="lrTb"/>
          <w:noWrap w:val="false"/>
        </w:tcPr>
        <w:p>
          <w:pPr>
            <w:pStyle w:val="1162"/>
            <w:ind w:left="0" w:right="-69" w:firstLine="0"/>
            <w:jc w:val="center"/>
            <w:spacing w:line="360" w:lineRule="auto"/>
          </w:pPr>
          <w:r>
            <w:rPr>
              <w:b/>
              <w:bCs/>
              <w:sz w:val="24"/>
            </w:rPr>
            <w:t xml:space="preserve">Revisión: 2</w:t>
          </w:r>
          <w:r/>
        </w:p>
      </w:tc>
    </w:tr>
  </w:tbl>
  <w:p>
    <w:pPr>
      <w:pStyle w:val="1162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47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34"/>
      <w:gridCol w:w="3428"/>
      <w:gridCol w:w="6322"/>
      <w:gridCol w:w="3192"/>
    </w:tblGrid>
    <w:tr>
      <w:trPr>
        <w:cantSplit/>
        <w:trHeight w:val="741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1534" w:type="dxa"/>
          <w:vAlign w:val="center"/>
          <w:vMerge w:val="restart"/>
          <w:textDirection w:val="lrTb"/>
          <w:noWrap w:val="false"/>
        </w:tcPr>
        <w:p>
          <w:pPr>
            <w:pStyle w:val="1162"/>
            <w:ind w:left="72" w:right="0" w:firstLine="0"/>
            <w:jc w:val="center"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838940" cy="731886"/>
                    <wp:effectExtent l="0" t="0" r="0" b="0"/>
                    <wp:docPr id="2" name="_x0000_i1025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838940" cy="7318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1" o:spid="_x0000_s1" type="#_x0000_t75" style="width:66.1pt;height:57.6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/>
        </w:p>
        <w:p>
          <w:pPr>
            <w:pStyle w:val="1162"/>
            <w:jc w:val="center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3428" w:type="dxa"/>
          <w:vAlign w:val="center"/>
          <w:vMerge w:val="restart"/>
          <w:textDirection w:val="lrTb"/>
          <w:noWrap w:val="false"/>
        </w:tcPr>
        <w:p>
          <w:pPr>
            <w:pStyle w:val="1162"/>
            <w:jc w:val="center"/>
            <w:spacing w:line="360" w:lineRule="auto"/>
            <w:rPr>
              <w:b/>
              <w:bCs/>
              <w:sz w:val="24"/>
            </w:rPr>
          </w:pPr>
          <w:r>
            <w:rPr>
              <w:b/>
              <w:bCs/>
              <w:sz w:val="24"/>
            </w:rPr>
            <w:t xml:space="preserve">Sistema de Gestión de Calidad de Control Montevideo</w:t>
          </w:r>
          <w:r>
            <w:rPr>
              <w:b/>
              <w:bCs/>
              <w:sz w:val="24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6322" w:type="dxa"/>
          <w:vAlign w:val="center"/>
          <w:vMerge w:val="restart"/>
          <w:textDirection w:val="lrTb"/>
          <w:noWrap w:val="false"/>
        </w:tcPr>
        <w:p>
          <w:pPr>
            <w:pStyle w:val="1162"/>
            <w:jc w:val="center"/>
            <w:rPr>
              <w:b/>
              <w:bCs/>
              <w:sz w:val="24"/>
            </w:rPr>
          </w:pPr>
          <w:r>
            <w:rPr>
              <w:b/>
              <w:bCs/>
              <w:sz w:val="24"/>
            </w:rPr>
            <w:t xml:space="preserve">ANEXO “CHARLIE” </w:t>
          </w:r>
          <w:r>
            <w:rPr>
              <w:b/>
              <w:bCs/>
              <w:sz w:val="24"/>
            </w:rPr>
          </w:r>
          <w:r/>
        </w:p>
        <w:p>
          <w:pPr>
            <w:pStyle w:val="1162"/>
            <w:jc w:val="center"/>
            <w:rPr>
              <w:b/>
              <w:bCs/>
              <w:sz w:val="24"/>
            </w:rPr>
          </w:pPr>
          <w:r>
            <w:rPr>
              <w:b/>
              <w:bCs/>
              <w:sz w:val="24"/>
            </w:rPr>
            <w:t xml:space="preserve">Evaluación del Proveedor</w:t>
          </w:r>
          <w:r>
            <w:rPr>
              <w:b/>
              <w:bCs/>
              <w:sz w:val="24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3192" w:type="dxa"/>
          <w:vAlign w:val="center"/>
          <w:textDirection w:val="lrTb"/>
          <w:noWrap w:val="false"/>
        </w:tcPr>
        <w:p>
          <w:pPr>
            <w:pStyle w:val="1162"/>
            <w:jc w:val="center"/>
            <w:spacing w:line="360" w:lineRule="auto"/>
          </w:pPr>
          <w:r>
            <w:rPr>
              <w:b/>
              <w:bCs/>
              <w:sz w:val="24"/>
            </w:rPr>
            <w:t xml:space="preserve">RE – 840 - 03</w:t>
          </w:r>
          <w:r/>
        </w:p>
      </w:tc>
    </w:tr>
    <w:tr>
      <w:trPr>
        <w:cantSplit/>
        <w:trHeight w:val="501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1534" w:type="dxa"/>
          <w:vAlign w:val="center"/>
          <w:vMerge w:val="continue"/>
          <w:textDirection w:val="lrTb"/>
          <w:noWrap w:val="false"/>
        </w:tcPr>
        <w:p>
          <w:pPr>
            <w:pStyle w:val="1162"/>
            <w:jc w:val="center"/>
            <w:rPr>
              <w:b/>
              <w:bCs/>
            </w:rPr>
          </w:pPr>
          <w:r>
            <w:rPr>
              <w:b/>
              <w:bCs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3428" w:type="dxa"/>
          <w:vAlign w:val="center"/>
          <w:vMerge w:val="continue"/>
          <w:textDirection w:val="lrTb"/>
          <w:noWrap w:val="false"/>
        </w:tcPr>
        <w:p>
          <w:pPr>
            <w:pStyle w:val="1162"/>
            <w:jc w:val="center"/>
            <w:spacing w:line="360" w:lineRule="auto"/>
            <w:rPr>
              <w:sz w:val="24"/>
            </w:rPr>
          </w:pPr>
          <w:r>
            <w:rPr>
              <w:sz w:val="24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6322" w:type="dxa"/>
          <w:vAlign w:val="center"/>
          <w:vMerge w:val="continue"/>
          <w:textDirection w:val="lrTb"/>
          <w:noWrap w:val="false"/>
        </w:tcPr>
        <w:p>
          <w:pPr>
            <w:pStyle w:val="1162"/>
            <w:jc w:val="center"/>
            <w:spacing w:line="360" w:lineRule="auto"/>
            <w:rPr>
              <w:sz w:val="24"/>
            </w:rPr>
          </w:pPr>
          <w:r>
            <w:rPr>
              <w:sz w:val="24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3192" w:type="dxa"/>
          <w:vAlign w:val="center"/>
          <w:textDirection w:val="lrTb"/>
          <w:noWrap w:val="false"/>
        </w:tcPr>
        <w:p>
          <w:pPr>
            <w:pStyle w:val="1162"/>
            <w:ind w:left="0" w:right="-69" w:firstLine="0"/>
            <w:jc w:val="center"/>
            <w:spacing w:line="360" w:lineRule="auto"/>
          </w:pPr>
          <w:r>
            <w:rPr>
              <w:b/>
              <w:bCs/>
              <w:sz w:val="24"/>
            </w:rPr>
            <w:t xml:space="preserve">Revisión: 2</w:t>
          </w:r>
          <w:r/>
        </w:p>
      </w:tc>
    </w:tr>
  </w:tbl>
  <w:p>
    <w:pPr>
      <w:pStyle w:val="1162"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47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1148"/>
      <w:isLgl w:val="false"/>
      <w:suff w:val="nothing"/>
      <w:lvlText w:val=""/>
      <w:lvlJc w:val="left"/>
      <w:pPr>
        <w:pStyle w:val="1147"/>
        <w:ind w:left="432" w:hanging="432"/>
        <w:tabs>
          <w:tab w:val="num" w:pos="432" w:leader="none"/>
        </w:tabs>
      </w:pPr>
    </w:lvl>
    <w:lvl w:ilvl="1">
      <w:start w:val="1"/>
      <w:numFmt w:val="decimal"/>
      <w:isLgl w:val="false"/>
      <w:suff w:val="nothing"/>
      <w:lvlText w:val=""/>
      <w:lvlJc w:val="left"/>
      <w:pPr>
        <w:pStyle w:val="1147"/>
        <w:ind w:left="576" w:hanging="576"/>
        <w:tabs>
          <w:tab w:val="num" w:pos="576" w:leader="none"/>
        </w:tabs>
      </w:pPr>
    </w:lvl>
    <w:lvl w:ilvl="2">
      <w:start w:val="1"/>
      <w:numFmt w:val="decimal"/>
      <w:pStyle w:val="1149"/>
      <w:isLgl w:val="false"/>
      <w:suff w:val="nothing"/>
      <w:lvlText w:val=""/>
      <w:lvlJc w:val="left"/>
      <w:pPr>
        <w:pStyle w:val="1147"/>
        <w:ind w:left="720" w:hanging="720"/>
        <w:tabs>
          <w:tab w:val="num" w:pos="720" w:leader="none"/>
        </w:tabs>
      </w:pPr>
    </w:lvl>
    <w:lvl w:ilvl="3">
      <w:start w:val="1"/>
      <w:numFmt w:val="decimal"/>
      <w:pStyle w:val="1150"/>
      <w:isLgl w:val="false"/>
      <w:suff w:val="nothing"/>
      <w:lvlText w:val=""/>
      <w:lvlJc w:val="left"/>
      <w:pPr>
        <w:pStyle w:val="1147"/>
        <w:ind w:left="864" w:hanging="864"/>
        <w:tabs>
          <w:tab w:val="num" w:pos="864" w:leader="none"/>
        </w:tabs>
      </w:pPr>
    </w:lvl>
    <w:lvl w:ilvl="4">
      <w:start w:val="1"/>
      <w:numFmt w:val="decimal"/>
      <w:pStyle w:val="1151"/>
      <w:isLgl w:val="false"/>
      <w:suff w:val="nothing"/>
      <w:lvlText w:val=""/>
      <w:lvlJc w:val="left"/>
      <w:pPr>
        <w:pStyle w:val="1147"/>
        <w:ind w:left="1008" w:hanging="1008"/>
        <w:tabs>
          <w:tab w:val="num" w:pos="1008" w:leader="none"/>
        </w:tabs>
      </w:pPr>
    </w:lvl>
    <w:lvl w:ilvl="5">
      <w:start w:val="1"/>
      <w:numFmt w:val="decimal"/>
      <w:pStyle w:val="1152"/>
      <w:isLgl w:val="false"/>
      <w:suff w:val="nothing"/>
      <w:lvlText w:val=""/>
      <w:lvlJc w:val="left"/>
      <w:pPr>
        <w:pStyle w:val="1147"/>
        <w:ind w:left="1152" w:hanging="1152"/>
        <w:tabs>
          <w:tab w:val="num" w:pos="1152" w:leader="none"/>
        </w:tabs>
      </w:pPr>
    </w:lvl>
    <w:lvl w:ilvl="6">
      <w:start w:val="1"/>
      <w:numFmt w:val="decimal"/>
      <w:pStyle w:val="1153"/>
      <w:isLgl w:val="false"/>
      <w:suff w:val="nothing"/>
      <w:lvlText w:val=""/>
      <w:lvlJc w:val="left"/>
      <w:pPr>
        <w:pStyle w:val="1147"/>
        <w:ind w:left="1296" w:hanging="1296"/>
        <w:tabs>
          <w:tab w:val="num" w:pos="1296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pStyle w:val="1147"/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pStyle w:val="1147"/>
        <w:ind w:left="1584" w:hanging="1584"/>
        <w:tabs>
          <w:tab w:val="num" w:pos="1584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968">
    <w:name w:val="Heading 1"/>
    <w:basedOn w:val="1147"/>
    <w:next w:val="1147"/>
    <w:link w:val="969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969">
    <w:name w:val="Heading 1 Char"/>
    <w:link w:val="968"/>
    <w:uiPriority w:val="9"/>
    <w:rPr>
      <w:rFonts w:ascii="Arial" w:hAnsi="Arial" w:eastAsia="Arial" w:cs="Arial"/>
      <w:sz w:val="40"/>
      <w:szCs w:val="40"/>
    </w:rPr>
  </w:style>
  <w:style w:type="paragraph" w:styleId="970">
    <w:name w:val="Heading 2"/>
    <w:basedOn w:val="1147"/>
    <w:next w:val="1147"/>
    <w:link w:val="97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971">
    <w:name w:val="Heading 2 Char"/>
    <w:link w:val="970"/>
    <w:uiPriority w:val="9"/>
    <w:rPr>
      <w:rFonts w:ascii="Arial" w:hAnsi="Arial" w:eastAsia="Arial" w:cs="Arial"/>
      <w:sz w:val="34"/>
    </w:rPr>
  </w:style>
  <w:style w:type="paragraph" w:styleId="972">
    <w:name w:val="Heading 3"/>
    <w:basedOn w:val="1147"/>
    <w:next w:val="1147"/>
    <w:link w:val="97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973">
    <w:name w:val="Heading 3 Char"/>
    <w:link w:val="972"/>
    <w:uiPriority w:val="9"/>
    <w:rPr>
      <w:rFonts w:ascii="Arial" w:hAnsi="Arial" w:eastAsia="Arial" w:cs="Arial"/>
      <w:sz w:val="30"/>
      <w:szCs w:val="30"/>
    </w:rPr>
  </w:style>
  <w:style w:type="paragraph" w:styleId="974">
    <w:name w:val="Heading 4"/>
    <w:basedOn w:val="1147"/>
    <w:next w:val="1147"/>
    <w:link w:val="97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975">
    <w:name w:val="Heading 4 Char"/>
    <w:link w:val="974"/>
    <w:uiPriority w:val="9"/>
    <w:rPr>
      <w:rFonts w:ascii="Arial" w:hAnsi="Arial" w:eastAsia="Arial" w:cs="Arial"/>
      <w:b/>
      <w:bCs/>
      <w:sz w:val="26"/>
      <w:szCs w:val="26"/>
    </w:rPr>
  </w:style>
  <w:style w:type="paragraph" w:styleId="976">
    <w:name w:val="Heading 5"/>
    <w:basedOn w:val="1147"/>
    <w:next w:val="1147"/>
    <w:link w:val="97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977">
    <w:name w:val="Heading 5 Char"/>
    <w:link w:val="976"/>
    <w:uiPriority w:val="9"/>
    <w:rPr>
      <w:rFonts w:ascii="Arial" w:hAnsi="Arial" w:eastAsia="Arial" w:cs="Arial"/>
      <w:b/>
      <w:bCs/>
      <w:sz w:val="24"/>
      <w:szCs w:val="24"/>
    </w:rPr>
  </w:style>
  <w:style w:type="paragraph" w:styleId="978">
    <w:name w:val="Heading 6"/>
    <w:basedOn w:val="1147"/>
    <w:next w:val="1147"/>
    <w:link w:val="97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979">
    <w:name w:val="Heading 6 Char"/>
    <w:link w:val="978"/>
    <w:uiPriority w:val="9"/>
    <w:rPr>
      <w:rFonts w:ascii="Arial" w:hAnsi="Arial" w:eastAsia="Arial" w:cs="Arial"/>
      <w:b/>
      <w:bCs/>
      <w:sz w:val="22"/>
      <w:szCs w:val="22"/>
    </w:rPr>
  </w:style>
  <w:style w:type="paragraph" w:styleId="980">
    <w:name w:val="Heading 7"/>
    <w:basedOn w:val="1147"/>
    <w:next w:val="1147"/>
    <w:link w:val="98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81">
    <w:name w:val="Heading 7 Char"/>
    <w:link w:val="98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982">
    <w:name w:val="Heading 8"/>
    <w:basedOn w:val="1147"/>
    <w:next w:val="1147"/>
    <w:link w:val="98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983">
    <w:name w:val="Heading 8 Char"/>
    <w:link w:val="982"/>
    <w:uiPriority w:val="9"/>
    <w:rPr>
      <w:rFonts w:ascii="Arial" w:hAnsi="Arial" w:eastAsia="Arial" w:cs="Arial"/>
      <w:i/>
      <w:iCs/>
      <w:sz w:val="22"/>
      <w:szCs w:val="22"/>
    </w:rPr>
  </w:style>
  <w:style w:type="paragraph" w:styleId="984">
    <w:name w:val="Heading 9"/>
    <w:basedOn w:val="1147"/>
    <w:next w:val="1147"/>
    <w:link w:val="98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85">
    <w:name w:val="Heading 9 Char"/>
    <w:link w:val="984"/>
    <w:uiPriority w:val="9"/>
    <w:rPr>
      <w:rFonts w:ascii="Arial" w:hAnsi="Arial" w:eastAsia="Arial" w:cs="Arial"/>
      <w:i/>
      <w:iCs/>
      <w:sz w:val="21"/>
      <w:szCs w:val="21"/>
    </w:rPr>
  </w:style>
  <w:style w:type="paragraph" w:styleId="986">
    <w:name w:val="List Paragraph"/>
    <w:basedOn w:val="1147"/>
    <w:uiPriority w:val="34"/>
    <w:qFormat/>
    <w:pPr>
      <w:contextualSpacing/>
      <w:ind w:left="720"/>
    </w:pPr>
  </w:style>
  <w:style w:type="paragraph" w:styleId="987">
    <w:name w:val="No Spacing"/>
    <w:uiPriority w:val="1"/>
    <w:qFormat/>
    <w:pPr>
      <w:spacing w:before="0" w:after="0" w:line="240" w:lineRule="auto"/>
    </w:pPr>
  </w:style>
  <w:style w:type="paragraph" w:styleId="988">
    <w:name w:val="Title"/>
    <w:basedOn w:val="1147"/>
    <w:next w:val="1147"/>
    <w:link w:val="98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89">
    <w:name w:val="Title Char"/>
    <w:link w:val="988"/>
    <w:uiPriority w:val="10"/>
    <w:rPr>
      <w:sz w:val="48"/>
      <w:szCs w:val="48"/>
    </w:rPr>
  </w:style>
  <w:style w:type="paragraph" w:styleId="990">
    <w:name w:val="Subtitle"/>
    <w:basedOn w:val="1147"/>
    <w:next w:val="1147"/>
    <w:link w:val="991"/>
    <w:uiPriority w:val="11"/>
    <w:qFormat/>
    <w:pPr>
      <w:spacing w:before="200" w:after="200"/>
    </w:pPr>
    <w:rPr>
      <w:sz w:val="24"/>
      <w:szCs w:val="24"/>
    </w:rPr>
  </w:style>
  <w:style w:type="character" w:styleId="991">
    <w:name w:val="Subtitle Char"/>
    <w:link w:val="990"/>
    <w:uiPriority w:val="11"/>
    <w:rPr>
      <w:sz w:val="24"/>
      <w:szCs w:val="24"/>
    </w:rPr>
  </w:style>
  <w:style w:type="paragraph" w:styleId="992">
    <w:name w:val="Quote"/>
    <w:basedOn w:val="1147"/>
    <w:next w:val="1147"/>
    <w:link w:val="993"/>
    <w:uiPriority w:val="29"/>
    <w:qFormat/>
    <w:pPr>
      <w:ind w:left="720" w:right="720"/>
    </w:pPr>
    <w:rPr>
      <w:i/>
    </w:rPr>
  </w:style>
  <w:style w:type="character" w:styleId="993">
    <w:name w:val="Quote Char"/>
    <w:link w:val="992"/>
    <w:uiPriority w:val="29"/>
    <w:rPr>
      <w:i/>
    </w:rPr>
  </w:style>
  <w:style w:type="paragraph" w:styleId="994">
    <w:name w:val="Intense Quote"/>
    <w:basedOn w:val="1147"/>
    <w:next w:val="1147"/>
    <w:link w:val="99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95">
    <w:name w:val="Intense Quote Char"/>
    <w:link w:val="994"/>
    <w:uiPriority w:val="30"/>
    <w:rPr>
      <w:i/>
    </w:rPr>
  </w:style>
  <w:style w:type="paragraph" w:styleId="996">
    <w:name w:val="Header"/>
    <w:basedOn w:val="1147"/>
    <w:link w:val="99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997">
    <w:name w:val="Header Char"/>
    <w:link w:val="996"/>
    <w:uiPriority w:val="99"/>
  </w:style>
  <w:style w:type="paragraph" w:styleId="998">
    <w:name w:val="Footer"/>
    <w:basedOn w:val="1147"/>
    <w:link w:val="100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999">
    <w:name w:val="Footer Char"/>
    <w:link w:val="998"/>
    <w:uiPriority w:val="99"/>
  </w:style>
  <w:style w:type="paragraph" w:styleId="1000">
    <w:name w:val="Caption"/>
    <w:basedOn w:val="1147"/>
    <w:next w:val="11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1001">
    <w:name w:val="Caption Char"/>
    <w:basedOn w:val="1000"/>
    <w:link w:val="998"/>
    <w:uiPriority w:val="99"/>
  </w:style>
  <w:style w:type="table" w:styleId="1002">
    <w:name w:val="Table Grid"/>
    <w:basedOn w:val="114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003">
    <w:name w:val="Table Grid Light"/>
    <w:basedOn w:val="11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004">
    <w:name w:val="Plain Table 1"/>
    <w:basedOn w:val="11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005">
    <w:name w:val="Plain Table 2"/>
    <w:basedOn w:val="114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006">
    <w:name w:val="Plain Table 3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007">
    <w:name w:val="Plain Table 4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8">
    <w:name w:val="Plain Table 5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009">
    <w:name w:val="Grid Table 1 Light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0">
    <w:name w:val="Grid Table 1 Light - Accent 1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1">
    <w:name w:val="Grid Table 1 Light - Accent 2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2">
    <w:name w:val="Grid Table 1 Light - Accent 3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3">
    <w:name w:val="Grid Table 1 Light - Accent 4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4">
    <w:name w:val="Grid Table 1 Light - Accent 5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5">
    <w:name w:val="Grid Table 1 Light - Accent 6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6">
    <w:name w:val="Grid Table 2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7">
    <w:name w:val="Grid Table 2 - Accent 1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8">
    <w:name w:val="Grid Table 2 - Accent 2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9">
    <w:name w:val="Grid Table 2 - Accent 3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0">
    <w:name w:val="Grid Table 2 - Accent 4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1">
    <w:name w:val="Grid Table 2 - Accent 5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2">
    <w:name w:val="Grid Table 2 - Accent 6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3">
    <w:name w:val="Grid Table 3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4">
    <w:name w:val="Grid Table 3 - Accent 1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5">
    <w:name w:val="Grid Table 3 - Accent 2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6">
    <w:name w:val="Grid Table 3 - Accent 3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7">
    <w:name w:val="Grid Table 3 - Accent 4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8">
    <w:name w:val="Grid Table 3 - Accent 5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9">
    <w:name w:val="Grid Table 3 - Accent 6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0">
    <w:name w:val="Grid Table 4"/>
    <w:basedOn w:val="11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031">
    <w:name w:val="Grid Table 4 - Accent 1"/>
    <w:basedOn w:val="11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032">
    <w:name w:val="Grid Table 4 - Accent 2"/>
    <w:basedOn w:val="11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033">
    <w:name w:val="Grid Table 4 - Accent 3"/>
    <w:basedOn w:val="11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034">
    <w:name w:val="Grid Table 4 - Accent 4"/>
    <w:basedOn w:val="11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035">
    <w:name w:val="Grid Table 4 - Accent 5"/>
    <w:basedOn w:val="11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036">
    <w:name w:val="Grid Table 4 - Accent 6"/>
    <w:basedOn w:val="11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037">
    <w:name w:val="Grid Table 5 Dark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038">
    <w:name w:val="Grid Table 5 Dark- Accent 1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1039">
    <w:name w:val="Grid Table 5 Dark - Accent 2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1040">
    <w:name w:val="Grid Table 5 Dark - Accent 3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1041">
    <w:name w:val="Grid Table 5 Dark- Accent 4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1042">
    <w:name w:val="Grid Table 5 Dark - Accent 5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1043">
    <w:name w:val="Grid Table 5 Dark - Accent 6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1044">
    <w:name w:val="Grid Table 6 Colorful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1045">
    <w:name w:val="Grid Table 6 Colorful - Accent 1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1046">
    <w:name w:val="Grid Table 6 Colorful - Accent 2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1047">
    <w:name w:val="Grid Table 6 Colorful - Accent 3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1048">
    <w:name w:val="Grid Table 6 Colorful - Accent 4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1049">
    <w:name w:val="Grid Table 6 Colorful - Accent 5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050">
    <w:name w:val="Grid Table 6 Colorful - Accent 6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051">
    <w:name w:val="Grid Table 7 Colorful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2">
    <w:name w:val="Grid Table 7 Colorful - Accent 1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3">
    <w:name w:val="Grid Table 7 Colorful - Accent 2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4">
    <w:name w:val="Grid Table 7 Colorful - Accent 3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5">
    <w:name w:val="Grid Table 7 Colorful - Accent 4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6">
    <w:name w:val="Grid Table 7 Colorful - Accent 5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7">
    <w:name w:val="Grid Table 7 Colorful - Accent 6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8">
    <w:name w:val="List Table 1 Light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9">
    <w:name w:val="List Table 1 Light - Accent 1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0">
    <w:name w:val="List Table 1 Light - Accent 2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1">
    <w:name w:val="List Table 1 Light - Accent 3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2">
    <w:name w:val="List Table 1 Light - Accent 4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3">
    <w:name w:val="List Table 1 Light - Accent 5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4">
    <w:name w:val="List Table 1 Light - Accent 6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5">
    <w:name w:val="List Table 2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066">
    <w:name w:val="List Table 2 - Accent 1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067">
    <w:name w:val="List Table 2 - Accent 2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068">
    <w:name w:val="List Table 2 - Accent 3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069">
    <w:name w:val="List Table 2 - Accent 4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070">
    <w:name w:val="List Table 2 - Accent 5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071">
    <w:name w:val="List Table 2 - Accent 6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072">
    <w:name w:val="List Table 3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73">
    <w:name w:val="List Table 3 - Accent 1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74">
    <w:name w:val="List Table 3 - Accent 2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75">
    <w:name w:val="List Table 3 - Accent 3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76">
    <w:name w:val="List Table 3 - Accent 4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77">
    <w:name w:val="List Table 3 - Accent 5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78">
    <w:name w:val="List Table 3 - Accent 6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79">
    <w:name w:val="List Table 4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0">
    <w:name w:val="List Table 4 - Accent 1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1">
    <w:name w:val="List Table 4 - Accent 2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2">
    <w:name w:val="List Table 4 - Accent 3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3">
    <w:name w:val="List Table 4 - Accent 4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4">
    <w:name w:val="List Table 4 - Accent 5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5">
    <w:name w:val="List Table 4 - Accent 6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6">
    <w:name w:val="List Table 5 Dark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87">
    <w:name w:val="List Table 5 Dark - Accent 1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88">
    <w:name w:val="List Table 5 Dark - Accent 2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89">
    <w:name w:val="List Table 5 Dark - Accent 3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90">
    <w:name w:val="List Table 5 Dark - Accent 4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91">
    <w:name w:val="List Table 5 Dark - Accent 5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92">
    <w:name w:val="List Table 5 Dark - Accent 6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93">
    <w:name w:val="List Table 6 Colorful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94">
    <w:name w:val="List Table 6 Colorful - Accent 1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095">
    <w:name w:val="List Table 6 Colorful - Accent 2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096">
    <w:name w:val="List Table 6 Colorful - Accent 3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097">
    <w:name w:val="List Table 6 Colorful - Accent 4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098">
    <w:name w:val="List Table 6 Colorful - Accent 5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099">
    <w:name w:val="List Table 6 Colorful - Accent 6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100">
    <w:name w:val="List Table 7 Colorful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101">
    <w:name w:val="List Table 7 Colorful - Accent 1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102">
    <w:name w:val="List Table 7 Colorful - Accent 2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103">
    <w:name w:val="List Table 7 Colorful - Accent 3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104">
    <w:name w:val="List Table 7 Colorful - Accent 4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105">
    <w:name w:val="List Table 7 Colorful - Accent 5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106">
    <w:name w:val="List Table 7 Colorful - Accent 6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107">
    <w:name w:val="Lined - Accent"/>
    <w:basedOn w:val="11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108">
    <w:name w:val="Lined - Accent 1"/>
    <w:basedOn w:val="11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109">
    <w:name w:val="Lined - Accent 2"/>
    <w:basedOn w:val="11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110">
    <w:name w:val="Lined - Accent 3"/>
    <w:basedOn w:val="11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111">
    <w:name w:val="Lined - Accent 4"/>
    <w:basedOn w:val="11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112">
    <w:name w:val="Lined - Accent 5"/>
    <w:basedOn w:val="11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113">
    <w:name w:val="Lined - Accent 6"/>
    <w:basedOn w:val="11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114">
    <w:name w:val="Bordered &amp; Lined - Accent"/>
    <w:basedOn w:val="11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115">
    <w:name w:val="Bordered &amp; Lined - Accent 1"/>
    <w:basedOn w:val="11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116">
    <w:name w:val="Bordered &amp; Lined - Accent 2"/>
    <w:basedOn w:val="11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117">
    <w:name w:val="Bordered &amp; Lined - Accent 3"/>
    <w:basedOn w:val="11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118">
    <w:name w:val="Bordered &amp; Lined - Accent 4"/>
    <w:basedOn w:val="11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119">
    <w:name w:val="Bordered &amp; Lined - Accent 5"/>
    <w:basedOn w:val="11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120">
    <w:name w:val="Bordered &amp; Lined - Accent 6"/>
    <w:basedOn w:val="11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121">
    <w:name w:val="Bordered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122">
    <w:name w:val="Bordered - Accent 1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123">
    <w:name w:val="Bordered - Accent 2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124">
    <w:name w:val="Bordered - Accent 3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125">
    <w:name w:val="Bordered - Accent 4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126">
    <w:name w:val="Bordered - Accent 5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127">
    <w:name w:val="Bordered - Accent 6"/>
    <w:basedOn w:val="11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128">
    <w:name w:val="Hyperlink"/>
    <w:uiPriority w:val="99"/>
    <w:unhideWhenUsed/>
    <w:rPr>
      <w:color w:val="0000ff" w:themeColor="hyperlink"/>
      <w:u w:val="single"/>
    </w:rPr>
  </w:style>
  <w:style w:type="paragraph" w:styleId="1129">
    <w:name w:val="footnote text"/>
    <w:basedOn w:val="1147"/>
    <w:link w:val="1130"/>
    <w:uiPriority w:val="99"/>
    <w:semiHidden/>
    <w:unhideWhenUsed/>
    <w:pPr>
      <w:spacing w:after="40" w:line="240" w:lineRule="auto"/>
    </w:pPr>
    <w:rPr>
      <w:sz w:val="18"/>
    </w:rPr>
  </w:style>
  <w:style w:type="character" w:styleId="1130">
    <w:name w:val="Footnote Text Char"/>
    <w:link w:val="1129"/>
    <w:uiPriority w:val="99"/>
    <w:rPr>
      <w:sz w:val="18"/>
    </w:rPr>
  </w:style>
  <w:style w:type="character" w:styleId="1131">
    <w:name w:val="footnote reference"/>
    <w:uiPriority w:val="99"/>
    <w:unhideWhenUsed/>
    <w:rPr>
      <w:vertAlign w:val="superscript"/>
    </w:rPr>
  </w:style>
  <w:style w:type="paragraph" w:styleId="1132">
    <w:name w:val="endnote text"/>
    <w:basedOn w:val="1147"/>
    <w:link w:val="1133"/>
    <w:uiPriority w:val="99"/>
    <w:semiHidden/>
    <w:unhideWhenUsed/>
    <w:pPr>
      <w:spacing w:after="0" w:line="240" w:lineRule="auto"/>
    </w:pPr>
    <w:rPr>
      <w:sz w:val="20"/>
    </w:rPr>
  </w:style>
  <w:style w:type="character" w:styleId="1133">
    <w:name w:val="Endnote Text Char"/>
    <w:link w:val="1132"/>
    <w:uiPriority w:val="99"/>
    <w:rPr>
      <w:sz w:val="20"/>
    </w:rPr>
  </w:style>
  <w:style w:type="character" w:styleId="1134">
    <w:name w:val="endnote reference"/>
    <w:uiPriority w:val="99"/>
    <w:semiHidden/>
    <w:unhideWhenUsed/>
    <w:rPr>
      <w:vertAlign w:val="superscript"/>
    </w:rPr>
  </w:style>
  <w:style w:type="paragraph" w:styleId="1135">
    <w:name w:val="toc 1"/>
    <w:basedOn w:val="1147"/>
    <w:next w:val="1147"/>
    <w:uiPriority w:val="39"/>
    <w:unhideWhenUsed/>
    <w:pPr>
      <w:ind w:left="0" w:right="0" w:firstLine="0"/>
      <w:spacing w:after="57"/>
    </w:pPr>
  </w:style>
  <w:style w:type="paragraph" w:styleId="1136">
    <w:name w:val="toc 2"/>
    <w:basedOn w:val="1147"/>
    <w:next w:val="1147"/>
    <w:uiPriority w:val="39"/>
    <w:unhideWhenUsed/>
    <w:pPr>
      <w:ind w:left="283" w:right="0" w:firstLine="0"/>
      <w:spacing w:after="57"/>
    </w:pPr>
  </w:style>
  <w:style w:type="paragraph" w:styleId="1137">
    <w:name w:val="toc 3"/>
    <w:basedOn w:val="1147"/>
    <w:next w:val="1147"/>
    <w:uiPriority w:val="39"/>
    <w:unhideWhenUsed/>
    <w:pPr>
      <w:ind w:left="567" w:right="0" w:firstLine="0"/>
      <w:spacing w:after="57"/>
    </w:pPr>
  </w:style>
  <w:style w:type="paragraph" w:styleId="1138">
    <w:name w:val="toc 4"/>
    <w:basedOn w:val="1147"/>
    <w:next w:val="1147"/>
    <w:uiPriority w:val="39"/>
    <w:unhideWhenUsed/>
    <w:pPr>
      <w:ind w:left="850" w:right="0" w:firstLine="0"/>
      <w:spacing w:after="57"/>
    </w:pPr>
  </w:style>
  <w:style w:type="paragraph" w:styleId="1139">
    <w:name w:val="toc 5"/>
    <w:basedOn w:val="1147"/>
    <w:next w:val="1147"/>
    <w:uiPriority w:val="39"/>
    <w:unhideWhenUsed/>
    <w:pPr>
      <w:ind w:left="1134" w:right="0" w:firstLine="0"/>
      <w:spacing w:after="57"/>
    </w:pPr>
  </w:style>
  <w:style w:type="paragraph" w:styleId="1140">
    <w:name w:val="toc 6"/>
    <w:basedOn w:val="1147"/>
    <w:next w:val="1147"/>
    <w:uiPriority w:val="39"/>
    <w:unhideWhenUsed/>
    <w:pPr>
      <w:ind w:left="1417" w:right="0" w:firstLine="0"/>
      <w:spacing w:after="57"/>
    </w:pPr>
  </w:style>
  <w:style w:type="paragraph" w:styleId="1141">
    <w:name w:val="toc 7"/>
    <w:basedOn w:val="1147"/>
    <w:next w:val="1147"/>
    <w:uiPriority w:val="39"/>
    <w:unhideWhenUsed/>
    <w:pPr>
      <w:ind w:left="1701" w:right="0" w:firstLine="0"/>
      <w:spacing w:after="57"/>
    </w:pPr>
  </w:style>
  <w:style w:type="paragraph" w:styleId="1142">
    <w:name w:val="toc 8"/>
    <w:basedOn w:val="1147"/>
    <w:next w:val="1147"/>
    <w:uiPriority w:val="39"/>
    <w:unhideWhenUsed/>
    <w:pPr>
      <w:ind w:left="1984" w:right="0" w:firstLine="0"/>
      <w:spacing w:after="57"/>
    </w:pPr>
  </w:style>
  <w:style w:type="paragraph" w:styleId="1143">
    <w:name w:val="toc 9"/>
    <w:basedOn w:val="1147"/>
    <w:next w:val="1147"/>
    <w:uiPriority w:val="39"/>
    <w:unhideWhenUsed/>
    <w:pPr>
      <w:ind w:left="2268" w:right="0" w:firstLine="0"/>
      <w:spacing w:after="57"/>
    </w:pPr>
  </w:style>
  <w:style w:type="paragraph" w:styleId="1144">
    <w:name w:val="TOC Heading"/>
    <w:uiPriority w:val="39"/>
    <w:unhideWhenUsed/>
  </w:style>
  <w:style w:type="paragraph" w:styleId="1145">
    <w:name w:val="table of figures"/>
    <w:basedOn w:val="1147"/>
    <w:next w:val="1147"/>
    <w:uiPriority w:val="99"/>
    <w:unhideWhenUsed/>
    <w:pPr>
      <w:spacing w:after="0" w:afterAutospacing="0"/>
    </w:pPr>
  </w:style>
  <w:style w:type="table" w:styleId="1146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1147" w:default="1">
    <w:name w:val="Normal"/>
    <w:next w:val="1147"/>
    <w:link w:val="1147"/>
    <w:pPr>
      <w:widowControl/>
    </w:pPr>
    <w:rPr>
      <w:rFonts w:ascii="Times New Roman" w:hAnsi="Times New Roman" w:eastAsia="Times New Roman" w:cs="Times New Roman"/>
      <w:color w:val="auto"/>
      <w:sz w:val="24"/>
      <w:szCs w:val="24"/>
      <w:lang w:val="es-ES" w:eastAsia="ar-SA" w:bidi="ar-SA"/>
    </w:rPr>
  </w:style>
  <w:style w:type="paragraph" w:styleId="1148">
    <w:name w:val="Encabezado 1"/>
    <w:basedOn w:val="1147"/>
    <w:next w:val="1147"/>
    <w:link w:val="1147"/>
    <w:pPr>
      <w:numPr>
        <w:ilvl w:val="0"/>
        <w:numId w:val="1"/>
      </w:numPr>
      <w:jc w:val="center"/>
      <w:keepNext/>
      <w:spacing w:line="360" w:lineRule="auto"/>
      <w:widowControl w:val="off"/>
      <w:outlineLvl w:val="0"/>
    </w:pPr>
    <w:rPr>
      <w:b/>
      <w:szCs w:val="20"/>
      <w:lang w:val="es-ES_tradnl"/>
    </w:rPr>
  </w:style>
  <w:style w:type="paragraph" w:styleId="1149">
    <w:name w:val="Encabezado 3"/>
    <w:basedOn w:val="1147"/>
    <w:next w:val="1147"/>
    <w:link w:val="1147"/>
    <w:pPr>
      <w:numPr>
        <w:ilvl w:val="2"/>
        <w:numId w:val="1"/>
      </w:numPr>
      <w:keepNext/>
      <w:spacing w:line="360" w:lineRule="auto"/>
      <w:outlineLvl w:val="2"/>
    </w:pPr>
    <w:rPr>
      <w:b/>
      <w:sz w:val="20"/>
      <w:szCs w:val="20"/>
    </w:rPr>
  </w:style>
  <w:style w:type="paragraph" w:styleId="1150">
    <w:name w:val="Encabezado 4"/>
    <w:basedOn w:val="1147"/>
    <w:next w:val="1147"/>
    <w:link w:val="1147"/>
    <w:pPr>
      <w:numPr>
        <w:ilvl w:val="3"/>
        <w:numId w:val="1"/>
      </w:numPr>
      <w:jc w:val="center"/>
      <w:keepNext/>
      <w:spacing w:line="360" w:lineRule="auto"/>
      <w:outlineLvl w:val="3"/>
    </w:pPr>
    <w:rPr>
      <w:b/>
      <w:szCs w:val="20"/>
    </w:rPr>
  </w:style>
  <w:style w:type="paragraph" w:styleId="1151">
    <w:name w:val="Encabezado 5"/>
    <w:basedOn w:val="1147"/>
    <w:next w:val="1147"/>
    <w:link w:val="1147"/>
    <w:pPr>
      <w:numPr>
        <w:ilvl w:val="4"/>
        <w:numId w:val="1"/>
      </w:numPr>
      <w:jc w:val="center"/>
      <w:keepNext/>
      <w:spacing w:line="360" w:lineRule="auto"/>
      <w:outlineLvl w:val="4"/>
    </w:pPr>
    <w:rPr>
      <w:szCs w:val="20"/>
    </w:rPr>
  </w:style>
  <w:style w:type="paragraph" w:styleId="1152">
    <w:name w:val="Encabezado 6"/>
    <w:basedOn w:val="1147"/>
    <w:next w:val="1147"/>
    <w:link w:val="1147"/>
    <w:pPr>
      <w:numPr>
        <w:ilvl w:val="5"/>
        <w:numId w:val="1"/>
      </w:numPr>
      <w:jc w:val="both"/>
      <w:keepNext/>
      <w:spacing w:line="360" w:lineRule="auto"/>
      <w:outlineLvl w:val="5"/>
    </w:pPr>
    <w:rPr>
      <w:b/>
      <w:bCs/>
      <w:sz w:val="20"/>
      <w:szCs w:val="20"/>
    </w:rPr>
  </w:style>
  <w:style w:type="paragraph" w:styleId="1153">
    <w:name w:val="Encabezado 7"/>
    <w:basedOn w:val="1147"/>
    <w:next w:val="1147"/>
    <w:pPr>
      <w:numPr>
        <w:ilvl w:val="6"/>
        <w:numId w:val="1"/>
      </w:numPr>
      <w:jc w:val="both"/>
      <w:keepNext/>
      <w:spacing w:line="360" w:lineRule="auto"/>
      <w:outlineLvl w:val="6"/>
    </w:pPr>
    <w:rPr>
      <w:szCs w:val="20"/>
    </w:rPr>
  </w:style>
  <w:style w:type="character" w:styleId="1154">
    <w:name w:val="Fuente de párrafo predeter."/>
    <w:next w:val="1154"/>
    <w:link w:val="1147"/>
  </w:style>
  <w:style w:type="character" w:styleId="1155">
    <w:name w:val="Pie de página Car"/>
    <w:next w:val="1155"/>
    <w:link w:val="1147"/>
    <w:rPr>
      <w:sz w:val="24"/>
      <w:szCs w:val="24"/>
      <w:lang w:val="es-ES"/>
    </w:rPr>
  </w:style>
  <w:style w:type="character" w:styleId="1156">
    <w:name w:val="Texto de globo Car"/>
    <w:next w:val="1156"/>
    <w:link w:val="1147"/>
    <w:rPr>
      <w:rFonts w:ascii="Tahoma" w:hAnsi="Tahoma" w:cs="Tahoma"/>
      <w:sz w:val="16"/>
      <w:szCs w:val="16"/>
      <w:lang w:val="es-ES"/>
    </w:rPr>
  </w:style>
  <w:style w:type="paragraph" w:styleId="1157">
    <w:name w:val="Encabezado"/>
    <w:basedOn w:val="1147"/>
    <w:next w:val="1158"/>
    <w:link w:val="1147"/>
    <w:pPr>
      <w:keepNext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1158">
    <w:name w:val="Cuerpo de texto"/>
    <w:basedOn w:val="1147"/>
    <w:next w:val="1158"/>
    <w:pPr>
      <w:spacing w:before="0" w:after="120"/>
    </w:pPr>
  </w:style>
  <w:style w:type="paragraph" w:styleId="1159">
    <w:name w:val="Lista"/>
    <w:basedOn w:val="1158"/>
    <w:next w:val="1159"/>
    <w:link w:val="1147"/>
    <w:rPr>
      <w:rFonts w:cs="Arial"/>
    </w:rPr>
  </w:style>
  <w:style w:type="paragraph" w:styleId="1160">
    <w:name w:val="Etiqueta"/>
    <w:basedOn w:val="1147"/>
    <w:next w:val="1160"/>
    <w:link w:val="1147"/>
    <w:pPr>
      <w:spacing w:before="120" w:after="120"/>
      <w:suppressLineNumbers/>
    </w:pPr>
    <w:rPr>
      <w:rFonts w:cs="Arial"/>
      <w:i/>
      <w:iCs/>
      <w:sz w:val="24"/>
      <w:szCs w:val="24"/>
    </w:rPr>
  </w:style>
  <w:style w:type="paragraph" w:styleId="1161">
    <w:name w:val="Índice"/>
    <w:basedOn w:val="1147"/>
    <w:next w:val="1161"/>
    <w:link w:val="1147"/>
    <w:pPr>
      <w:suppressLineNumbers/>
    </w:pPr>
    <w:rPr>
      <w:rFonts w:cs="Arial"/>
    </w:rPr>
  </w:style>
  <w:style w:type="paragraph" w:styleId="1162">
    <w:name w:val="Encabezamiento"/>
    <w:basedOn w:val="1147"/>
    <w:next w:val="1162"/>
    <w:link w:val="1147"/>
    <w:pPr>
      <w:tabs>
        <w:tab w:val="center" w:pos="4419" w:leader="none"/>
        <w:tab w:val="right" w:pos="8838" w:leader="none"/>
      </w:tabs>
    </w:pPr>
    <w:rPr>
      <w:sz w:val="20"/>
      <w:szCs w:val="20"/>
    </w:rPr>
  </w:style>
  <w:style w:type="paragraph" w:styleId="1163">
    <w:name w:val="Pie de página"/>
    <w:basedOn w:val="1147"/>
    <w:next w:val="1163"/>
    <w:link w:val="1147"/>
    <w:pPr>
      <w:tabs>
        <w:tab w:val="center" w:pos="4252" w:leader="none"/>
        <w:tab w:val="right" w:pos="8504" w:leader="none"/>
      </w:tabs>
    </w:pPr>
  </w:style>
  <w:style w:type="paragraph" w:styleId="1164">
    <w:name w:val="Texto de globo"/>
    <w:basedOn w:val="1147"/>
    <w:next w:val="1164"/>
    <w:link w:val="1147"/>
    <w:rPr>
      <w:rFonts w:ascii="Tahoma" w:hAnsi="Tahoma" w:cs="Tahoma"/>
      <w:sz w:val="16"/>
      <w:szCs w:val="16"/>
    </w:rPr>
  </w:style>
  <w:style w:type="paragraph" w:styleId="1165">
    <w:name w:val="Normal (Web)"/>
    <w:basedOn w:val="1147"/>
    <w:next w:val="1165"/>
    <w:link w:val="1147"/>
    <w:pPr>
      <w:spacing w:before="280" w:after="280"/>
    </w:pPr>
    <w:rPr>
      <w:lang w:val="es-UY"/>
    </w:rPr>
  </w:style>
  <w:style w:type="paragraph" w:styleId="1166">
    <w:name w:val="Standard"/>
    <w:next w:val="1166"/>
    <w:link w:val="1147"/>
    <w:pPr>
      <w:widowControl w:val="off"/>
    </w:pPr>
    <w:rPr>
      <w:rFonts w:ascii="Times New Roman" w:hAnsi="Times New Roman" w:eastAsia="SimSun" w:cs="Lucida Sans"/>
      <w:color w:val="auto"/>
      <w:sz w:val="24"/>
      <w:szCs w:val="24"/>
      <w:lang w:val="es-UY" w:eastAsia="zh-CN" w:bidi="hi-IN"/>
    </w:rPr>
  </w:style>
  <w:style w:type="paragraph" w:styleId="1167">
    <w:name w:val="Contenido de la tabla"/>
    <w:basedOn w:val="1147"/>
    <w:next w:val="1167"/>
    <w:link w:val="1147"/>
    <w:pPr>
      <w:suppressLineNumbers/>
    </w:pPr>
  </w:style>
  <w:style w:type="paragraph" w:styleId="1168">
    <w:name w:val="Encabezado de la tabla"/>
    <w:basedOn w:val="1167"/>
    <w:next w:val="1168"/>
    <w:link w:val="1147"/>
    <w:pPr>
      <w:jc w:val="center"/>
      <w:suppressLineNumbers/>
    </w:pPr>
    <w:rPr>
      <w:b/>
      <w:bCs/>
    </w:rPr>
  </w:style>
  <w:style w:type="character" w:styleId="1169" w:default="1">
    <w:name w:val="Default Paragraph Font"/>
    <w:uiPriority w:val="1"/>
    <w:semiHidden/>
    <w:unhideWhenUsed/>
  </w:style>
  <w:style w:type="numbering" w:styleId="1170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footer" Target="footer3.xml" /><Relationship Id="rId16" Type="http://schemas.openxmlformats.org/officeDocument/2006/relationships/footer" Target="footer4.xml" /><Relationship Id="rId17" Type="http://schemas.openxmlformats.org/officeDocument/2006/relationships/footer" Target="footer5.xml" /><Relationship Id="rId18" Type="http://schemas.openxmlformats.org/officeDocument/2006/relationships/footer" Target="footer6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FUENTE DE INFORMACION</dc:title>
  <dc:creator>EMPRE_JEFE</dc:creator>
  <cp:revision>6</cp:revision>
  <dcterms:created xsi:type="dcterms:W3CDTF">2023-10-05T16:33:00Z</dcterms:created>
  <dcterms:modified xsi:type="dcterms:W3CDTF">2025-09-12T14:14:22Z</dcterms:modified>
</cp:coreProperties>
</file>