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3.1 Cellular Functions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Structural Proteins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 the cytoskeleton, anchoring proteins, and much of the extracellular matrix</w:t>
      </w:r>
    </w:p>
    <w:p w:rsidR="00000000" w:rsidDel="00000000" w:rsidP="00000000" w:rsidRDefault="00000000" w:rsidRPr="00000000" w14:paraId="0000000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collagen, elastin, keratin, actin and tubulin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 </w:t>
      </w:r>
      <w:r w:rsidDel="00000000" w:rsidR="00000000" w:rsidRPr="00000000">
        <w:rPr>
          <w:b w:val="1"/>
          <w:rtl w:val="0"/>
        </w:rPr>
        <w:t xml:space="preserve">fibrous with repeating domains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Motor Proteins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one or more heads capable of force generation through conformational change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catalytic activity, acting as </w:t>
      </w:r>
      <w:r w:rsidDel="00000000" w:rsidR="00000000" w:rsidRPr="00000000">
        <w:rPr>
          <w:b w:val="1"/>
          <w:rtl w:val="0"/>
        </w:rPr>
        <w:t xml:space="preserve">ATPases </w:t>
      </w:r>
      <w:r w:rsidDel="00000000" w:rsidR="00000000" w:rsidRPr="00000000">
        <w:rPr>
          <w:rtl w:val="0"/>
        </w:rPr>
        <w:t xml:space="preserve">to power movement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muscle contraction, vesicle movement within cells, and cell motility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Myosin (interacts with actin)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Dynein (+) and kinesin (-) (associated with microtubules)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Binding Proteins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to a specific substrate, either to sequester it in the body or hold its concentration at steady state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hemoglobin, calcium-binding proteins, DNA-binding proteins (often transcription factors)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Cell Adhesion Molecules (CAM)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cells to bind to other cells or surfaces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Cadherins</w:t>
      </w:r>
    </w:p>
    <w:p w:rsidR="00000000" w:rsidDel="00000000" w:rsidP="00000000" w:rsidRDefault="00000000" w:rsidRPr="00000000" w14:paraId="0000001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Calcium-dependent</w:t>
      </w:r>
      <w:r w:rsidDel="00000000" w:rsidR="00000000" w:rsidRPr="00000000">
        <w:rPr>
          <w:rtl w:val="0"/>
        </w:rPr>
        <w:t xml:space="preserve"> glycoproteins that hold </w:t>
      </w:r>
      <w:r w:rsidDel="00000000" w:rsidR="00000000" w:rsidRPr="00000000">
        <w:rPr>
          <w:b w:val="1"/>
          <w:rtl w:val="0"/>
        </w:rPr>
        <w:t xml:space="preserve">similar cells</w:t>
      </w:r>
      <w:r w:rsidDel="00000000" w:rsidR="00000000" w:rsidRPr="00000000">
        <w:rPr>
          <w:rtl w:val="0"/>
        </w:rPr>
        <w:t xml:space="preserve"> together</w:t>
      </w:r>
    </w:p>
    <w:p w:rsidR="00000000" w:rsidDel="00000000" w:rsidP="00000000" w:rsidRDefault="00000000" w:rsidRPr="00000000" w14:paraId="00000019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I.e. Two cells of the same or similar type using calcium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Integrins</w:t>
      </w:r>
    </w:p>
    <w:p w:rsidR="00000000" w:rsidDel="00000000" w:rsidP="00000000" w:rsidRDefault="00000000" w:rsidRPr="00000000" w14:paraId="0000001B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b w:val="1"/>
          <w:rtl w:val="0"/>
        </w:rPr>
        <w:t xml:space="preserve"> two membrane-spanning chains </w:t>
      </w:r>
      <w:r w:rsidDel="00000000" w:rsidR="00000000" w:rsidRPr="00000000">
        <w:rPr>
          <w:rtl w:val="0"/>
        </w:rPr>
        <w:t xml:space="preserve">and permit cells to adhere to </w:t>
      </w:r>
      <w:r w:rsidDel="00000000" w:rsidR="00000000" w:rsidRPr="00000000">
        <w:rPr>
          <w:b w:val="1"/>
          <w:rtl w:val="0"/>
        </w:rPr>
        <w:t xml:space="preserve">proteins in the extracellular matrix</w:t>
      </w:r>
    </w:p>
    <w:p w:rsidR="00000000" w:rsidDel="00000000" w:rsidP="00000000" w:rsidRDefault="00000000" w:rsidRPr="00000000" w14:paraId="0000001C">
      <w:pPr>
        <w:numPr>
          <w:ilvl w:val="2"/>
          <w:numId w:val="21"/>
        </w:numPr>
        <w:ind w:left="2160" w:hanging="360"/>
        <w:rPr/>
      </w:pPr>
      <w:r w:rsidDel="00000000" w:rsidR="00000000" w:rsidRPr="00000000">
        <w:rPr>
          <w:rtl w:val="0"/>
        </w:rPr>
        <w:t xml:space="preserve">I.e. One cell to proteins in the extracellular matrix</w:t>
      </w:r>
    </w:p>
    <w:p w:rsidR="00000000" w:rsidDel="00000000" w:rsidP="00000000" w:rsidRDefault="00000000" w:rsidRPr="00000000" w14:paraId="0000001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also have signaling capabilities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Selectins</w:t>
      </w:r>
    </w:p>
    <w:p w:rsidR="00000000" w:rsidDel="00000000" w:rsidP="00000000" w:rsidRDefault="00000000" w:rsidRPr="00000000" w14:paraId="0000001F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cells to adhere to </w:t>
      </w:r>
      <w:r w:rsidDel="00000000" w:rsidR="00000000" w:rsidRPr="00000000">
        <w:rPr>
          <w:b w:val="1"/>
          <w:rtl w:val="0"/>
        </w:rPr>
        <w:t xml:space="preserve">carbohydrates on the surfaces</w:t>
      </w:r>
      <w:r w:rsidDel="00000000" w:rsidR="00000000" w:rsidRPr="00000000">
        <w:rPr>
          <w:rtl w:val="0"/>
        </w:rPr>
        <w:t xml:space="preserve"> of other cells, and are most commonly used in the immune system</w:t>
      </w:r>
    </w:p>
    <w:p w:rsidR="00000000" w:rsidDel="00000000" w:rsidP="00000000" w:rsidRDefault="00000000" w:rsidRPr="00000000" w14:paraId="00000020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I.e. One cell to carbohydrates, usually on the surface of other cells</w:t>
      </w:r>
    </w:p>
    <w:p w:rsidR="00000000" w:rsidDel="00000000" w:rsidP="00000000" w:rsidRDefault="00000000" w:rsidRPr="00000000" w14:paraId="0000002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weakest bond among all CAMs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Immunoglobulins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 = Antibodies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by the immune system to target a specific antigen, which may be a protein on the surface of a pathogen (invading organism) or a toxin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 a constant region and a variable region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variable region is responsible for antigen binding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identical heavy chains and two identical light chains form a single antibody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held together by disulfide linkages and non-covalent interactions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possible outcomes from antigen binding: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Neutralization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Opsonization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Agglutination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43450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3.2 Biosignaling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Ion Channels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for regulating ion flow into or out of a cell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Ungated channels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open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Voltage-gated channels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within a range of membrane potentials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Ligand-gated channels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in the presence of a specific binding substance, usually a hormone or neurotransmitter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Enzyme-Linked Receptors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catalytic activity in response to ligand binding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primary protein domains: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Membrane spanning domain</w:t>
      </w:r>
    </w:p>
    <w:p w:rsidR="00000000" w:rsidDel="00000000" w:rsidP="00000000" w:rsidRDefault="00000000" w:rsidRPr="00000000" w14:paraId="00000040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Anchors the receptor in the cell membrane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Ligand-binding domain</w:t>
      </w:r>
    </w:p>
    <w:p w:rsidR="00000000" w:rsidDel="00000000" w:rsidP="00000000" w:rsidRDefault="00000000" w:rsidRPr="00000000" w14:paraId="00000042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Stimulated by the appropriate ligand → induces conformational change that activates the catalytic domain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Catalytic domain</w:t>
      </w:r>
    </w:p>
    <w:p w:rsidR="00000000" w:rsidDel="00000000" w:rsidP="00000000" w:rsidRDefault="00000000" w:rsidRPr="00000000" w14:paraId="00000044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Results in the initiation of a second messenger cascade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Receptor Tyrosine Kinase (RTK)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Composed of monomer that dimerizes upon ligand binding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Dimer is an active that phosphorylates additional cellular enzymes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 Protein-Coupled Receptors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membrane-bound protein associated with a trimeric G protein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initiate second messenger systems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Ligand binding engages the G protein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GDP is replaced with GTP; the α subunit dissociates from the β and γ subunits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activated α subunit alters the activity of </w:t>
      </w:r>
      <w:r w:rsidDel="00000000" w:rsidR="00000000" w:rsidRPr="00000000">
        <w:rPr>
          <w:b w:val="1"/>
          <w:rtl w:val="0"/>
        </w:rPr>
        <w:t xml:space="preserve">adenylate cyclase</w:t>
      </w:r>
      <w:r w:rsidDel="00000000" w:rsidR="00000000" w:rsidRPr="00000000">
        <w:rPr>
          <w:rtl w:val="0"/>
        </w:rPr>
        <w:t xml:space="preserve"> (affects cAMP levels) or </w:t>
      </w:r>
      <w:r w:rsidDel="00000000" w:rsidR="00000000" w:rsidRPr="00000000">
        <w:rPr>
          <w:b w:val="1"/>
          <w:rtl w:val="0"/>
        </w:rPr>
        <w:t xml:space="preserve">phospholipase 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(which cleaves to form PIP2 → DAG and IP3 (affects calcium levels))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GTP is dephosphorylated to GDP; the α subunit rebinds to the β and γ subunits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3.3 Protein Isolation*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Electrophoresis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gel matrix to observe the migration of proteins in response to an electric field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an electrolytic cell (ΔG &gt; 0, E</w:t>
      </w:r>
      <w:r w:rsidDel="00000000" w:rsidR="00000000" w:rsidRPr="00000000">
        <w:rPr>
          <w:vertAlign w:val="subscript"/>
          <w:rtl w:val="0"/>
        </w:rPr>
        <w:t xml:space="preserve">cell</w:t>
      </w:r>
      <w:r w:rsidDel="00000000" w:rsidR="00000000" w:rsidRPr="00000000">
        <w:rPr>
          <w:rtl w:val="0"/>
        </w:rPr>
        <w:t xml:space="preserve"> &lt;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 PAGE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Maintains the protein’s shape (can be recovered later)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results are difficult to compare because the mass-to-charge ratio differs for each protein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SDS-PAGE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Denatures the proteins and masks the native charge so that comparison of size is more accurate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functional protein cannot be recaptured from the gel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Isoelectric focusing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Separates proteins by their isoelectric point (pI)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protein migrates toward an electrode until it reaches a region of the gel where pH = pI of the protein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a protein with pI = 9 when placed onto a gel at pH = 7, protein will become positively charged (as environment is more acidic → more H+) and will migrate to the negatively charged cathode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Chromatography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Separates protein mixtures on the basis of their affinity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stationary</w:t>
      </w:r>
      <w:r w:rsidDel="00000000" w:rsidR="00000000" w:rsidRPr="00000000">
        <w:rPr>
          <w:b w:val="1"/>
          <w:rtl w:val="0"/>
        </w:rPr>
        <w:t xml:space="preserve"> phase </w:t>
      </w:r>
      <w:r w:rsidDel="00000000" w:rsidR="00000000" w:rsidRPr="00000000">
        <w:rPr>
          <w:rtl w:val="0"/>
        </w:rPr>
        <w:t xml:space="preserve">or a </w:t>
      </w:r>
      <w:r w:rsidDel="00000000" w:rsidR="00000000" w:rsidRPr="00000000">
        <w:rPr>
          <w:b w:val="1"/>
          <w:rtl w:val="0"/>
        </w:rPr>
        <w:t xml:space="preserve">mobile phase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Refer to Organic Chemistry: Chapter 12 Separations and Purifications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chromatography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Ion-exchange chromatography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Size-exclusion chromatography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Affinity chromatography</w:t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3.4 Protein Analysis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Protein Structure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Primarily determined through X-ray crystallography after the protein is isolated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NMR can also be used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Amino Acid Composition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Edman degradation (for small proteins)</w:t>
      </w:r>
    </w:p>
    <w:p w:rsidR="00000000" w:rsidDel="00000000" w:rsidP="00000000" w:rsidRDefault="00000000" w:rsidRPr="00000000" w14:paraId="0000007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Selectively and sequentially removes the N-terminal amino acid of the protein, which can be analyzed via mass spectrometry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Chymotrypsin, trypsin, and cyanogen bromide (for large proteins)</w:t>
      </w:r>
    </w:p>
    <w:p w:rsidR="00000000" w:rsidDel="00000000" w:rsidP="00000000" w:rsidRDefault="00000000" w:rsidRPr="00000000" w14:paraId="0000007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Selectively cleaves proteins at specific amino acid residues, creating smaller fragments that can then be analyzed by electrophoresis or Edman degradation</w:t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Activity Analysis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levels for enzymatic samples are determined by following the process of a known reaction, often accompanied by a color change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Concentration Determination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Protein concentration is determined colorimetrically, either by:</w:t>
      </w:r>
    </w:p>
    <w:p w:rsidR="00000000" w:rsidDel="00000000" w:rsidP="00000000" w:rsidRDefault="00000000" w:rsidRPr="00000000" w14:paraId="0000007F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UV spectroscopy</w:t>
      </w:r>
    </w:p>
    <w:p w:rsidR="00000000" w:rsidDel="00000000" w:rsidP="00000000" w:rsidRDefault="00000000" w:rsidRPr="00000000" w14:paraId="0000008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change reaction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Bradford Protein Assay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principle</w:t>
      </w:r>
    </w:p>
    <w:p w:rsidR="00000000" w:rsidDel="00000000" w:rsidP="00000000" w:rsidRDefault="00000000" w:rsidRPr="00000000" w14:paraId="0000008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Protein + Coomassie Brilliant Blue Dye (protonated and green-brown in color)</w:t>
      </w:r>
    </w:p>
    <w:p w:rsidR="00000000" w:rsidDel="00000000" w:rsidP="00000000" w:rsidRDefault="00000000" w:rsidRPr="00000000" w14:paraId="0000008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Dye, upon binding to amino acid groups, gives up protons → become blue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More protein concentration → more blue dye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Accurate when only one type of protein is present in the solution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Inaccurate when more than one type of protein is present in the solution because of variable binding of the dye with different amino acids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Bicinchoninic (BCA) assay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Lowry reagent assay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0" w:date="2020-01-01T09:44:5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under reducing or non-reducing conditions, which determine whether your disulfide bonds are cleaved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be under denaturing condition, meaning your protein is completely unfolded, so in your final gel you are comparing the number of base pairs between the samples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