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A225" w14:textId="4E6EB89C" w:rsidR="00994C2A" w:rsidRDefault="00BF5353" w:rsidP="00A43154">
      <w:pPr>
        <w:pStyle w:val="Title"/>
      </w:pPr>
      <w:r>
        <w:t>SAM Model Documentation Requirements</w:t>
      </w:r>
    </w:p>
    <w:p w14:paraId="6D978C01" w14:textId="20C2297C" w:rsidR="00A43154" w:rsidRDefault="00A43154" w:rsidP="00A43154"/>
    <w:p w14:paraId="53BE41AD" w14:textId="1276C9D9" w:rsidR="00410561" w:rsidRDefault="00410561" w:rsidP="00A43154"/>
    <w:p w14:paraId="722A330A" w14:textId="57F50316" w:rsidR="00C13261" w:rsidRDefault="00C13261" w:rsidP="00A43154"/>
    <w:p w14:paraId="6D8457F4" w14:textId="77777777" w:rsidR="00C13261" w:rsidRDefault="00C13261" w:rsidP="00A43154"/>
    <w:p w14:paraId="4062BA69" w14:textId="15ABBE1A" w:rsidR="00A43154" w:rsidRPr="00922FEB" w:rsidRDefault="00A43154" w:rsidP="00A43154">
      <w:pPr>
        <w:pStyle w:val="Title"/>
        <w:rPr>
          <w:b/>
          <w:bCs/>
        </w:rPr>
      </w:pPr>
      <w:r w:rsidRPr="00922FEB">
        <w:rPr>
          <w:b/>
          <w:bCs/>
          <w:color w:val="549E39" w:themeColor="accent1"/>
        </w:rPr>
        <w:t>(Section Name)</w:t>
      </w:r>
    </w:p>
    <w:p w14:paraId="4507D053" w14:textId="28965488" w:rsidR="00272E14" w:rsidRDefault="00272E14"/>
    <w:p w14:paraId="72B97DAC" w14:textId="511715C3" w:rsidR="00410561" w:rsidRDefault="00410561"/>
    <w:p w14:paraId="7DAAB16D" w14:textId="1865AFC4" w:rsidR="00410561" w:rsidRDefault="00410561"/>
    <w:p w14:paraId="7F3376B2" w14:textId="745D9940" w:rsidR="00D024A2" w:rsidRDefault="00D024A2"/>
    <w:p w14:paraId="45CD1F91" w14:textId="6940C621" w:rsidR="00D024A2" w:rsidRDefault="00D024A2"/>
    <w:p w14:paraId="74FDD2A0" w14:textId="488640E1" w:rsidR="00D024A2" w:rsidRDefault="00D024A2"/>
    <w:p w14:paraId="3DFA31CE" w14:textId="44CDB512" w:rsidR="00D024A2" w:rsidRDefault="00D024A2">
      <w:r>
        <w:t xml:space="preserve">Dd </w:t>
      </w:r>
      <w:proofErr w:type="spellStart"/>
      <w:r>
        <w:t>Mmmm</w:t>
      </w:r>
      <w:proofErr w:type="spellEnd"/>
      <w:r>
        <w:t xml:space="preserve"> </w:t>
      </w:r>
      <w:proofErr w:type="spellStart"/>
      <w:r>
        <w:t>yyyy</w:t>
      </w:r>
      <w:proofErr w:type="spellEnd"/>
    </w:p>
    <w:p w14:paraId="525DF76A" w14:textId="77777777" w:rsidR="00D024A2" w:rsidRDefault="00D024A2"/>
    <w:p w14:paraId="59BC997D" w14:textId="3CE2C4AF" w:rsidR="00D024A2" w:rsidRDefault="00D024A2">
      <w:r w:rsidRPr="00D024A2">
        <w:rPr>
          <w:b/>
          <w:bCs/>
        </w:rPr>
        <w:t>Author Name</w:t>
      </w:r>
      <w:r>
        <w:rPr>
          <w:b/>
          <w:bCs/>
        </w:rPr>
        <w:br/>
      </w:r>
      <w:r>
        <w:t>Author Position</w:t>
      </w:r>
      <w:r>
        <w:br/>
        <w:t>Author Capacity (If Applicable)</w:t>
      </w:r>
      <w:r>
        <w:br/>
        <w:t>Autho</w:t>
      </w:r>
      <w:r w:rsidR="00410561">
        <w:t>r</w:t>
      </w:r>
      <w:r>
        <w:t xml:space="preserve"> Qualifications</w:t>
      </w:r>
    </w:p>
    <w:p w14:paraId="7C967840" w14:textId="4F9C7556" w:rsidR="00D024A2" w:rsidRDefault="00D024A2"/>
    <w:p w14:paraId="13578CD3" w14:textId="77777777" w:rsidR="00410561" w:rsidRPr="00410561" w:rsidRDefault="00410561" w:rsidP="00410561">
      <w:pPr>
        <w:rPr>
          <w:b/>
          <w:bCs/>
          <w:sz w:val="24"/>
          <w:szCs w:val="24"/>
        </w:rPr>
      </w:pPr>
      <w:r w:rsidRPr="00410561">
        <w:rPr>
          <w:b/>
          <w:bCs/>
          <w:sz w:val="24"/>
          <w:szCs w:val="24"/>
        </w:rPr>
        <w:t>For Internal Use Only</w:t>
      </w:r>
    </w:p>
    <w:p w14:paraId="0FC4BE47" w14:textId="09C46FDB" w:rsidR="00D024A2" w:rsidRDefault="00D024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6205"/>
      </w:tblGrid>
      <w:tr w:rsidR="00272E14" w14:paraId="0CDC6A58" w14:textId="77777777" w:rsidTr="00D024A2">
        <w:trPr>
          <w:trHeight w:val="334"/>
        </w:trPr>
        <w:tc>
          <w:tcPr>
            <w:tcW w:w="314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3D135F73" w14:textId="54B5D4D6" w:rsidR="00272E14" w:rsidRPr="00D024A2" w:rsidRDefault="00272E14" w:rsidP="00272E14">
            <w:pPr>
              <w:rPr>
                <w:b/>
                <w:bCs/>
              </w:rPr>
            </w:pPr>
            <w:r w:rsidRPr="00D024A2">
              <w:rPr>
                <w:b/>
                <w:bCs/>
              </w:rPr>
              <w:t>Model Name</w:t>
            </w:r>
          </w:p>
        </w:tc>
        <w:tc>
          <w:tcPr>
            <w:tcW w:w="620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2B418D74" w14:textId="77777777" w:rsidR="00272E14" w:rsidRDefault="00272E14" w:rsidP="00272E14"/>
        </w:tc>
      </w:tr>
      <w:tr w:rsidR="00272E14" w14:paraId="5F1CDB42" w14:textId="77777777" w:rsidTr="00D024A2">
        <w:trPr>
          <w:trHeight w:val="334"/>
        </w:trPr>
        <w:tc>
          <w:tcPr>
            <w:tcW w:w="314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13C5E00E" w14:textId="7C6B0FA1" w:rsidR="00272E14" w:rsidRPr="00D024A2" w:rsidRDefault="00272E14" w:rsidP="00272E14">
            <w:pPr>
              <w:rPr>
                <w:b/>
                <w:bCs/>
              </w:rPr>
            </w:pPr>
            <w:r w:rsidRPr="00D024A2">
              <w:rPr>
                <w:b/>
                <w:bCs/>
              </w:rPr>
              <w:t>Model ID</w:t>
            </w:r>
          </w:p>
        </w:tc>
        <w:tc>
          <w:tcPr>
            <w:tcW w:w="620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29313076" w14:textId="77777777" w:rsidR="00272E14" w:rsidRDefault="00272E14" w:rsidP="00272E14"/>
        </w:tc>
      </w:tr>
      <w:tr w:rsidR="00272E14" w14:paraId="6CD4A88E" w14:textId="77777777" w:rsidTr="00D024A2">
        <w:trPr>
          <w:trHeight w:val="334"/>
        </w:trPr>
        <w:tc>
          <w:tcPr>
            <w:tcW w:w="314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2A83ED16" w14:textId="446220D0" w:rsidR="00272E14" w:rsidRPr="00D024A2" w:rsidRDefault="00272E14" w:rsidP="00272E14">
            <w:pPr>
              <w:rPr>
                <w:b/>
                <w:bCs/>
              </w:rPr>
            </w:pPr>
            <w:r w:rsidRPr="00D024A2">
              <w:rPr>
                <w:b/>
                <w:bCs/>
              </w:rPr>
              <w:t>Radar Live Model Version</w:t>
            </w:r>
          </w:p>
        </w:tc>
        <w:tc>
          <w:tcPr>
            <w:tcW w:w="620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222B291B" w14:textId="77777777" w:rsidR="00272E14" w:rsidRDefault="00272E14" w:rsidP="00272E14"/>
        </w:tc>
      </w:tr>
      <w:tr w:rsidR="00A43154" w14:paraId="7344B9AC" w14:textId="77777777" w:rsidTr="00D024A2">
        <w:trPr>
          <w:trHeight w:val="334"/>
        </w:trPr>
        <w:tc>
          <w:tcPr>
            <w:tcW w:w="314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79333868" w14:textId="79AA6606" w:rsidR="00A43154" w:rsidRPr="00D024A2" w:rsidRDefault="00A43154" w:rsidP="00272E14">
            <w:pPr>
              <w:rPr>
                <w:b/>
                <w:bCs/>
              </w:rPr>
            </w:pPr>
            <w:r w:rsidRPr="00D024A2">
              <w:rPr>
                <w:b/>
                <w:bCs/>
              </w:rPr>
              <w:t>Model Materiality</w:t>
            </w:r>
          </w:p>
        </w:tc>
        <w:tc>
          <w:tcPr>
            <w:tcW w:w="620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3D07E764" w14:textId="77777777" w:rsidR="00A43154" w:rsidRDefault="00A43154" w:rsidP="00272E14"/>
        </w:tc>
      </w:tr>
      <w:tr w:rsidR="00D024A2" w14:paraId="4B438FC5" w14:textId="77777777" w:rsidTr="00D024A2">
        <w:trPr>
          <w:trHeight w:val="334"/>
        </w:trPr>
        <w:tc>
          <w:tcPr>
            <w:tcW w:w="3145" w:type="dxa"/>
            <w:tcBorders>
              <w:top w:val="single" w:sz="4" w:space="0" w:color="E3DED1" w:themeColor="background2"/>
              <w:bottom w:val="single" w:sz="4" w:space="0" w:color="E3DED1" w:themeColor="background2"/>
            </w:tcBorders>
            <w:vAlign w:val="center"/>
          </w:tcPr>
          <w:p w14:paraId="5EE4DCD7" w14:textId="77777777" w:rsidR="00D024A2" w:rsidRPr="00D024A2" w:rsidRDefault="00D024A2" w:rsidP="00272E14">
            <w:pPr>
              <w:rPr>
                <w:b/>
                <w:bCs/>
              </w:rPr>
            </w:pPr>
          </w:p>
        </w:tc>
        <w:tc>
          <w:tcPr>
            <w:tcW w:w="6205" w:type="dxa"/>
            <w:tcBorders>
              <w:top w:val="single" w:sz="4" w:space="0" w:color="E3DED1" w:themeColor="background2"/>
              <w:bottom w:val="single" w:sz="4" w:space="0" w:color="E3DED1" w:themeColor="background2"/>
            </w:tcBorders>
            <w:vAlign w:val="center"/>
          </w:tcPr>
          <w:p w14:paraId="0CF91912" w14:textId="77777777" w:rsidR="00D024A2" w:rsidRDefault="00D024A2" w:rsidP="00272E14"/>
        </w:tc>
      </w:tr>
      <w:tr w:rsidR="00272E14" w14:paraId="2F4A4EF5" w14:textId="77777777" w:rsidTr="00D024A2">
        <w:trPr>
          <w:trHeight w:val="334"/>
        </w:trPr>
        <w:tc>
          <w:tcPr>
            <w:tcW w:w="314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64EFAEED" w14:textId="00973EB3" w:rsidR="00272E14" w:rsidRPr="00D024A2" w:rsidRDefault="00272E14" w:rsidP="00272E14">
            <w:pPr>
              <w:rPr>
                <w:b/>
                <w:bCs/>
              </w:rPr>
            </w:pPr>
            <w:r w:rsidRPr="00D024A2">
              <w:rPr>
                <w:b/>
                <w:bCs/>
              </w:rPr>
              <w:t>Model Owner</w:t>
            </w:r>
          </w:p>
        </w:tc>
        <w:tc>
          <w:tcPr>
            <w:tcW w:w="620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5A169476" w14:textId="77777777" w:rsidR="00272E14" w:rsidRDefault="00272E14" w:rsidP="00272E14"/>
        </w:tc>
      </w:tr>
      <w:tr w:rsidR="00272E14" w14:paraId="66AE8937" w14:textId="77777777" w:rsidTr="00D024A2">
        <w:trPr>
          <w:trHeight w:val="334"/>
        </w:trPr>
        <w:tc>
          <w:tcPr>
            <w:tcW w:w="314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50C3C98C" w14:textId="655186D2" w:rsidR="00272E14" w:rsidRPr="00D024A2" w:rsidRDefault="00272E14" w:rsidP="00272E14">
            <w:pPr>
              <w:rPr>
                <w:b/>
                <w:bCs/>
              </w:rPr>
            </w:pPr>
            <w:r w:rsidRPr="00D024A2">
              <w:rPr>
                <w:b/>
                <w:bCs/>
              </w:rPr>
              <w:t>Model Validator</w:t>
            </w:r>
          </w:p>
        </w:tc>
        <w:tc>
          <w:tcPr>
            <w:tcW w:w="620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0217D0B6" w14:textId="77777777" w:rsidR="00272E14" w:rsidRDefault="00272E14" w:rsidP="00272E14"/>
        </w:tc>
      </w:tr>
      <w:tr w:rsidR="00272E14" w14:paraId="71A4B0E2" w14:textId="77777777" w:rsidTr="00D024A2">
        <w:trPr>
          <w:trHeight w:val="334"/>
        </w:trPr>
        <w:tc>
          <w:tcPr>
            <w:tcW w:w="314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107E12E6" w14:textId="72BF1776" w:rsidR="00272E14" w:rsidRPr="00D024A2" w:rsidRDefault="00272E14" w:rsidP="00272E14">
            <w:pPr>
              <w:rPr>
                <w:b/>
                <w:bCs/>
              </w:rPr>
            </w:pPr>
            <w:r w:rsidRPr="00D024A2">
              <w:rPr>
                <w:b/>
                <w:bCs/>
              </w:rPr>
              <w:t>Model Approval Authority</w:t>
            </w:r>
          </w:p>
        </w:tc>
        <w:tc>
          <w:tcPr>
            <w:tcW w:w="6205" w:type="dxa"/>
            <w:tcBorders>
              <w:top w:val="single" w:sz="4" w:space="0" w:color="E3DED1" w:themeColor="background2"/>
              <w:left w:val="single" w:sz="4" w:space="0" w:color="E3DED1" w:themeColor="background2"/>
              <w:bottom w:val="single" w:sz="4" w:space="0" w:color="E3DED1" w:themeColor="background2"/>
              <w:right w:val="single" w:sz="4" w:space="0" w:color="E3DED1" w:themeColor="background2"/>
            </w:tcBorders>
            <w:vAlign w:val="center"/>
          </w:tcPr>
          <w:p w14:paraId="4FA7C105" w14:textId="77777777" w:rsidR="00272E14" w:rsidRDefault="00272E14" w:rsidP="00272E14"/>
        </w:tc>
      </w:tr>
    </w:tbl>
    <w:p w14:paraId="11162E60" w14:textId="77777777" w:rsidR="00272E14" w:rsidRDefault="00272E14"/>
    <w:p w14:paraId="4F5BCEB7" w14:textId="10163114" w:rsidR="00994C2A" w:rsidRDefault="00994C2A">
      <w:r>
        <w:br w:type="page"/>
      </w:r>
    </w:p>
    <w:bookmarkStart w:id="0" w:name="_Toc129776169" w:displacedByCustomXml="next"/>
    <w:bookmarkStart w:id="1" w:name="_Toc129792057" w:displacedByCustomXml="next"/>
    <w:bookmarkStart w:id="2" w:name="_Toc129794765" w:displacedByCustomXml="next"/>
    <w:sdt>
      <w:sdtPr>
        <w:rPr>
          <w:rFonts w:asciiTheme="minorHAnsi" w:eastAsiaTheme="minorHAnsi" w:hAnsiTheme="minorHAnsi" w:cstheme="minorBidi"/>
          <w:color w:val="auto"/>
          <w:sz w:val="22"/>
          <w:szCs w:val="22"/>
        </w:rPr>
        <w:id w:val="210851414"/>
        <w:docPartObj>
          <w:docPartGallery w:val="Table of Contents"/>
          <w:docPartUnique/>
        </w:docPartObj>
      </w:sdtPr>
      <w:sdtEndPr>
        <w:rPr>
          <w:b/>
          <w:bCs/>
          <w:noProof/>
        </w:rPr>
      </w:sdtEndPr>
      <w:sdtContent>
        <w:p w14:paraId="744351C1" w14:textId="79EE7BA3" w:rsidR="00994C2A" w:rsidRDefault="00994C2A" w:rsidP="0009463F">
          <w:pPr>
            <w:pStyle w:val="TOCHeading"/>
          </w:pPr>
          <w:r>
            <w:t>Contents</w:t>
          </w:r>
          <w:bookmarkEnd w:id="2"/>
          <w:bookmarkEnd w:id="1"/>
          <w:bookmarkEnd w:id="0"/>
        </w:p>
        <w:p w14:paraId="0264F6BE" w14:textId="6519B40C" w:rsidR="00B14662" w:rsidRDefault="00994C2A">
          <w:pPr>
            <w:pStyle w:val="TOC1"/>
            <w:rPr>
              <w:rFonts w:eastAsiaTheme="minorEastAsia"/>
              <w:noProof/>
            </w:rPr>
          </w:pPr>
          <w:r>
            <w:fldChar w:fldCharType="begin"/>
          </w:r>
          <w:r>
            <w:instrText xml:space="preserve"> TOC \o "1-3" \h \z \u </w:instrText>
          </w:r>
          <w:r>
            <w:fldChar w:fldCharType="separate"/>
          </w:r>
          <w:hyperlink w:anchor="_Toc132641158" w:history="1">
            <w:r w:rsidR="00B14662" w:rsidRPr="00E46D46">
              <w:rPr>
                <w:rStyle w:val="Hyperlink"/>
                <w:noProof/>
              </w:rPr>
              <w:t>1</w:t>
            </w:r>
            <w:r w:rsidR="00B14662">
              <w:rPr>
                <w:rFonts w:eastAsiaTheme="minorEastAsia"/>
                <w:noProof/>
              </w:rPr>
              <w:tab/>
            </w:r>
            <w:r w:rsidR="00B14662" w:rsidRPr="00E46D46">
              <w:rPr>
                <w:rStyle w:val="Hyperlink"/>
                <w:noProof/>
              </w:rPr>
              <w:t>Introduction</w:t>
            </w:r>
            <w:r w:rsidR="00B14662">
              <w:rPr>
                <w:noProof/>
                <w:webHidden/>
              </w:rPr>
              <w:tab/>
            </w:r>
            <w:r w:rsidR="00B14662">
              <w:rPr>
                <w:noProof/>
                <w:webHidden/>
              </w:rPr>
              <w:fldChar w:fldCharType="begin"/>
            </w:r>
            <w:r w:rsidR="00B14662">
              <w:rPr>
                <w:noProof/>
                <w:webHidden/>
              </w:rPr>
              <w:instrText xml:space="preserve"> PAGEREF _Toc132641158 \h </w:instrText>
            </w:r>
            <w:r w:rsidR="00B14662">
              <w:rPr>
                <w:noProof/>
                <w:webHidden/>
              </w:rPr>
            </w:r>
            <w:r w:rsidR="00B14662">
              <w:rPr>
                <w:noProof/>
                <w:webHidden/>
              </w:rPr>
              <w:fldChar w:fldCharType="separate"/>
            </w:r>
            <w:r w:rsidR="00B14662">
              <w:rPr>
                <w:noProof/>
                <w:webHidden/>
              </w:rPr>
              <w:t>3</w:t>
            </w:r>
            <w:r w:rsidR="00B14662">
              <w:rPr>
                <w:noProof/>
                <w:webHidden/>
              </w:rPr>
              <w:fldChar w:fldCharType="end"/>
            </w:r>
          </w:hyperlink>
        </w:p>
        <w:p w14:paraId="765A967C" w14:textId="1F2B59EB" w:rsidR="00B14662" w:rsidRDefault="00B14662">
          <w:pPr>
            <w:pStyle w:val="TOC1"/>
            <w:rPr>
              <w:rFonts w:eastAsiaTheme="minorEastAsia"/>
              <w:noProof/>
            </w:rPr>
          </w:pPr>
          <w:hyperlink w:anchor="_Toc132641159" w:history="1">
            <w:r w:rsidRPr="00E46D46">
              <w:rPr>
                <w:rStyle w:val="Hyperlink"/>
                <w:noProof/>
              </w:rPr>
              <w:t>2</w:t>
            </w:r>
            <w:r>
              <w:rPr>
                <w:rFonts w:eastAsiaTheme="minorEastAsia"/>
                <w:noProof/>
              </w:rPr>
              <w:tab/>
            </w:r>
            <w:r w:rsidRPr="00E46D46">
              <w:rPr>
                <w:rStyle w:val="Hyperlink"/>
                <w:noProof/>
              </w:rPr>
              <w:t>Worksheets</w:t>
            </w:r>
            <w:r>
              <w:rPr>
                <w:noProof/>
                <w:webHidden/>
              </w:rPr>
              <w:tab/>
            </w:r>
            <w:r>
              <w:rPr>
                <w:noProof/>
                <w:webHidden/>
              </w:rPr>
              <w:fldChar w:fldCharType="begin"/>
            </w:r>
            <w:r>
              <w:rPr>
                <w:noProof/>
                <w:webHidden/>
              </w:rPr>
              <w:instrText xml:space="preserve"> PAGEREF _Toc132641159 \h </w:instrText>
            </w:r>
            <w:r>
              <w:rPr>
                <w:noProof/>
                <w:webHidden/>
              </w:rPr>
            </w:r>
            <w:r>
              <w:rPr>
                <w:noProof/>
                <w:webHidden/>
              </w:rPr>
              <w:fldChar w:fldCharType="separate"/>
            </w:r>
            <w:r>
              <w:rPr>
                <w:noProof/>
                <w:webHidden/>
              </w:rPr>
              <w:t>3</w:t>
            </w:r>
            <w:r>
              <w:rPr>
                <w:noProof/>
                <w:webHidden/>
              </w:rPr>
              <w:fldChar w:fldCharType="end"/>
            </w:r>
          </w:hyperlink>
        </w:p>
        <w:p w14:paraId="0C4C0D7C" w14:textId="1C0CE084" w:rsidR="00B14662" w:rsidRDefault="00B14662">
          <w:pPr>
            <w:pStyle w:val="TOC1"/>
            <w:rPr>
              <w:rFonts w:eastAsiaTheme="minorEastAsia"/>
              <w:noProof/>
            </w:rPr>
          </w:pPr>
          <w:hyperlink w:anchor="_Toc132641160" w:history="1">
            <w:r w:rsidRPr="00E46D46">
              <w:rPr>
                <w:rStyle w:val="Hyperlink"/>
                <w:noProof/>
              </w:rPr>
              <w:t>3</w:t>
            </w:r>
            <w:r>
              <w:rPr>
                <w:rFonts w:eastAsiaTheme="minorEastAsia"/>
                <w:noProof/>
              </w:rPr>
              <w:tab/>
            </w:r>
            <w:r w:rsidRPr="00E46D46">
              <w:rPr>
                <w:rStyle w:val="Hyperlink"/>
                <w:noProof/>
              </w:rPr>
              <w:t>Input Tables</w:t>
            </w:r>
            <w:r>
              <w:rPr>
                <w:noProof/>
                <w:webHidden/>
              </w:rPr>
              <w:tab/>
            </w:r>
            <w:r>
              <w:rPr>
                <w:noProof/>
                <w:webHidden/>
              </w:rPr>
              <w:fldChar w:fldCharType="begin"/>
            </w:r>
            <w:r>
              <w:rPr>
                <w:noProof/>
                <w:webHidden/>
              </w:rPr>
              <w:instrText xml:space="preserve"> PAGEREF _Toc132641160 \h </w:instrText>
            </w:r>
            <w:r>
              <w:rPr>
                <w:noProof/>
                <w:webHidden/>
              </w:rPr>
            </w:r>
            <w:r>
              <w:rPr>
                <w:noProof/>
                <w:webHidden/>
              </w:rPr>
              <w:fldChar w:fldCharType="separate"/>
            </w:r>
            <w:r>
              <w:rPr>
                <w:noProof/>
                <w:webHidden/>
              </w:rPr>
              <w:t>4</w:t>
            </w:r>
            <w:r>
              <w:rPr>
                <w:noProof/>
                <w:webHidden/>
              </w:rPr>
              <w:fldChar w:fldCharType="end"/>
            </w:r>
          </w:hyperlink>
        </w:p>
        <w:p w14:paraId="5CAE10F5" w14:textId="0477008C" w:rsidR="00B14662" w:rsidRDefault="00B14662">
          <w:pPr>
            <w:pStyle w:val="TOC1"/>
            <w:rPr>
              <w:rFonts w:eastAsiaTheme="minorEastAsia"/>
              <w:noProof/>
            </w:rPr>
          </w:pPr>
          <w:hyperlink w:anchor="_Toc132641161" w:history="1">
            <w:r w:rsidRPr="00E46D46">
              <w:rPr>
                <w:rStyle w:val="Hyperlink"/>
                <w:noProof/>
              </w:rPr>
              <w:t>4</w:t>
            </w:r>
            <w:r>
              <w:rPr>
                <w:rFonts w:eastAsiaTheme="minorEastAsia"/>
                <w:noProof/>
              </w:rPr>
              <w:tab/>
            </w:r>
            <w:r w:rsidRPr="00E46D46">
              <w:rPr>
                <w:rStyle w:val="Hyperlink"/>
                <w:noProof/>
              </w:rPr>
              <w:t>Field Definitions</w:t>
            </w:r>
            <w:r>
              <w:rPr>
                <w:noProof/>
                <w:webHidden/>
              </w:rPr>
              <w:tab/>
            </w:r>
            <w:r>
              <w:rPr>
                <w:noProof/>
                <w:webHidden/>
              </w:rPr>
              <w:fldChar w:fldCharType="begin"/>
            </w:r>
            <w:r>
              <w:rPr>
                <w:noProof/>
                <w:webHidden/>
              </w:rPr>
              <w:instrText xml:space="preserve"> PAGEREF _Toc132641161 \h </w:instrText>
            </w:r>
            <w:r>
              <w:rPr>
                <w:noProof/>
                <w:webHidden/>
              </w:rPr>
            </w:r>
            <w:r>
              <w:rPr>
                <w:noProof/>
                <w:webHidden/>
              </w:rPr>
              <w:fldChar w:fldCharType="separate"/>
            </w:r>
            <w:r>
              <w:rPr>
                <w:noProof/>
                <w:webHidden/>
              </w:rPr>
              <w:t>5</w:t>
            </w:r>
            <w:r>
              <w:rPr>
                <w:noProof/>
                <w:webHidden/>
              </w:rPr>
              <w:fldChar w:fldCharType="end"/>
            </w:r>
          </w:hyperlink>
        </w:p>
        <w:p w14:paraId="1CCD68B6" w14:textId="229C7201" w:rsidR="00B14662" w:rsidRDefault="00B14662">
          <w:pPr>
            <w:pStyle w:val="TOC2"/>
            <w:rPr>
              <w:rFonts w:eastAsiaTheme="minorEastAsia"/>
              <w:noProof/>
            </w:rPr>
          </w:pPr>
          <w:hyperlink w:anchor="_Toc132641162" w:history="1">
            <w:r w:rsidRPr="00E46D46">
              <w:rPr>
                <w:rStyle w:val="Hyperlink"/>
                <w:noProof/>
              </w:rPr>
              <w:t>4.1</w:t>
            </w:r>
            <w:r>
              <w:rPr>
                <w:rFonts w:eastAsiaTheme="minorEastAsia"/>
                <w:noProof/>
              </w:rPr>
              <w:tab/>
            </w:r>
            <w:r w:rsidRPr="00E46D46">
              <w:rPr>
                <w:rStyle w:val="Hyperlink"/>
                <w:noProof/>
              </w:rPr>
              <w:t>base_inputs</w:t>
            </w:r>
            <w:r>
              <w:rPr>
                <w:noProof/>
                <w:webHidden/>
              </w:rPr>
              <w:tab/>
            </w:r>
            <w:r>
              <w:rPr>
                <w:noProof/>
                <w:webHidden/>
              </w:rPr>
              <w:fldChar w:fldCharType="begin"/>
            </w:r>
            <w:r>
              <w:rPr>
                <w:noProof/>
                <w:webHidden/>
              </w:rPr>
              <w:instrText xml:space="preserve"> PAGEREF _Toc132641162 \h </w:instrText>
            </w:r>
            <w:r>
              <w:rPr>
                <w:noProof/>
                <w:webHidden/>
              </w:rPr>
            </w:r>
            <w:r>
              <w:rPr>
                <w:noProof/>
                <w:webHidden/>
              </w:rPr>
              <w:fldChar w:fldCharType="separate"/>
            </w:r>
            <w:r>
              <w:rPr>
                <w:noProof/>
                <w:webHidden/>
              </w:rPr>
              <w:t>5</w:t>
            </w:r>
            <w:r>
              <w:rPr>
                <w:noProof/>
                <w:webHidden/>
              </w:rPr>
              <w:fldChar w:fldCharType="end"/>
            </w:r>
          </w:hyperlink>
        </w:p>
        <w:p w14:paraId="0F36E291" w14:textId="2176D500" w:rsidR="00B14662" w:rsidRDefault="00B14662">
          <w:pPr>
            <w:pStyle w:val="TOC2"/>
            <w:rPr>
              <w:rFonts w:eastAsiaTheme="minorEastAsia"/>
              <w:noProof/>
            </w:rPr>
          </w:pPr>
          <w:hyperlink w:anchor="_Toc132641163" w:history="1">
            <w:r w:rsidRPr="00E46D46">
              <w:rPr>
                <w:rStyle w:val="Hyperlink"/>
                <w:noProof/>
              </w:rPr>
              <w:t>4.2</w:t>
            </w:r>
            <w:r>
              <w:rPr>
                <w:rFonts w:eastAsiaTheme="minorEastAsia"/>
                <w:noProof/>
              </w:rPr>
              <w:tab/>
            </w:r>
            <w:r w:rsidRPr="00E46D46">
              <w:rPr>
                <w:rStyle w:val="Hyperlink"/>
                <w:noProof/>
              </w:rPr>
              <w:t>counterparty</w:t>
            </w:r>
            <w:r>
              <w:rPr>
                <w:noProof/>
                <w:webHidden/>
              </w:rPr>
              <w:tab/>
            </w:r>
            <w:r>
              <w:rPr>
                <w:noProof/>
                <w:webHidden/>
              </w:rPr>
              <w:fldChar w:fldCharType="begin"/>
            </w:r>
            <w:r>
              <w:rPr>
                <w:noProof/>
                <w:webHidden/>
              </w:rPr>
              <w:instrText xml:space="preserve"> PAGEREF _Toc132641163 \h </w:instrText>
            </w:r>
            <w:r>
              <w:rPr>
                <w:noProof/>
                <w:webHidden/>
              </w:rPr>
            </w:r>
            <w:r>
              <w:rPr>
                <w:noProof/>
                <w:webHidden/>
              </w:rPr>
              <w:fldChar w:fldCharType="separate"/>
            </w:r>
            <w:r>
              <w:rPr>
                <w:noProof/>
                <w:webHidden/>
              </w:rPr>
              <w:t>6</w:t>
            </w:r>
            <w:r>
              <w:rPr>
                <w:noProof/>
                <w:webHidden/>
              </w:rPr>
              <w:fldChar w:fldCharType="end"/>
            </w:r>
          </w:hyperlink>
        </w:p>
        <w:p w14:paraId="55A44D07" w14:textId="479E7CFD" w:rsidR="00994C2A" w:rsidRDefault="00994C2A">
          <w:r>
            <w:rPr>
              <w:b/>
              <w:bCs/>
              <w:noProof/>
            </w:rPr>
            <w:fldChar w:fldCharType="end"/>
          </w:r>
        </w:p>
      </w:sdtContent>
    </w:sdt>
    <w:p w14:paraId="3F294140" w14:textId="77777777" w:rsidR="00994C2A" w:rsidRDefault="00994C2A"/>
    <w:p w14:paraId="5AD5D519" w14:textId="6D966EE5" w:rsidR="00994C2A" w:rsidRDefault="00994C2A">
      <w:pPr>
        <w:rPr>
          <w:rFonts w:asciiTheme="majorHAnsi" w:eastAsiaTheme="majorEastAsia" w:hAnsiTheme="majorHAnsi" w:cstheme="majorBidi"/>
          <w:color w:val="3E762A" w:themeColor="accent1" w:themeShade="BF"/>
          <w:sz w:val="26"/>
          <w:szCs w:val="26"/>
        </w:rPr>
      </w:pPr>
      <w:r>
        <w:br w:type="page"/>
      </w:r>
    </w:p>
    <w:p w14:paraId="5777E6F8" w14:textId="77F23F98" w:rsidR="00994C2A" w:rsidRDefault="00994C2A" w:rsidP="00994C2A">
      <w:pPr>
        <w:pStyle w:val="Heading1"/>
      </w:pPr>
      <w:bookmarkStart w:id="3" w:name="_Toc132641158"/>
      <w:r w:rsidRPr="00994C2A">
        <w:lastRenderedPageBreak/>
        <w:t>Introduction</w:t>
      </w:r>
      <w:bookmarkEnd w:id="3"/>
    </w:p>
    <w:p w14:paraId="6FDEC564" w14:textId="77777777" w:rsidR="00BF5353" w:rsidRDefault="00CB5179" w:rsidP="00272E14">
      <w:r>
        <w:t xml:space="preserve">This </w:t>
      </w:r>
      <w:r w:rsidR="00BF5353">
        <w:t>document provides an overview of the data requirements for the SAM Python model (“the SAM model”). This SAM model is designed to performed an automated calculation of the SAM capital requirements as detailed in the Financial Soundness Standards for Insurers (“FSI”. To do this the model requires inputs to be in a standardized format – otherwise the model will fail to run – or calculate results incorrectly.</w:t>
      </w:r>
    </w:p>
    <w:p w14:paraId="3261B229" w14:textId="099DC8D9" w:rsidR="00FB44C0" w:rsidRDefault="00BF5353" w:rsidP="00272E14">
      <w:r>
        <w:t xml:space="preserve">At present the inputs </w:t>
      </w:r>
      <w:r w:rsidR="00FB44C0">
        <w:t>are contained in an Excel workbook. However, this is a temporary solution. Ultimately it would be best practice to store the inputs in a database where one can ensure proper referential integrity.</w:t>
      </w:r>
    </w:p>
    <w:p w14:paraId="052EF5D1" w14:textId="33B88F87" w:rsidR="00FB44C0" w:rsidRDefault="00FB44C0" w:rsidP="00272E14">
      <w:r>
        <w:t>The inputs are described in three stages:</w:t>
      </w:r>
    </w:p>
    <w:p w14:paraId="4A6709FB" w14:textId="53A881FC" w:rsidR="00FB44C0" w:rsidRDefault="00FB44C0" w:rsidP="00FB44C0">
      <w:pPr>
        <w:pStyle w:val="ListParagraph"/>
        <w:numPr>
          <w:ilvl w:val="0"/>
          <w:numId w:val="18"/>
        </w:numPr>
      </w:pPr>
      <w:r w:rsidRPr="00FB44C0">
        <w:rPr>
          <w:b/>
          <w:bCs/>
        </w:rPr>
        <w:t>Worksheet:</w:t>
      </w:r>
      <w:r>
        <w:t xml:space="preserve"> The worksheet that contains the different input tables. A worksheet can contain multiple input tables.</w:t>
      </w:r>
    </w:p>
    <w:p w14:paraId="65583252" w14:textId="359D829A" w:rsidR="00FB44C0" w:rsidRDefault="00FB44C0" w:rsidP="00FB44C0">
      <w:pPr>
        <w:pStyle w:val="ListParagraph"/>
        <w:numPr>
          <w:ilvl w:val="0"/>
          <w:numId w:val="18"/>
        </w:numPr>
      </w:pPr>
      <w:r w:rsidRPr="00FB44C0">
        <w:rPr>
          <w:b/>
          <w:bCs/>
        </w:rPr>
        <w:t>Input Tables:</w:t>
      </w:r>
      <w:r>
        <w:t xml:space="preserve"> The different input tables within a worksheet.</w:t>
      </w:r>
    </w:p>
    <w:p w14:paraId="76A820AA" w14:textId="4826BB1D" w:rsidR="00FB44C0" w:rsidRDefault="00FB44C0" w:rsidP="00FB44C0">
      <w:pPr>
        <w:pStyle w:val="ListParagraph"/>
        <w:numPr>
          <w:ilvl w:val="0"/>
          <w:numId w:val="18"/>
        </w:numPr>
      </w:pPr>
      <w:r w:rsidRPr="00FB44C0">
        <w:rPr>
          <w:b/>
          <w:bCs/>
        </w:rPr>
        <w:t>Fields:</w:t>
      </w:r>
      <w:r>
        <w:t xml:space="preserve"> The different fields that make up an input table.</w:t>
      </w:r>
    </w:p>
    <w:p w14:paraId="10E51517" w14:textId="078E1C7A" w:rsidR="00FB44C0" w:rsidRDefault="00FB44C0" w:rsidP="00FB44C0">
      <w:pPr>
        <w:pStyle w:val="Heading1"/>
      </w:pPr>
      <w:bookmarkStart w:id="4" w:name="_Toc132641159"/>
      <w:r>
        <w:t>Worksheets</w:t>
      </w:r>
      <w:bookmarkEnd w:id="4"/>
    </w:p>
    <w:tbl>
      <w:tblPr>
        <w:tblStyle w:val="GridTable4-Accent1"/>
        <w:tblW w:w="0" w:type="auto"/>
        <w:tblLook w:val="0420" w:firstRow="1" w:lastRow="0" w:firstColumn="0" w:lastColumn="0" w:noHBand="0" w:noVBand="1"/>
      </w:tblPr>
      <w:tblGrid>
        <w:gridCol w:w="2695"/>
        <w:gridCol w:w="1800"/>
        <w:gridCol w:w="4855"/>
      </w:tblGrid>
      <w:tr w:rsidR="00FB44C0" w14:paraId="1459E906" w14:textId="77777777" w:rsidTr="00FB44C0">
        <w:trPr>
          <w:cnfStyle w:val="100000000000" w:firstRow="1" w:lastRow="0" w:firstColumn="0" w:lastColumn="0" w:oddVBand="0" w:evenVBand="0" w:oddHBand="0" w:evenHBand="0" w:firstRowFirstColumn="0" w:firstRowLastColumn="0" w:lastRowFirstColumn="0" w:lastRowLastColumn="0"/>
        </w:trPr>
        <w:tc>
          <w:tcPr>
            <w:tcW w:w="2695" w:type="dxa"/>
          </w:tcPr>
          <w:p w14:paraId="1E66B47B" w14:textId="44745E35" w:rsidR="00FB44C0" w:rsidRDefault="00FB44C0" w:rsidP="00FB44C0">
            <w:r>
              <w:t>Worksheet</w:t>
            </w:r>
          </w:p>
        </w:tc>
        <w:tc>
          <w:tcPr>
            <w:tcW w:w="1800" w:type="dxa"/>
          </w:tcPr>
          <w:p w14:paraId="0061230A" w14:textId="5A81AB70" w:rsidR="00FB44C0" w:rsidRDefault="00FB44C0" w:rsidP="00FB44C0">
            <w:r>
              <w:t>Input Tables</w:t>
            </w:r>
          </w:p>
        </w:tc>
        <w:tc>
          <w:tcPr>
            <w:tcW w:w="4855" w:type="dxa"/>
          </w:tcPr>
          <w:p w14:paraId="6526961E" w14:textId="66E528F5" w:rsidR="00FB44C0" w:rsidRDefault="00FB44C0" w:rsidP="00FB44C0">
            <w:r>
              <w:t>Purpose</w:t>
            </w:r>
          </w:p>
        </w:tc>
      </w:tr>
      <w:tr w:rsidR="00FB44C0" w14:paraId="6A3586C4" w14:textId="77777777" w:rsidTr="00FB44C0">
        <w:trPr>
          <w:cnfStyle w:val="000000100000" w:firstRow="0" w:lastRow="0" w:firstColumn="0" w:lastColumn="0" w:oddVBand="0" w:evenVBand="0" w:oddHBand="1" w:evenHBand="0" w:firstRowFirstColumn="0" w:firstRowLastColumn="0" w:lastRowFirstColumn="0" w:lastRowLastColumn="0"/>
        </w:trPr>
        <w:tc>
          <w:tcPr>
            <w:tcW w:w="2695" w:type="dxa"/>
          </w:tcPr>
          <w:p w14:paraId="584D42C6" w14:textId="59F6A81E" w:rsidR="00FB44C0" w:rsidRDefault="00761E4C" w:rsidP="00FB44C0">
            <w:proofErr w:type="spellStart"/>
            <w:r>
              <w:t>b</w:t>
            </w:r>
            <w:r w:rsidR="00FB44C0">
              <w:t>ase_inputs</w:t>
            </w:r>
            <w:proofErr w:type="spellEnd"/>
          </w:p>
        </w:tc>
        <w:tc>
          <w:tcPr>
            <w:tcW w:w="1800" w:type="dxa"/>
          </w:tcPr>
          <w:p w14:paraId="27F8C79A" w14:textId="177C3857" w:rsidR="00FB44C0" w:rsidRDefault="00761E4C" w:rsidP="00FB44C0">
            <w:r>
              <w:t>4</w:t>
            </w:r>
          </w:p>
        </w:tc>
        <w:tc>
          <w:tcPr>
            <w:tcW w:w="4855" w:type="dxa"/>
          </w:tcPr>
          <w:p w14:paraId="27079D98" w14:textId="34B17903" w:rsidR="00FB44C0" w:rsidRDefault="00761E4C" w:rsidP="00FB44C0">
            <w:r>
              <w:t>This worksheets contains basic configuration information about the SCR run. It further contains a table to populate man-made events at a gross license level.</w:t>
            </w:r>
          </w:p>
        </w:tc>
      </w:tr>
      <w:tr w:rsidR="00FB44C0" w14:paraId="230AB664" w14:textId="77777777" w:rsidTr="00FB44C0">
        <w:tc>
          <w:tcPr>
            <w:tcW w:w="2695" w:type="dxa"/>
          </w:tcPr>
          <w:p w14:paraId="227FF009" w14:textId="29091F6A" w:rsidR="00FB44C0" w:rsidRDefault="00FB44C0" w:rsidP="00FB44C0">
            <w:r>
              <w:t>counterparty</w:t>
            </w:r>
          </w:p>
        </w:tc>
        <w:tc>
          <w:tcPr>
            <w:tcW w:w="1800" w:type="dxa"/>
          </w:tcPr>
          <w:p w14:paraId="4F32D065" w14:textId="138A29B1" w:rsidR="00FB44C0" w:rsidRDefault="00761E4C" w:rsidP="00FB44C0">
            <w:r>
              <w:t>1</w:t>
            </w:r>
          </w:p>
        </w:tc>
        <w:tc>
          <w:tcPr>
            <w:tcW w:w="4855" w:type="dxa"/>
          </w:tcPr>
          <w:p w14:paraId="21285327" w14:textId="6429E09C" w:rsidR="00FB44C0" w:rsidRDefault="00761E4C" w:rsidP="00FB44C0">
            <w:r>
              <w:t>Contains information about the various counterparties used within the model and their credit rating, collateral, etc.</w:t>
            </w:r>
          </w:p>
        </w:tc>
      </w:tr>
      <w:tr w:rsidR="00FB44C0" w14:paraId="7FDA4B08" w14:textId="77777777" w:rsidTr="00FB44C0">
        <w:trPr>
          <w:cnfStyle w:val="000000100000" w:firstRow="0" w:lastRow="0" w:firstColumn="0" w:lastColumn="0" w:oddVBand="0" w:evenVBand="0" w:oddHBand="1" w:evenHBand="0" w:firstRowFirstColumn="0" w:firstRowLastColumn="0" w:lastRowFirstColumn="0" w:lastRowLastColumn="0"/>
        </w:trPr>
        <w:tc>
          <w:tcPr>
            <w:tcW w:w="2695" w:type="dxa"/>
          </w:tcPr>
          <w:p w14:paraId="6D03EF25" w14:textId="52F9A83B" w:rsidR="00FB44C0" w:rsidRDefault="00FB44C0" w:rsidP="00FB44C0">
            <w:proofErr w:type="spellStart"/>
            <w:r>
              <w:t>division_product</w:t>
            </w:r>
            <w:proofErr w:type="spellEnd"/>
          </w:p>
        </w:tc>
        <w:tc>
          <w:tcPr>
            <w:tcW w:w="1800" w:type="dxa"/>
          </w:tcPr>
          <w:p w14:paraId="7DF83146" w14:textId="359A9ABD" w:rsidR="00FB44C0" w:rsidRDefault="00761E4C" w:rsidP="00FB44C0">
            <w:r>
              <w:t>1</w:t>
            </w:r>
          </w:p>
        </w:tc>
        <w:tc>
          <w:tcPr>
            <w:tcW w:w="4855" w:type="dxa"/>
          </w:tcPr>
          <w:p w14:paraId="4AFA4FF5" w14:textId="5606B884" w:rsidR="00FB44C0" w:rsidRDefault="00761E4C" w:rsidP="00FB44C0">
            <w:r>
              <w:t xml:space="preserve">Contains information relating to the different divisions/products. It includes the profitability, tax rates, </w:t>
            </w:r>
            <w:proofErr w:type="spellStart"/>
            <w:r>
              <w:t>etc</w:t>
            </w:r>
            <w:proofErr w:type="spellEnd"/>
          </w:p>
        </w:tc>
      </w:tr>
      <w:tr w:rsidR="00FB44C0" w14:paraId="221D221A" w14:textId="77777777" w:rsidTr="00FB44C0">
        <w:tc>
          <w:tcPr>
            <w:tcW w:w="2695" w:type="dxa"/>
          </w:tcPr>
          <w:p w14:paraId="747D7AB9" w14:textId="78B8EAB2" w:rsidR="00FB44C0" w:rsidRDefault="00FB44C0" w:rsidP="00FB44C0">
            <w:proofErr w:type="spellStart"/>
            <w:r>
              <w:t>reinsurance_programme</w:t>
            </w:r>
            <w:proofErr w:type="spellEnd"/>
          </w:p>
        </w:tc>
        <w:tc>
          <w:tcPr>
            <w:tcW w:w="1800" w:type="dxa"/>
          </w:tcPr>
          <w:p w14:paraId="2138C6C2" w14:textId="5AE17D63" w:rsidR="00FB44C0" w:rsidRDefault="00761E4C" w:rsidP="00FB44C0">
            <w:r>
              <w:t>1</w:t>
            </w:r>
          </w:p>
        </w:tc>
        <w:tc>
          <w:tcPr>
            <w:tcW w:w="4855" w:type="dxa"/>
          </w:tcPr>
          <w:p w14:paraId="0CD9FF20" w14:textId="6D0A61D0" w:rsidR="00FB44C0" w:rsidRDefault="00761E4C" w:rsidP="00FB44C0">
            <w:r>
              <w:t>Contains the different reinsurance structures that should be applied within the model. Each structure is made up of various reinsurance contracts.</w:t>
            </w:r>
          </w:p>
        </w:tc>
      </w:tr>
      <w:tr w:rsidR="00FB44C0" w14:paraId="16D1361C" w14:textId="77777777" w:rsidTr="00FB44C0">
        <w:trPr>
          <w:cnfStyle w:val="000000100000" w:firstRow="0" w:lastRow="0" w:firstColumn="0" w:lastColumn="0" w:oddVBand="0" w:evenVBand="0" w:oddHBand="1" w:evenHBand="0" w:firstRowFirstColumn="0" w:firstRowLastColumn="0" w:lastRowFirstColumn="0" w:lastRowLastColumn="0"/>
        </w:trPr>
        <w:tc>
          <w:tcPr>
            <w:tcW w:w="2695" w:type="dxa"/>
          </w:tcPr>
          <w:p w14:paraId="52B2111E" w14:textId="708E406C" w:rsidR="00FB44C0" w:rsidRDefault="00FB44C0" w:rsidP="00FB44C0">
            <w:r>
              <w:t>reinsurance</w:t>
            </w:r>
          </w:p>
        </w:tc>
        <w:tc>
          <w:tcPr>
            <w:tcW w:w="1800" w:type="dxa"/>
          </w:tcPr>
          <w:p w14:paraId="67E73798" w14:textId="425747B9" w:rsidR="00FB44C0" w:rsidRDefault="00761E4C" w:rsidP="00FB44C0">
            <w:r>
              <w:t>1</w:t>
            </w:r>
          </w:p>
        </w:tc>
        <w:tc>
          <w:tcPr>
            <w:tcW w:w="4855" w:type="dxa"/>
          </w:tcPr>
          <w:p w14:paraId="1447854A" w14:textId="7E69D0AB" w:rsidR="00FB44C0" w:rsidRDefault="00761E4C" w:rsidP="00FB44C0">
            <w:proofErr w:type="spellStart"/>
            <w:r>
              <w:t>Contians</w:t>
            </w:r>
            <w:proofErr w:type="spellEnd"/>
            <w:r>
              <w:t xml:space="preserve"> the detailed information of each reinsurance contract that forms part of the overall reinsurance </w:t>
            </w:r>
            <w:proofErr w:type="spellStart"/>
            <w:r>
              <w:t>programme</w:t>
            </w:r>
            <w:proofErr w:type="spellEnd"/>
            <w:r>
              <w:t>.</w:t>
            </w:r>
          </w:p>
        </w:tc>
      </w:tr>
      <w:tr w:rsidR="00FB44C0" w14:paraId="051E329C" w14:textId="77777777" w:rsidTr="00FB44C0">
        <w:tc>
          <w:tcPr>
            <w:tcW w:w="2695" w:type="dxa"/>
          </w:tcPr>
          <w:p w14:paraId="6E26C308" w14:textId="4240E097" w:rsidR="00FB44C0" w:rsidRDefault="00761E4C" w:rsidP="00FB44C0">
            <w:proofErr w:type="spellStart"/>
            <w:r>
              <w:t>r</w:t>
            </w:r>
            <w:r w:rsidR="00FB44C0">
              <w:t>einsurance_share</w:t>
            </w:r>
            <w:proofErr w:type="spellEnd"/>
          </w:p>
        </w:tc>
        <w:tc>
          <w:tcPr>
            <w:tcW w:w="1800" w:type="dxa"/>
          </w:tcPr>
          <w:p w14:paraId="60150E4E" w14:textId="4DF4C723" w:rsidR="00FB44C0" w:rsidRDefault="00761E4C" w:rsidP="00FB44C0">
            <w:r>
              <w:t>1</w:t>
            </w:r>
          </w:p>
        </w:tc>
        <w:tc>
          <w:tcPr>
            <w:tcW w:w="4855" w:type="dxa"/>
          </w:tcPr>
          <w:p w14:paraId="22D29EAE" w14:textId="33BD3B24" w:rsidR="00FB44C0" w:rsidRDefault="00761E4C" w:rsidP="00FB44C0">
            <w:r>
              <w:t>Contains the share of each counterparty in the different reinsurance contracts.</w:t>
            </w:r>
          </w:p>
        </w:tc>
      </w:tr>
      <w:tr w:rsidR="00FB44C0" w14:paraId="1BE27CF0" w14:textId="77777777" w:rsidTr="00FB44C0">
        <w:trPr>
          <w:cnfStyle w:val="000000100000" w:firstRow="0" w:lastRow="0" w:firstColumn="0" w:lastColumn="0" w:oddVBand="0" w:evenVBand="0" w:oddHBand="1" w:evenHBand="0" w:firstRowFirstColumn="0" w:firstRowLastColumn="0" w:lastRowFirstColumn="0" w:lastRowLastColumn="0"/>
        </w:trPr>
        <w:tc>
          <w:tcPr>
            <w:tcW w:w="2695" w:type="dxa"/>
          </w:tcPr>
          <w:p w14:paraId="73159BEC" w14:textId="38ECFD6C" w:rsidR="00FB44C0" w:rsidRDefault="00FB44C0" w:rsidP="00FB44C0">
            <w:proofErr w:type="spellStart"/>
            <w:r>
              <w:t>man_made_cat</w:t>
            </w:r>
            <w:proofErr w:type="spellEnd"/>
          </w:p>
        </w:tc>
        <w:tc>
          <w:tcPr>
            <w:tcW w:w="1800" w:type="dxa"/>
          </w:tcPr>
          <w:p w14:paraId="139B4B26" w14:textId="77777777" w:rsidR="00FB44C0" w:rsidRDefault="00FB44C0" w:rsidP="00FB44C0"/>
        </w:tc>
        <w:tc>
          <w:tcPr>
            <w:tcW w:w="4855" w:type="dxa"/>
          </w:tcPr>
          <w:p w14:paraId="1F0B9F14" w14:textId="77435F91" w:rsidR="00FB44C0" w:rsidRDefault="00761E4C" w:rsidP="00FB44C0">
            <w:r>
              <w:t>Blank for now, still need to build man-made cat.</w:t>
            </w:r>
          </w:p>
        </w:tc>
      </w:tr>
      <w:tr w:rsidR="00FB44C0" w14:paraId="46CF9966" w14:textId="77777777" w:rsidTr="00FB44C0">
        <w:tc>
          <w:tcPr>
            <w:tcW w:w="2695" w:type="dxa"/>
          </w:tcPr>
          <w:p w14:paraId="7ECFA609" w14:textId="67C75841" w:rsidR="00FB44C0" w:rsidRDefault="00FB44C0" w:rsidP="00FB44C0">
            <w:proofErr w:type="spellStart"/>
            <w:r>
              <w:t>asset_data</w:t>
            </w:r>
            <w:proofErr w:type="spellEnd"/>
          </w:p>
        </w:tc>
        <w:tc>
          <w:tcPr>
            <w:tcW w:w="1800" w:type="dxa"/>
          </w:tcPr>
          <w:p w14:paraId="2C648C14" w14:textId="563AE7CD" w:rsidR="00FB44C0" w:rsidRDefault="00761E4C" w:rsidP="00FB44C0">
            <w:r>
              <w:t>1</w:t>
            </w:r>
          </w:p>
        </w:tc>
        <w:tc>
          <w:tcPr>
            <w:tcW w:w="4855" w:type="dxa"/>
          </w:tcPr>
          <w:p w14:paraId="7F2197F5" w14:textId="03F77D74" w:rsidR="00FB44C0" w:rsidRDefault="00761E4C" w:rsidP="00FB44C0">
            <w:r>
              <w:t>Contains all of the de</w:t>
            </w:r>
            <w:r w:rsidR="00E00EE1">
              <w:t>tails of the different assets held for the entity.</w:t>
            </w:r>
          </w:p>
        </w:tc>
      </w:tr>
      <w:tr w:rsidR="00FB44C0" w14:paraId="0B07FBFF" w14:textId="77777777" w:rsidTr="00FB44C0">
        <w:trPr>
          <w:cnfStyle w:val="000000100000" w:firstRow="0" w:lastRow="0" w:firstColumn="0" w:lastColumn="0" w:oddVBand="0" w:evenVBand="0" w:oddHBand="1" w:evenHBand="0" w:firstRowFirstColumn="0" w:firstRowLastColumn="0" w:lastRowFirstColumn="0" w:lastRowLastColumn="0"/>
        </w:trPr>
        <w:tc>
          <w:tcPr>
            <w:tcW w:w="2695" w:type="dxa"/>
          </w:tcPr>
          <w:p w14:paraId="253CC096" w14:textId="48838B17" w:rsidR="00FB44C0" w:rsidRDefault="00FB44C0" w:rsidP="00FB44C0">
            <w:proofErr w:type="spellStart"/>
            <w:r>
              <w:t>nat_cat</w:t>
            </w:r>
            <w:proofErr w:type="spellEnd"/>
          </w:p>
        </w:tc>
        <w:tc>
          <w:tcPr>
            <w:tcW w:w="1800" w:type="dxa"/>
          </w:tcPr>
          <w:p w14:paraId="539BC6E3" w14:textId="48948DC0" w:rsidR="00FB44C0" w:rsidRDefault="00E00EE1" w:rsidP="00FB44C0">
            <w:r>
              <w:t>1</w:t>
            </w:r>
          </w:p>
        </w:tc>
        <w:tc>
          <w:tcPr>
            <w:tcW w:w="4855" w:type="dxa"/>
          </w:tcPr>
          <w:p w14:paraId="26B50EDD" w14:textId="345F0078" w:rsidR="00FB44C0" w:rsidRDefault="00E00EE1" w:rsidP="00FB44C0">
            <w:r>
              <w:t>Contains sums insured by division/product, reinsurance structure, postal code and type of exposure.</w:t>
            </w:r>
          </w:p>
        </w:tc>
      </w:tr>
      <w:tr w:rsidR="00FB44C0" w14:paraId="5E9AB127" w14:textId="77777777" w:rsidTr="00FB44C0">
        <w:tc>
          <w:tcPr>
            <w:tcW w:w="2695" w:type="dxa"/>
          </w:tcPr>
          <w:p w14:paraId="4C5B1298" w14:textId="5E2EC340" w:rsidR="00FB44C0" w:rsidRDefault="00FB44C0" w:rsidP="00FB44C0">
            <w:proofErr w:type="spellStart"/>
            <w:r>
              <w:lastRenderedPageBreak/>
              <w:t>prem_res</w:t>
            </w:r>
            <w:proofErr w:type="spellEnd"/>
          </w:p>
        </w:tc>
        <w:tc>
          <w:tcPr>
            <w:tcW w:w="1800" w:type="dxa"/>
          </w:tcPr>
          <w:p w14:paraId="50647FF2" w14:textId="3BA1CC98" w:rsidR="00FB44C0" w:rsidRDefault="00E00EE1" w:rsidP="00FB44C0">
            <w:r>
              <w:t>1</w:t>
            </w:r>
          </w:p>
        </w:tc>
        <w:tc>
          <w:tcPr>
            <w:tcW w:w="4855" w:type="dxa"/>
          </w:tcPr>
          <w:p w14:paraId="5CE52A75" w14:textId="755DCBFF" w:rsidR="00FB44C0" w:rsidRDefault="00E00EE1" w:rsidP="00FB44C0">
            <w:r>
              <w:t>Contains the premium and reserve information used in the calculation of premium and reserve risk as well as operational risk.</w:t>
            </w:r>
          </w:p>
        </w:tc>
      </w:tr>
      <w:tr w:rsidR="00FB44C0" w14:paraId="4818C3FE" w14:textId="77777777" w:rsidTr="00FB44C0">
        <w:trPr>
          <w:cnfStyle w:val="000000100000" w:firstRow="0" w:lastRow="0" w:firstColumn="0" w:lastColumn="0" w:oddVBand="0" w:evenVBand="0" w:oddHBand="1" w:evenHBand="0" w:firstRowFirstColumn="0" w:firstRowLastColumn="0" w:lastRowFirstColumn="0" w:lastRowLastColumn="0"/>
        </w:trPr>
        <w:tc>
          <w:tcPr>
            <w:tcW w:w="2695" w:type="dxa"/>
          </w:tcPr>
          <w:p w14:paraId="6F8B1F86" w14:textId="521EFCBB" w:rsidR="00FB44C0" w:rsidRDefault="00FB44C0" w:rsidP="00FB44C0">
            <w:proofErr w:type="spellStart"/>
            <w:r>
              <w:t>tech_prov_cashflow</w:t>
            </w:r>
            <w:proofErr w:type="spellEnd"/>
          </w:p>
        </w:tc>
        <w:tc>
          <w:tcPr>
            <w:tcW w:w="1800" w:type="dxa"/>
          </w:tcPr>
          <w:p w14:paraId="5B6C7615" w14:textId="2B3EF61F" w:rsidR="00FB44C0" w:rsidRDefault="00FB44C0" w:rsidP="00FB44C0"/>
        </w:tc>
        <w:tc>
          <w:tcPr>
            <w:tcW w:w="4855" w:type="dxa"/>
          </w:tcPr>
          <w:p w14:paraId="47454945" w14:textId="0B8179B2" w:rsidR="00FB44C0" w:rsidRDefault="00E00EE1" w:rsidP="00FB44C0">
            <w:r>
              <w:t>Currently still under development.</w:t>
            </w:r>
          </w:p>
        </w:tc>
      </w:tr>
    </w:tbl>
    <w:p w14:paraId="71E73774" w14:textId="01265EA9" w:rsidR="00FB44C0" w:rsidRDefault="00FB44C0" w:rsidP="00FB44C0"/>
    <w:p w14:paraId="380A2754" w14:textId="78938240" w:rsidR="00E00EE1" w:rsidRDefault="00E00EE1" w:rsidP="00FB44C0"/>
    <w:p w14:paraId="4DF8DA85" w14:textId="36DC0561" w:rsidR="00E00EE1" w:rsidRDefault="00E00EE1" w:rsidP="00E00EE1">
      <w:pPr>
        <w:pStyle w:val="Heading1"/>
      </w:pPr>
      <w:bookmarkStart w:id="5" w:name="_Toc132641160"/>
      <w:r>
        <w:t>Input Tables</w:t>
      </w:r>
      <w:bookmarkEnd w:id="5"/>
    </w:p>
    <w:p w14:paraId="31C7276A" w14:textId="45076725" w:rsidR="00E00EE1" w:rsidRDefault="00E00EE1" w:rsidP="00E00EE1">
      <w:r>
        <w:t xml:space="preserve">Within each worksheet there are various input tables. Some worksheets have multiple tables to reduce </w:t>
      </w:r>
      <w:r w:rsidR="00562E47">
        <w:t>the number of worksheets. In a database environment this would not be the case.</w:t>
      </w:r>
    </w:p>
    <w:p w14:paraId="480CC63D" w14:textId="2D1DFD29" w:rsidR="00562E47" w:rsidRDefault="00562E47" w:rsidP="00E00EE1"/>
    <w:tbl>
      <w:tblPr>
        <w:tblStyle w:val="GridTable4-Accent1"/>
        <w:tblW w:w="0" w:type="auto"/>
        <w:tblLook w:val="0420" w:firstRow="1" w:lastRow="0" w:firstColumn="0" w:lastColumn="0" w:noHBand="0" w:noVBand="1"/>
      </w:tblPr>
      <w:tblGrid>
        <w:gridCol w:w="2435"/>
        <w:gridCol w:w="2435"/>
        <w:gridCol w:w="4480"/>
      </w:tblGrid>
      <w:tr w:rsidR="00562E47" w14:paraId="63E15247" w14:textId="77777777" w:rsidTr="00562E47">
        <w:trPr>
          <w:cnfStyle w:val="100000000000" w:firstRow="1" w:lastRow="0" w:firstColumn="0" w:lastColumn="0" w:oddVBand="0" w:evenVBand="0" w:oddHBand="0" w:evenHBand="0" w:firstRowFirstColumn="0" w:firstRowLastColumn="0" w:lastRowFirstColumn="0" w:lastRowLastColumn="0"/>
        </w:trPr>
        <w:tc>
          <w:tcPr>
            <w:tcW w:w="1615" w:type="dxa"/>
          </w:tcPr>
          <w:p w14:paraId="03EAD099" w14:textId="6A75AAAD" w:rsidR="00562E47" w:rsidRDefault="00562E47" w:rsidP="00E00EE1">
            <w:r>
              <w:t>Worksheet</w:t>
            </w:r>
          </w:p>
        </w:tc>
        <w:tc>
          <w:tcPr>
            <w:tcW w:w="1620" w:type="dxa"/>
          </w:tcPr>
          <w:p w14:paraId="625127D7" w14:textId="1543B56F" w:rsidR="00562E47" w:rsidRDefault="00562E47" w:rsidP="00E00EE1">
            <w:r>
              <w:t>Input Table</w:t>
            </w:r>
          </w:p>
        </w:tc>
        <w:tc>
          <w:tcPr>
            <w:tcW w:w="6115" w:type="dxa"/>
          </w:tcPr>
          <w:p w14:paraId="5E725986" w14:textId="0CE16A6D" w:rsidR="00562E47" w:rsidRDefault="00562E47" w:rsidP="00E00EE1">
            <w:r>
              <w:t>Description</w:t>
            </w:r>
          </w:p>
        </w:tc>
      </w:tr>
      <w:tr w:rsidR="00562E47" w14:paraId="124CACFA" w14:textId="77777777" w:rsidTr="00562E47">
        <w:trPr>
          <w:cnfStyle w:val="000000100000" w:firstRow="0" w:lastRow="0" w:firstColumn="0" w:lastColumn="0" w:oddVBand="0" w:evenVBand="0" w:oddHBand="1" w:evenHBand="0" w:firstRowFirstColumn="0" w:firstRowLastColumn="0" w:lastRowFirstColumn="0" w:lastRowLastColumn="0"/>
        </w:trPr>
        <w:tc>
          <w:tcPr>
            <w:tcW w:w="1615" w:type="dxa"/>
          </w:tcPr>
          <w:p w14:paraId="561E5D83" w14:textId="3BA22E2A" w:rsidR="00562E47" w:rsidRDefault="00562E47" w:rsidP="00E00EE1">
            <w:proofErr w:type="spellStart"/>
            <w:r>
              <w:t>base_inputs</w:t>
            </w:r>
            <w:proofErr w:type="spellEnd"/>
          </w:p>
        </w:tc>
        <w:tc>
          <w:tcPr>
            <w:tcW w:w="1620" w:type="dxa"/>
          </w:tcPr>
          <w:p w14:paraId="65F63DC2" w14:textId="1C453661" w:rsidR="00562E47" w:rsidRDefault="00562E47" w:rsidP="00E00EE1">
            <w:proofErr w:type="spellStart"/>
            <w:r>
              <w:t>base_inputs</w:t>
            </w:r>
            <w:proofErr w:type="spellEnd"/>
          </w:p>
        </w:tc>
        <w:tc>
          <w:tcPr>
            <w:tcW w:w="6115" w:type="dxa"/>
          </w:tcPr>
          <w:p w14:paraId="32AC2D25" w14:textId="5013268A" w:rsidR="00562E47" w:rsidRDefault="00562E47" w:rsidP="00E00EE1">
            <w:r>
              <w:t>Various high level ‘configuration’ inputs that are used in the model and apply to the overall SCR calculation.</w:t>
            </w:r>
          </w:p>
        </w:tc>
      </w:tr>
      <w:tr w:rsidR="00562E47" w14:paraId="2368493E" w14:textId="77777777" w:rsidTr="00562E47">
        <w:tc>
          <w:tcPr>
            <w:tcW w:w="1615" w:type="dxa"/>
          </w:tcPr>
          <w:p w14:paraId="22949FB4" w14:textId="789F6455" w:rsidR="00562E47" w:rsidRDefault="00562E47" w:rsidP="00562E47">
            <w:proofErr w:type="spellStart"/>
            <w:r w:rsidRPr="00462501">
              <w:t>base_inputs</w:t>
            </w:r>
            <w:proofErr w:type="spellEnd"/>
          </w:p>
        </w:tc>
        <w:tc>
          <w:tcPr>
            <w:tcW w:w="1620" w:type="dxa"/>
          </w:tcPr>
          <w:p w14:paraId="3ABF8EAA" w14:textId="673C3F61" w:rsidR="00562E47" w:rsidRDefault="00562E47" w:rsidP="00562E47">
            <w:proofErr w:type="spellStart"/>
            <w:r>
              <w:t>man_made</w:t>
            </w:r>
            <w:proofErr w:type="spellEnd"/>
          </w:p>
        </w:tc>
        <w:tc>
          <w:tcPr>
            <w:tcW w:w="6115" w:type="dxa"/>
          </w:tcPr>
          <w:p w14:paraId="61D0D42A" w14:textId="368EEAA3" w:rsidR="00562E47" w:rsidRDefault="00562E47" w:rsidP="00562E47">
            <w:r>
              <w:t>Contains the man-made catastrophe events (and reinsurance structures) that apply at an overall level.</w:t>
            </w:r>
          </w:p>
        </w:tc>
      </w:tr>
      <w:tr w:rsidR="00562E47" w14:paraId="1415943A" w14:textId="77777777" w:rsidTr="00562E47">
        <w:trPr>
          <w:cnfStyle w:val="000000100000" w:firstRow="0" w:lastRow="0" w:firstColumn="0" w:lastColumn="0" w:oddVBand="0" w:evenVBand="0" w:oddHBand="1" w:evenHBand="0" w:firstRowFirstColumn="0" w:firstRowLastColumn="0" w:lastRowFirstColumn="0" w:lastRowLastColumn="0"/>
        </w:trPr>
        <w:tc>
          <w:tcPr>
            <w:tcW w:w="1615" w:type="dxa"/>
          </w:tcPr>
          <w:p w14:paraId="72CE9E45" w14:textId="15D8F9B5" w:rsidR="00562E47" w:rsidRDefault="00562E47" w:rsidP="00562E47">
            <w:proofErr w:type="spellStart"/>
            <w:r w:rsidRPr="00462501">
              <w:t>base_inputs</w:t>
            </w:r>
            <w:proofErr w:type="spellEnd"/>
          </w:p>
        </w:tc>
        <w:tc>
          <w:tcPr>
            <w:tcW w:w="1620" w:type="dxa"/>
          </w:tcPr>
          <w:p w14:paraId="7B9AB998" w14:textId="0804F58D" w:rsidR="00562E47" w:rsidRDefault="00562E47" w:rsidP="00562E47">
            <w:r>
              <w:t>division</w:t>
            </w:r>
          </w:p>
        </w:tc>
        <w:tc>
          <w:tcPr>
            <w:tcW w:w="6115" w:type="dxa"/>
          </w:tcPr>
          <w:p w14:paraId="79CEF839" w14:textId="5BC5BA4A" w:rsidR="00562E47" w:rsidRDefault="00562E47" w:rsidP="00562E47">
            <w:r>
              <w:t>Contain the different divisions to be used within the model. Either division or product should be populated.</w:t>
            </w:r>
          </w:p>
        </w:tc>
      </w:tr>
      <w:tr w:rsidR="00562E47" w14:paraId="545179CD" w14:textId="77777777" w:rsidTr="00562E47">
        <w:tc>
          <w:tcPr>
            <w:tcW w:w="1615" w:type="dxa"/>
          </w:tcPr>
          <w:p w14:paraId="1AE42FBE" w14:textId="3FF04CBA" w:rsidR="00562E47" w:rsidRDefault="00562E47" w:rsidP="00562E47">
            <w:proofErr w:type="spellStart"/>
            <w:r w:rsidRPr="00462501">
              <w:t>base_inputs</w:t>
            </w:r>
            <w:proofErr w:type="spellEnd"/>
          </w:p>
        </w:tc>
        <w:tc>
          <w:tcPr>
            <w:tcW w:w="1620" w:type="dxa"/>
          </w:tcPr>
          <w:p w14:paraId="3F08481E" w14:textId="3733460C" w:rsidR="00562E47" w:rsidRDefault="00562E47" w:rsidP="00562E47">
            <w:r>
              <w:t>product</w:t>
            </w:r>
          </w:p>
        </w:tc>
        <w:tc>
          <w:tcPr>
            <w:tcW w:w="6115" w:type="dxa"/>
          </w:tcPr>
          <w:p w14:paraId="50565601" w14:textId="77777777" w:rsidR="00562E47" w:rsidRDefault="00562E47" w:rsidP="00562E47">
            <w:r>
              <w:t>Contain the different divisions to be u</w:t>
            </w:r>
            <w:r>
              <w:t>s</w:t>
            </w:r>
            <w:r>
              <w:t>ed within the model.</w:t>
            </w:r>
          </w:p>
          <w:p w14:paraId="3BC3744D" w14:textId="1CB4D636" w:rsidR="00562E47" w:rsidRDefault="00562E47" w:rsidP="00562E47">
            <w:r>
              <w:t>Either the division or product should be populated.</w:t>
            </w:r>
          </w:p>
        </w:tc>
      </w:tr>
      <w:tr w:rsidR="00562E47" w14:paraId="4F0B8D82" w14:textId="77777777" w:rsidTr="00562E47">
        <w:trPr>
          <w:cnfStyle w:val="000000100000" w:firstRow="0" w:lastRow="0" w:firstColumn="0" w:lastColumn="0" w:oddVBand="0" w:evenVBand="0" w:oddHBand="1" w:evenHBand="0" w:firstRowFirstColumn="0" w:firstRowLastColumn="0" w:lastRowFirstColumn="0" w:lastRowLastColumn="0"/>
        </w:trPr>
        <w:tc>
          <w:tcPr>
            <w:tcW w:w="1615" w:type="dxa"/>
          </w:tcPr>
          <w:p w14:paraId="54BA806B" w14:textId="1F276A27" w:rsidR="00562E47" w:rsidRDefault="00562E47" w:rsidP="00E00EE1">
            <w:r>
              <w:t>counterparty</w:t>
            </w:r>
          </w:p>
        </w:tc>
        <w:tc>
          <w:tcPr>
            <w:tcW w:w="1620" w:type="dxa"/>
          </w:tcPr>
          <w:p w14:paraId="11DD65A3" w14:textId="43A092B8" w:rsidR="00562E47" w:rsidRDefault="00562E47" w:rsidP="00E00EE1">
            <w:r>
              <w:t>counterparty</w:t>
            </w:r>
          </w:p>
        </w:tc>
        <w:tc>
          <w:tcPr>
            <w:tcW w:w="6115" w:type="dxa"/>
          </w:tcPr>
          <w:p w14:paraId="7590CCBE" w14:textId="62D55A83" w:rsidR="00562E47" w:rsidRDefault="00562E47" w:rsidP="00E00EE1">
            <w:r>
              <w:t>Contains the information for the different counterparties used within the model. The populated data should reflect the reinsurers and the counterparties for the different assets held.</w:t>
            </w:r>
          </w:p>
        </w:tc>
      </w:tr>
      <w:tr w:rsidR="00562E47" w14:paraId="5B5CD20B" w14:textId="77777777" w:rsidTr="00562E47">
        <w:tc>
          <w:tcPr>
            <w:tcW w:w="1615" w:type="dxa"/>
          </w:tcPr>
          <w:p w14:paraId="09409111" w14:textId="74E92453" w:rsidR="00562E47" w:rsidRDefault="00562E47" w:rsidP="00E00EE1">
            <w:proofErr w:type="spellStart"/>
            <w:r>
              <w:t>division_product</w:t>
            </w:r>
            <w:proofErr w:type="spellEnd"/>
          </w:p>
        </w:tc>
        <w:tc>
          <w:tcPr>
            <w:tcW w:w="1620" w:type="dxa"/>
          </w:tcPr>
          <w:p w14:paraId="0D09EEAE" w14:textId="4B998596" w:rsidR="00562E47" w:rsidRDefault="00562E47" w:rsidP="00E00EE1">
            <w:proofErr w:type="spellStart"/>
            <w:r>
              <w:t>division_product</w:t>
            </w:r>
            <w:proofErr w:type="spellEnd"/>
          </w:p>
        </w:tc>
        <w:tc>
          <w:tcPr>
            <w:tcW w:w="6115" w:type="dxa"/>
          </w:tcPr>
          <w:p w14:paraId="511630D9" w14:textId="2CD02D35" w:rsidR="00562E47" w:rsidRDefault="00562E47" w:rsidP="00E00EE1">
            <w:r>
              <w:t>It is possible that tax rates and the loss absorbing capacity  of deferred taxes (LACDT) will differ for each division/product. This information is captured here.</w:t>
            </w:r>
          </w:p>
        </w:tc>
      </w:tr>
      <w:tr w:rsidR="00562E47" w14:paraId="35C95DDC" w14:textId="77777777" w:rsidTr="00562E47">
        <w:trPr>
          <w:cnfStyle w:val="000000100000" w:firstRow="0" w:lastRow="0" w:firstColumn="0" w:lastColumn="0" w:oddVBand="0" w:evenVBand="0" w:oddHBand="1" w:evenHBand="0" w:firstRowFirstColumn="0" w:firstRowLastColumn="0" w:lastRowFirstColumn="0" w:lastRowLastColumn="0"/>
        </w:trPr>
        <w:tc>
          <w:tcPr>
            <w:tcW w:w="1615" w:type="dxa"/>
          </w:tcPr>
          <w:p w14:paraId="669FF674" w14:textId="5EB2E6BF" w:rsidR="00562E47" w:rsidRDefault="00562E47" w:rsidP="00E00EE1">
            <w:proofErr w:type="spellStart"/>
            <w:r>
              <w:t>reinsurance_programme</w:t>
            </w:r>
            <w:proofErr w:type="spellEnd"/>
          </w:p>
        </w:tc>
        <w:tc>
          <w:tcPr>
            <w:tcW w:w="1620" w:type="dxa"/>
          </w:tcPr>
          <w:p w14:paraId="21BE9F87" w14:textId="2A8EE02A" w:rsidR="00562E47" w:rsidRDefault="00562E47" w:rsidP="00E00EE1">
            <w:proofErr w:type="spellStart"/>
            <w:r>
              <w:t>r</w:t>
            </w:r>
            <w:r>
              <w:t>einsurance_programme</w:t>
            </w:r>
            <w:proofErr w:type="spellEnd"/>
          </w:p>
        </w:tc>
        <w:tc>
          <w:tcPr>
            <w:tcW w:w="6115" w:type="dxa"/>
          </w:tcPr>
          <w:p w14:paraId="28FABA49" w14:textId="45451A3F" w:rsidR="00562E47" w:rsidRDefault="00562E47" w:rsidP="00E00EE1">
            <w:r>
              <w:t xml:space="preserve">In this table the </w:t>
            </w:r>
            <w:proofErr w:type="spellStart"/>
            <w:r>
              <w:t>columsn</w:t>
            </w:r>
            <w:proofErr w:type="spellEnd"/>
            <w:r>
              <w:t xml:space="preserve"> reflect the different reinsurance structures within the reinsurance </w:t>
            </w:r>
            <w:proofErr w:type="spellStart"/>
            <w:r>
              <w:t>programme</w:t>
            </w:r>
            <w:proofErr w:type="spellEnd"/>
            <w:r>
              <w:t xml:space="preserve">. The rows contain </w:t>
            </w:r>
            <w:r w:rsidR="0011110C">
              <w:t>the different reinsurance contracts. The values in the table detail the ‘order’ in which the contracts are applied.</w:t>
            </w:r>
          </w:p>
        </w:tc>
      </w:tr>
      <w:tr w:rsidR="00562E47" w14:paraId="6BF28D2F" w14:textId="77777777" w:rsidTr="00562E47">
        <w:tc>
          <w:tcPr>
            <w:tcW w:w="1615" w:type="dxa"/>
          </w:tcPr>
          <w:p w14:paraId="09228483" w14:textId="7A60FDC7" w:rsidR="00562E47" w:rsidRDefault="0011110C" w:rsidP="00E00EE1">
            <w:r>
              <w:t>reinsurance</w:t>
            </w:r>
          </w:p>
        </w:tc>
        <w:tc>
          <w:tcPr>
            <w:tcW w:w="1620" w:type="dxa"/>
          </w:tcPr>
          <w:p w14:paraId="0C4242ED" w14:textId="5ADAA5A3" w:rsidR="00562E47" w:rsidRDefault="0011110C" w:rsidP="00E00EE1">
            <w:r>
              <w:t>reinsurance</w:t>
            </w:r>
          </w:p>
        </w:tc>
        <w:tc>
          <w:tcPr>
            <w:tcW w:w="6115" w:type="dxa"/>
          </w:tcPr>
          <w:p w14:paraId="650E2D73" w14:textId="6C6F4AE1" w:rsidR="00562E47" w:rsidRDefault="0011110C" w:rsidP="00E00EE1">
            <w:r>
              <w:t xml:space="preserve">This contains the details of the different reinsurance contract. This includes the excess, layer size, reinstatements, </w:t>
            </w:r>
            <w:proofErr w:type="spellStart"/>
            <w:r>
              <w:t>etc</w:t>
            </w:r>
            <w:proofErr w:type="spellEnd"/>
          </w:p>
        </w:tc>
      </w:tr>
      <w:tr w:rsidR="00562E47" w14:paraId="2B66422C" w14:textId="77777777" w:rsidTr="00562E47">
        <w:trPr>
          <w:cnfStyle w:val="000000100000" w:firstRow="0" w:lastRow="0" w:firstColumn="0" w:lastColumn="0" w:oddVBand="0" w:evenVBand="0" w:oddHBand="1" w:evenHBand="0" w:firstRowFirstColumn="0" w:firstRowLastColumn="0" w:lastRowFirstColumn="0" w:lastRowLastColumn="0"/>
        </w:trPr>
        <w:tc>
          <w:tcPr>
            <w:tcW w:w="1615" w:type="dxa"/>
          </w:tcPr>
          <w:p w14:paraId="531F404E" w14:textId="4ED2BB03" w:rsidR="00562E47" w:rsidRDefault="0011110C" w:rsidP="00E00EE1">
            <w:proofErr w:type="spellStart"/>
            <w:r>
              <w:t>man_made_cat</w:t>
            </w:r>
            <w:proofErr w:type="spellEnd"/>
          </w:p>
        </w:tc>
        <w:tc>
          <w:tcPr>
            <w:tcW w:w="1620" w:type="dxa"/>
          </w:tcPr>
          <w:p w14:paraId="70F2D077" w14:textId="69FC6CBD" w:rsidR="00562E47" w:rsidRDefault="0011110C" w:rsidP="00E00EE1">
            <w:proofErr w:type="spellStart"/>
            <w:r>
              <w:t>man_made_cat</w:t>
            </w:r>
            <w:proofErr w:type="spellEnd"/>
          </w:p>
        </w:tc>
        <w:tc>
          <w:tcPr>
            <w:tcW w:w="6115" w:type="dxa"/>
          </w:tcPr>
          <w:p w14:paraId="2E346728" w14:textId="0323941C" w:rsidR="00562E47" w:rsidRDefault="0011110C" w:rsidP="00E00EE1">
            <w:r>
              <w:t>Still to be developed.</w:t>
            </w:r>
          </w:p>
        </w:tc>
      </w:tr>
      <w:tr w:rsidR="00562E47" w14:paraId="4D3F125A" w14:textId="77777777" w:rsidTr="00562E47">
        <w:tc>
          <w:tcPr>
            <w:tcW w:w="1615" w:type="dxa"/>
          </w:tcPr>
          <w:p w14:paraId="0D056742" w14:textId="4F7DB55E" w:rsidR="00562E47" w:rsidRDefault="0011110C" w:rsidP="00E00EE1">
            <w:proofErr w:type="spellStart"/>
            <w:r>
              <w:lastRenderedPageBreak/>
              <w:t>reinsurance_share</w:t>
            </w:r>
            <w:proofErr w:type="spellEnd"/>
          </w:p>
        </w:tc>
        <w:tc>
          <w:tcPr>
            <w:tcW w:w="1620" w:type="dxa"/>
          </w:tcPr>
          <w:p w14:paraId="2356F737" w14:textId="0CC61CBD" w:rsidR="00562E47" w:rsidRDefault="0011110C" w:rsidP="00E00EE1">
            <w:proofErr w:type="spellStart"/>
            <w:r>
              <w:t>reinsurance_share</w:t>
            </w:r>
            <w:proofErr w:type="spellEnd"/>
          </w:p>
        </w:tc>
        <w:tc>
          <w:tcPr>
            <w:tcW w:w="6115" w:type="dxa"/>
          </w:tcPr>
          <w:p w14:paraId="5A56C136" w14:textId="492F326C" w:rsidR="00562E47" w:rsidRDefault="0011110C" w:rsidP="00E00EE1">
            <w:r>
              <w:t>Details the share of each counterparty in each  reinsurance contract.</w:t>
            </w:r>
          </w:p>
        </w:tc>
      </w:tr>
      <w:tr w:rsidR="00562E47" w14:paraId="696BEE68" w14:textId="77777777" w:rsidTr="00562E47">
        <w:trPr>
          <w:cnfStyle w:val="000000100000" w:firstRow="0" w:lastRow="0" w:firstColumn="0" w:lastColumn="0" w:oddVBand="0" w:evenVBand="0" w:oddHBand="1" w:evenHBand="0" w:firstRowFirstColumn="0" w:firstRowLastColumn="0" w:lastRowFirstColumn="0" w:lastRowLastColumn="0"/>
        </w:trPr>
        <w:tc>
          <w:tcPr>
            <w:tcW w:w="1615" w:type="dxa"/>
          </w:tcPr>
          <w:p w14:paraId="07AFE974" w14:textId="136D97A4" w:rsidR="00562E47" w:rsidRDefault="005027C4" w:rsidP="00E00EE1">
            <w:proofErr w:type="spellStart"/>
            <w:r>
              <w:t>asset_data</w:t>
            </w:r>
            <w:proofErr w:type="spellEnd"/>
          </w:p>
        </w:tc>
        <w:tc>
          <w:tcPr>
            <w:tcW w:w="1620" w:type="dxa"/>
          </w:tcPr>
          <w:p w14:paraId="029BCA0E" w14:textId="6A4D11DA" w:rsidR="00562E47" w:rsidRDefault="005027C4" w:rsidP="00E00EE1">
            <w:proofErr w:type="spellStart"/>
            <w:r>
              <w:t>asset_data</w:t>
            </w:r>
            <w:proofErr w:type="spellEnd"/>
          </w:p>
        </w:tc>
        <w:tc>
          <w:tcPr>
            <w:tcW w:w="6115" w:type="dxa"/>
          </w:tcPr>
          <w:p w14:paraId="2DA3366E" w14:textId="4801821A" w:rsidR="00562E47" w:rsidRDefault="005027C4" w:rsidP="00E00EE1">
            <w:r>
              <w:t>Detailed information for each individual asset.</w:t>
            </w:r>
          </w:p>
        </w:tc>
      </w:tr>
      <w:tr w:rsidR="00562E47" w14:paraId="040618BA" w14:textId="77777777" w:rsidTr="00562E47">
        <w:tc>
          <w:tcPr>
            <w:tcW w:w="1615" w:type="dxa"/>
          </w:tcPr>
          <w:p w14:paraId="12F2C857" w14:textId="36DAB7C4" w:rsidR="00562E47" w:rsidRDefault="005027C4" w:rsidP="00E00EE1">
            <w:proofErr w:type="spellStart"/>
            <w:r>
              <w:t>nat_cat</w:t>
            </w:r>
            <w:proofErr w:type="spellEnd"/>
          </w:p>
        </w:tc>
        <w:tc>
          <w:tcPr>
            <w:tcW w:w="1620" w:type="dxa"/>
          </w:tcPr>
          <w:p w14:paraId="06FC6B01" w14:textId="77BE6586" w:rsidR="00562E47" w:rsidRDefault="005027C4" w:rsidP="00E00EE1">
            <w:proofErr w:type="spellStart"/>
            <w:r>
              <w:t>nat_cat</w:t>
            </w:r>
            <w:proofErr w:type="spellEnd"/>
          </w:p>
        </w:tc>
        <w:tc>
          <w:tcPr>
            <w:tcW w:w="6115" w:type="dxa"/>
          </w:tcPr>
          <w:p w14:paraId="1CA1BE16" w14:textId="58194177" w:rsidR="00562E47" w:rsidRDefault="005027C4" w:rsidP="00E00EE1">
            <w:r>
              <w:t>Detailed sums insured by division/product, postal code, reinsurance structure and type of exposure.</w:t>
            </w:r>
          </w:p>
        </w:tc>
      </w:tr>
      <w:tr w:rsidR="005027C4" w14:paraId="3384C381" w14:textId="77777777" w:rsidTr="00562E47">
        <w:trPr>
          <w:cnfStyle w:val="000000100000" w:firstRow="0" w:lastRow="0" w:firstColumn="0" w:lastColumn="0" w:oddVBand="0" w:evenVBand="0" w:oddHBand="1" w:evenHBand="0" w:firstRowFirstColumn="0" w:firstRowLastColumn="0" w:lastRowFirstColumn="0" w:lastRowLastColumn="0"/>
        </w:trPr>
        <w:tc>
          <w:tcPr>
            <w:tcW w:w="1615" w:type="dxa"/>
          </w:tcPr>
          <w:p w14:paraId="304943C3" w14:textId="2B12DDA8" w:rsidR="005027C4" w:rsidRDefault="005027C4" w:rsidP="00E00EE1">
            <w:proofErr w:type="spellStart"/>
            <w:r>
              <w:t>prem_res</w:t>
            </w:r>
            <w:proofErr w:type="spellEnd"/>
          </w:p>
        </w:tc>
        <w:tc>
          <w:tcPr>
            <w:tcW w:w="1620" w:type="dxa"/>
          </w:tcPr>
          <w:p w14:paraId="05B960C4" w14:textId="016DB944" w:rsidR="005027C4" w:rsidRDefault="005027C4" w:rsidP="00E00EE1">
            <w:proofErr w:type="spellStart"/>
            <w:r>
              <w:t>prem_res</w:t>
            </w:r>
            <w:proofErr w:type="spellEnd"/>
          </w:p>
        </w:tc>
        <w:tc>
          <w:tcPr>
            <w:tcW w:w="6115" w:type="dxa"/>
          </w:tcPr>
          <w:p w14:paraId="33C1F946" w14:textId="056700F2" w:rsidR="005027C4" w:rsidRDefault="001D2966" w:rsidP="00E00EE1">
            <w:r>
              <w:t>This table contains all of the premium and reserve information to calculate premium and reserve information as well as the operational risk charges.</w:t>
            </w:r>
          </w:p>
        </w:tc>
      </w:tr>
      <w:tr w:rsidR="005027C4" w14:paraId="398C67DC" w14:textId="77777777" w:rsidTr="00562E47">
        <w:tc>
          <w:tcPr>
            <w:tcW w:w="1615" w:type="dxa"/>
          </w:tcPr>
          <w:p w14:paraId="074CF3E0" w14:textId="08D0701E" w:rsidR="005027C4" w:rsidRDefault="001D2966" w:rsidP="00E00EE1">
            <w:proofErr w:type="spellStart"/>
            <w:r w:rsidRPr="001D2966">
              <w:t>tech_prov_cashflow</w:t>
            </w:r>
            <w:proofErr w:type="spellEnd"/>
          </w:p>
        </w:tc>
        <w:tc>
          <w:tcPr>
            <w:tcW w:w="1620" w:type="dxa"/>
          </w:tcPr>
          <w:p w14:paraId="2E347AD8" w14:textId="3D243E0B" w:rsidR="005027C4" w:rsidRDefault="001D2966" w:rsidP="00E00EE1">
            <w:proofErr w:type="spellStart"/>
            <w:r w:rsidRPr="001D2966">
              <w:t>tech_prov_cashflow</w:t>
            </w:r>
            <w:proofErr w:type="spellEnd"/>
          </w:p>
        </w:tc>
        <w:tc>
          <w:tcPr>
            <w:tcW w:w="6115" w:type="dxa"/>
          </w:tcPr>
          <w:p w14:paraId="2E59793A" w14:textId="13954643" w:rsidR="005027C4" w:rsidRDefault="001D2966" w:rsidP="00E00EE1">
            <w:r>
              <w:t>Not currently used.</w:t>
            </w:r>
          </w:p>
        </w:tc>
      </w:tr>
      <w:tr w:rsidR="005027C4" w14:paraId="1D716D8D" w14:textId="77777777" w:rsidTr="00562E47">
        <w:trPr>
          <w:cnfStyle w:val="000000100000" w:firstRow="0" w:lastRow="0" w:firstColumn="0" w:lastColumn="0" w:oddVBand="0" w:evenVBand="0" w:oddHBand="1" w:evenHBand="0" w:firstRowFirstColumn="0" w:firstRowLastColumn="0" w:lastRowFirstColumn="0" w:lastRowLastColumn="0"/>
        </w:trPr>
        <w:tc>
          <w:tcPr>
            <w:tcW w:w="1615" w:type="dxa"/>
          </w:tcPr>
          <w:p w14:paraId="5A7928D4" w14:textId="77777777" w:rsidR="005027C4" w:rsidRDefault="005027C4" w:rsidP="00E00EE1"/>
        </w:tc>
        <w:tc>
          <w:tcPr>
            <w:tcW w:w="1620" w:type="dxa"/>
          </w:tcPr>
          <w:p w14:paraId="752038E9" w14:textId="77777777" w:rsidR="005027C4" w:rsidRDefault="005027C4" w:rsidP="00E00EE1"/>
        </w:tc>
        <w:tc>
          <w:tcPr>
            <w:tcW w:w="6115" w:type="dxa"/>
          </w:tcPr>
          <w:p w14:paraId="7034320F" w14:textId="77777777" w:rsidR="005027C4" w:rsidRDefault="005027C4" w:rsidP="00E00EE1"/>
        </w:tc>
      </w:tr>
      <w:tr w:rsidR="005027C4" w14:paraId="57C5D06D" w14:textId="77777777" w:rsidTr="00562E47">
        <w:tc>
          <w:tcPr>
            <w:tcW w:w="1615" w:type="dxa"/>
          </w:tcPr>
          <w:p w14:paraId="238476B1" w14:textId="77777777" w:rsidR="005027C4" w:rsidRDefault="005027C4" w:rsidP="00E00EE1"/>
        </w:tc>
        <w:tc>
          <w:tcPr>
            <w:tcW w:w="1620" w:type="dxa"/>
          </w:tcPr>
          <w:p w14:paraId="2BCA2E2E" w14:textId="77777777" w:rsidR="005027C4" w:rsidRDefault="005027C4" w:rsidP="00E00EE1"/>
        </w:tc>
        <w:tc>
          <w:tcPr>
            <w:tcW w:w="6115" w:type="dxa"/>
          </w:tcPr>
          <w:p w14:paraId="065A784D" w14:textId="77777777" w:rsidR="005027C4" w:rsidRDefault="005027C4" w:rsidP="00E00EE1"/>
        </w:tc>
      </w:tr>
    </w:tbl>
    <w:p w14:paraId="7285D00E" w14:textId="77777777" w:rsidR="00562E47" w:rsidRDefault="00562E47" w:rsidP="00E00EE1"/>
    <w:p w14:paraId="6F1F4D0D" w14:textId="60B976ED" w:rsidR="00E00EE1" w:rsidRDefault="001D2966" w:rsidP="001D2966">
      <w:pPr>
        <w:pStyle w:val="Heading1"/>
      </w:pPr>
      <w:bookmarkStart w:id="6" w:name="_Toc132641161"/>
      <w:r>
        <w:t>Field Definitions</w:t>
      </w:r>
      <w:bookmarkEnd w:id="6"/>
    </w:p>
    <w:p w14:paraId="46145111" w14:textId="1CF223D8" w:rsidR="001D2966" w:rsidRDefault="001D2966" w:rsidP="001D2966">
      <w:r>
        <w:t>The section below details the various field definitions used in the various input tables. The information is provided for each worksheet.</w:t>
      </w:r>
    </w:p>
    <w:p w14:paraId="1055D310" w14:textId="72BCD859" w:rsidR="001D2966" w:rsidRDefault="001D2966" w:rsidP="001D2966">
      <w:pPr>
        <w:pStyle w:val="Heading2"/>
      </w:pPr>
      <w:bookmarkStart w:id="7" w:name="_Toc132641162"/>
      <w:proofErr w:type="spellStart"/>
      <w:r>
        <w:t>base_inputs</w:t>
      </w:r>
      <w:bookmarkEnd w:id="7"/>
      <w:proofErr w:type="spellEnd"/>
    </w:p>
    <w:p w14:paraId="51C4C76A" w14:textId="42BE4A22" w:rsidR="001D2966" w:rsidRPr="001D2966" w:rsidRDefault="00502B26" w:rsidP="001D2966">
      <w:r>
        <w:t>The section below provides the various field definitions for the ‘</w:t>
      </w:r>
      <w:proofErr w:type="spellStart"/>
      <w:r>
        <w:t>base_inputs</w:t>
      </w:r>
      <w:proofErr w:type="spellEnd"/>
      <w:r>
        <w:t xml:space="preserve">’ worksheet. In this worksheet we have 4 different input tables bring </w:t>
      </w:r>
      <w:proofErr w:type="spellStart"/>
      <w:r>
        <w:t>base_inputs</w:t>
      </w:r>
      <w:proofErr w:type="spellEnd"/>
      <w:r>
        <w:t xml:space="preserve">, </w:t>
      </w:r>
      <w:proofErr w:type="spellStart"/>
      <w:r>
        <w:t>man_made</w:t>
      </w:r>
      <w:proofErr w:type="spellEnd"/>
      <w:r>
        <w:t>, division and product.</w:t>
      </w:r>
    </w:p>
    <w:tbl>
      <w:tblPr>
        <w:tblStyle w:val="GridTable4-Accent1"/>
        <w:tblW w:w="0" w:type="auto"/>
        <w:tblLook w:val="0420" w:firstRow="1" w:lastRow="0" w:firstColumn="0" w:lastColumn="0" w:noHBand="0" w:noVBand="1"/>
      </w:tblPr>
      <w:tblGrid>
        <w:gridCol w:w="2435"/>
        <w:gridCol w:w="2330"/>
        <w:gridCol w:w="4585"/>
      </w:tblGrid>
      <w:tr w:rsidR="001D2966" w14:paraId="531A7EC5" w14:textId="77777777" w:rsidTr="001D2966">
        <w:trPr>
          <w:cnfStyle w:val="100000000000" w:firstRow="1" w:lastRow="0" w:firstColumn="0" w:lastColumn="0" w:oddVBand="0" w:evenVBand="0" w:oddHBand="0" w:evenHBand="0" w:firstRowFirstColumn="0" w:firstRowLastColumn="0" w:lastRowFirstColumn="0" w:lastRowLastColumn="0"/>
        </w:trPr>
        <w:tc>
          <w:tcPr>
            <w:tcW w:w="2435" w:type="dxa"/>
          </w:tcPr>
          <w:p w14:paraId="2F968EF6" w14:textId="77777777" w:rsidR="001D2966" w:rsidRDefault="001D2966" w:rsidP="001204B6">
            <w:r>
              <w:t>Input Table</w:t>
            </w:r>
          </w:p>
        </w:tc>
        <w:tc>
          <w:tcPr>
            <w:tcW w:w="2330" w:type="dxa"/>
          </w:tcPr>
          <w:p w14:paraId="4B06AB8D" w14:textId="14CF2387" w:rsidR="001D2966" w:rsidRDefault="001D2966" w:rsidP="001204B6">
            <w:r>
              <w:t>Field</w:t>
            </w:r>
          </w:p>
        </w:tc>
        <w:tc>
          <w:tcPr>
            <w:tcW w:w="4585" w:type="dxa"/>
          </w:tcPr>
          <w:p w14:paraId="3DF74B8F" w14:textId="4A8FAF80" w:rsidR="001D2966" w:rsidRDefault="001D2966" w:rsidP="001204B6">
            <w:r>
              <w:t>Description</w:t>
            </w:r>
          </w:p>
        </w:tc>
      </w:tr>
      <w:tr w:rsidR="001D2966" w14:paraId="0E3D9B22" w14:textId="77777777" w:rsidTr="001D2966">
        <w:trPr>
          <w:cnfStyle w:val="000000100000" w:firstRow="0" w:lastRow="0" w:firstColumn="0" w:lastColumn="0" w:oddVBand="0" w:evenVBand="0" w:oddHBand="1" w:evenHBand="0" w:firstRowFirstColumn="0" w:firstRowLastColumn="0" w:lastRowFirstColumn="0" w:lastRowLastColumn="0"/>
        </w:trPr>
        <w:tc>
          <w:tcPr>
            <w:tcW w:w="2435" w:type="dxa"/>
          </w:tcPr>
          <w:p w14:paraId="1673412D" w14:textId="56B8F2C2" w:rsidR="001D2966" w:rsidRDefault="001D2966" w:rsidP="001D2966">
            <w:proofErr w:type="spellStart"/>
            <w:r w:rsidRPr="00656726">
              <w:t>base_inputs</w:t>
            </w:r>
            <w:proofErr w:type="spellEnd"/>
          </w:p>
        </w:tc>
        <w:tc>
          <w:tcPr>
            <w:tcW w:w="2330" w:type="dxa"/>
            <w:vAlign w:val="bottom"/>
          </w:tcPr>
          <w:p w14:paraId="6B4727EE" w14:textId="735096C4" w:rsidR="001D2966" w:rsidRDefault="001D2966" w:rsidP="001D2966">
            <w:proofErr w:type="spellStart"/>
            <w:r>
              <w:rPr>
                <w:rFonts w:ascii="Calibri" w:hAnsi="Calibri" w:cs="Calibri"/>
                <w:color w:val="000000"/>
              </w:rPr>
              <w:t>valuation_date</w:t>
            </w:r>
            <w:proofErr w:type="spellEnd"/>
          </w:p>
        </w:tc>
        <w:tc>
          <w:tcPr>
            <w:tcW w:w="4585" w:type="dxa"/>
          </w:tcPr>
          <w:p w14:paraId="5E9827D9" w14:textId="616C9038" w:rsidR="001D2966" w:rsidRDefault="001D2966" w:rsidP="001D2966">
            <w:r>
              <w:t>The effective date at which the SCR calculation is being performed.</w:t>
            </w:r>
          </w:p>
        </w:tc>
      </w:tr>
      <w:tr w:rsidR="001D2966" w14:paraId="1DDADAA0" w14:textId="77777777" w:rsidTr="001D2966">
        <w:tc>
          <w:tcPr>
            <w:tcW w:w="2435" w:type="dxa"/>
          </w:tcPr>
          <w:p w14:paraId="20DA7023" w14:textId="1045D1F9" w:rsidR="001D2966" w:rsidRDefault="001D2966" w:rsidP="001D2966">
            <w:proofErr w:type="spellStart"/>
            <w:r w:rsidRPr="00656726">
              <w:t>base_inputs</w:t>
            </w:r>
            <w:proofErr w:type="spellEnd"/>
          </w:p>
        </w:tc>
        <w:tc>
          <w:tcPr>
            <w:tcW w:w="2330" w:type="dxa"/>
            <w:vAlign w:val="bottom"/>
          </w:tcPr>
          <w:p w14:paraId="770CA795" w14:textId="75B4C580" w:rsidR="001D2966" w:rsidRDefault="001D2966" w:rsidP="001D2966">
            <w:proofErr w:type="spellStart"/>
            <w:r>
              <w:rPr>
                <w:rFonts w:ascii="Calibri" w:hAnsi="Calibri" w:cs="Calibri"/>
                <w:color w:val="000000"/>
              </w:rPr>
              <w:t>company_name</w:t>
            </w:r>
            <w:proofErr w:type="spellEnd"/>
          </w:p>
        </w:tc>
        <w:tc>
          <w:tcPr>
            <w:tcW w:w="4585" w:type="dxa"/>
          </w:tcPr>
          <w:p w14:paraId="3B85FA29" w14:textId="1B7DBB27" w:rsidR="001D2966" w:rsidRDefault="001D2966" w:rsidP="001D2966">
            <w:r>
              <w:t>The name of the company (licensed entity) for which the SCR calculation is being performed.</w:t>
            </w:r>
          </w:p>
        </w:tc>
      </w:tr>
      <w:tr w:rsidR="001D2966" w14:paraId="0A6648C4" w14:textId="77777777" w:rsidTr="001D2966">
        <w:trPr>
          <w:cnfStyle w:val="000000100000" w:firstRow="0" w:lastRow="0" w:firstColumn="0" w:lastColumn="0" w:oddVBand="0" w:evenVBand="0" w:oddHBand="1" w:evenHBand="0" w:firstRowFirstColumn="0" w:firstRowLastColumn="0" w:lastRowFirstColumn="0" w:lastRowLastColumn="0"/>
        </w:trPr>
        <w:tc>
          <w:tcPr>
            <w:tcW w:w="2435" w:type="dxa"/>
          </w:tcPr>
          <w:p w14:paraId="7001FCE5" w14:textId="6194FA99" w:rsidR="001D2966" w:rsidRDefault="001D2966" w:rsidP="001D2966">
            <w:proofErr w:type="spellStart"/>
            <w:r w:rsidRPr="00656726">
              <w:t>base_inputs</w:t>
            </w:r>
            <w:proofErr w:type="spellEnd"/>
          </w:p>
        </w:tc>
        <w:tc>
          <w:tcPr>
            <w:tcW w:w="2330" w:type="dxa"/>
            <w:vAlign w:val="bottom"/>
          </w:tcPr>
          <w:p w14:paraId="174FD60E" w14:textId="3309B9B6" w:rsidR="001D2966" w:rsidRDefault="001D2966" w:rsidP="001D2966">
            <w:proofErr w:type="spellStart"/>
            <w:r>
              <w:rPr>
                <w:rFonts w:ascii="Calibri" w:hAnsi="Calibri" w:cs="Calibri"/>
                <w:color w:val="000000"/>
              </w:rPr>
              <w:t>diversification_level</w:t>
            </w:r>
            <w:proofErr w:type="spellEnd"/>
          </w:p>
        </w:tc>
        <w:tc>
          <w:tcPr>
            <w:tcW w:w="4585" w:type="dxa"/>
          </w:tcPr>
          <w:p w14:paraId="6CD38A1C" w14:textId="56D7290A" w:rsidR="001D2966" w:rsidRDefault="001D2966" w:rsidP="001D2966">
            <w:r>
              <w:t xml:space="preserve">The </w:t>
            </w:r>
            <w:r w:rsidR="00057BF2">
              <w:t>field that should be used for the calculation of the diversification. I.e. division or product.</w:t>
            </w:r>
          </w:p>
        </w:tc>
      </w:tr>
      <w:tr w:rsidR="001D2966" w14:paraId="026F6AE2" w14:textId="77777777" w:rsidTr="001D2966">
        <w:tc>
          <w:tcPr>
            <w:tcW w:w="2435" w:type="dxa"/>
          </w:tcPr>
          <w:p w14:paraId="11022C98" w14:textId="2B5EA1D1" w:rsidR="001D2966" w:rsidRDefault="001D2966" w:rsidP="001D2966">
            <w:proofErr w:type="spellStart"/>
            <w:r w:rsidRPr="00656726">
              <w:t>base_inputs</w:t>
            </w:r>
            <w:proofErr w:type="spellEnd"/>
          </w:p>
        </w:tc>
        <w:tc>
          <w:tcPr>
            <w:tcW w:w="2330" w:type="dxa"/>
            <w:vAlign w:val="bottom"/>
          </w:tcPr>
          <w:p w14:paraId="1B758F33" w14:textId="1726387C" w:rsidR="001D2966" w:rsidRDefault="001D2966" w:rsidP="001D2966">
            <w:proofErr w:type="spellStart"/>
            <w:r>
              <w:rPr>
                <w:rFonts w:ascii="Calibri" w:hAnsi="Calibri" w:cs="Calibri"/>
                <w:color w:val="000000"/>
              </w:rPr>
              <w:t>calculation_level</w:t>
            </w:r>
            <w:proofErr w:type="spellEnd"/>
          </w:p>
        </w:tc>
        <w:tc>
          <w:tcPr>
            <w:tcW w:w="4585" w:type="dxa"/>
          </w:tcPr>
          <w:p w14:paraId="0803520D" w14:textId="063B6245" w:rsidR="001D2966" w:rsidRDefault="00057BF2" w:rsidP="001D2966">
            <w:r>
              <w:t>This determines the type of diversification calculation that should be performed. I.e. individual, overall or diversification.</w:t>
            </w:r>
          </w:p>
        </w:tc>
      </w:tr>
      <w:tr w:rsidR="001D2966" w14:paraId="0829CE76" w14:textId="77777777" w:rsidTr="001D2966">
        <w:trPr>
          <w:cnfStyle w:val="000000100000" w:firstRow="0" w:lastRow="0" w:firstColumn="0" w:lastColumn="0" w:oddVBand="0" w:evenVBand="0" w:oddHBand="1" w:evenHBand="0" w:firstRowFirstColumn="0" w:firstRowLastColumn="0" w:lastRowFirstColumn="0" w:lastRowLastColumn="0"/>
        </w:trPr>
        <w:tc>
          <w:tcPr>
            <w:tcW w:w="2435" w:type="dxa"/>
          </w:tcPr>
          <w:p w14:paraId="07640F63" w14:textId="6872876B" w:rsidR="001D2966" w:rsidRDefault="001D2966" w:rsidP="001D2966">
            <w:proofErr w:type="spellStart"/>
            <w:r w:rsidRPr="00656726">
              <w:t>base_inputs</w:t>
            </w:r>
            <w:proofErr w:type="spellEnd"/>
          </w:p>
        </w:tc>
        <w:tc>
          <w:tcPr>
            <w:tcW w:w="2330" w:type="dxa"/>
            <w:vAlign w:val="bottom"/>
          </w:tcPr>
          <w:p w14:paraId="24AEEDAF" w14:textId="3051BDD2" w:rsidR="001D2966" w:rsidRDefault="001D2966" w:rsidP="001D2966">
            <w:proofErr w:type="spellStart"/>
            <w:r>
              <w:rPr>
                <w:rFonts w:ascii="Calibri" w:hAnsi="Calibri" w:cs="Calibri"/>
                <w:color w:val="000000"/>
              </w:rPr>
              <w:t>tax_percent</w:t>
            </w:r>
            <w:proofErr w:type="spellEnd"/>
          </w:p>
        </w:tc>
        <w:tc>
          <w:tcPr>
            <w:tcW w:w="4585" w:type="dxa"/>
          </w:tcPr>
          <w:p w14:paraId="65E11D31" w14:textId="4CDE63A5" w:rsidR="001D2966" w:rsidRDefault="00057BF2" w:rsidP="001D2966">
            <w:r>
              <w:t>This is the tax percentage that should be used for the overall entity calculation. The LACDT that is recognized will be limited by ‘</w:t>
            </w:r>
            <w:proofErr w:type="spellStart"/>
            <w:r>
              <w:t>max_lacdt</w:t>
            </w:r>
            <w:proofErr w:type="spellEnd"/>
            <w:r>
              <w:t>’ as defined below.</w:t>
            </w:r>
          </w:p>
        </w:tc>
      </w:tr>
      <w:tr w:rsidR="001D2966" w14:paraId="5F1FAF33" w14:textId="77777777" w:rsidTr="001D2966">
        <w:tc>
          <w:tcPr>
            <w:tcW w:w="2435" w:type="dxa"/>
          </w:tcPr>
          <w:p w14:paraId="6DF7375F" w14:textId="0CC2126E" w:rsidR="001D2966" w:rsidRDefault="001D2966" w:rsidP="001D2966">
            <w:proofErr w:type="spellStart"/>
            <w:r w:rsidRPr="00656726">
              <w:t>base_inputs</w:t>
            </w:r>
            <w:proofErr w:type="spellEnd"/>
          </w:p>
        </w:tc>
        <w:tc>
          <w:tcPr>
            <w:tcW w:w="2330" w:type="dxa"/>
          </w:tcPr>
          <w:p w14:paraId="4014297A" w14:textId="4FD3AAFB" w:rsidR="001D2966" w:rsidRDefault="001D2966" w:rsidP="001D2966">
            <w:proofErr w:type="spellStart"/>
            <w:r>
              <w:t>max_lacdt</w:t>
            </w:r>
            <w:proofErr w:type="spellEnd"/>
          </w:p>
        </w:tc>
        <w:tc>
          <w:tcPr>
            <w:tcW w:w="4585" w:type="dxa"/>
          </w:tcPr>
          <w:p w14:paraId="608811CC" w14:textId="39C40EE0" w:rsidR="001D2966" w:rsidRDefault="00057BF2" w:rsidP="001D2966">
            <w:r>
              <w:t>This is the maximum LACDT asset that can be recognized at an entity level.</w:t>
            </w:r>
          </w:p>
        </w:tc>
      </w:tr>
      <w:tr w:rsidR="00057BF2" w14:paraId="36DFACD7" w14:textId="77777777" w:rsidTr="006A607F">
        <w:trPr>
          <w:cnfStyle w:val="000000100000" w:firstRow="0" w:lastRow="0" w:firstColumn="0" w:lastColumn="0" w:oddVBand="0" w:evenVBand="0" w:oddHBand="1" w:evenHBand="0" w:firstRowFirstColumn="0" w:firstRowLastColumn="0" w:lastRowFirstColumn="0" w:lastRowLastColumn="0"/>
        </w:trPr>
        <w:tc>
          <w:tcPr>
            <w:tcW w:w="2435" w:type="dxa"/>
          </w:tcPr>
          <w:p w14:paraId="64340171" w14:textId="77777777" w:rsidR="00057BF2" w:rsidRDefault="00057BF2" w:rsidP="00057BF2">
            <w:proofErr w:type="spellStart"/>
            <w:r>
              <w:t>man_made</w:t>
            </w:r>
            <w:proofErr w:type="spellEnd"/>
          </w:p>
        </w:tc>
        <w:tc>
          <w:tcPr>
            <w:tcW w:w="2330" w:type="dxa"/>
            <w:vAlign w:val="bottom"/>
          </w:tcPr>
          <w:p w14:paraId="0EFE006D" w14:textId="3025FFC1" w:rsidR="00057BF2" w:rsidRDefault="00057BF2" w:rsidP="00057BF2">
            <w:proofErr w:type="spellStart"/>
            <w:r>
              <w:rPr>
                <w:rFonts w:ascii="Calibri" w:hAnsi="Calibri" w:cs="Calibri"/>
                <w:color w:val="000000"/>
              </w:rPr>
              <w:t>mm_motor</w:t>
            </w:r>
            <w:proofErr w:type="spellEnd"/>
          </w:p>
        </w:tc>
        <w:tc>
          <w:tcPr>
            <w:tcW w:w="4585" w:type="dxa"/>
            <w:vMerge w:val="restart"/>
          </w:tcPr>
          <w:p w14:paraId="77463288" w14:textId="77777777" w:rsidR="00057BF2" w:rsidRDefault="00057BF2" w:rsidP="00057BF2">
            <w:r>
              <w:t>For all of the man-made catastrophe events w</w:t>
            </w:r>
            <w:r w:rsidR="00502B26">
              <w:t>e captured two fields being the ‘</w:t>
            </w:r>
            <w:proofErr w:type="spellStart"/>
            <w:r w:rsidR="00502B26">
              <w:t>gross_event</w:t>
            </w:r>
            <w:proofErr w:type="spellEnd"/>
            <w:r w:rsidR="00502B26">
              <w:t>’ and the ‘</w:t>
            </w:r>
            <w:proofErr w:type="spellStart"/>
            <w:r w:rsidR="00502B26">
              <w:t>ri_structure</w:t>
            </w:r>
            <w:proofErr w:type="spellEnd"/>
            <w:r w:rsidR="00502B26">
              <w:t>’.</w:t>
            </w:r>
          </w:p>
          <w:p w14:paraId="301C63BB" w14:textId="77777777" w:rsidR="00502B26" w:rsidRDefault="00502B26" w:rsidP="00057BF2"/>
          <w:p w14:paraId="563057E2" w14:textId="77777777" w:rsidR="00502B26" w:rsidRDefault="00502B26" w:rsidP="00057BF2">
            <w:r>
              <w:t>The ‘</w:t>
            </w:r>
            <w:proofErr w:type="spellStart"/>
            <w:r>
              <w:t>gross_event</w:t>
            </w:r>
            <w:proofErr w:type="spellEnd"/>
            <w:r>
              <w:t>’ is the total impact of the event which must be manually capture.</w:t>
            </w:r>
          </w:p>
          <w:p w14:paraId="33654C7A" w14:textId="77777777" w:rsidR="00502B26" w:rsidRDefault="00502B26" w:rsidP="00057BF2"/>
          <w:p w14:paraId="3A284B5B" w14:textId="0CF43D17" w:rsidR="00502B26" w:rsidRDefault="00502B26" w:rsidP="00057BF2">
            <w:r>
              <w:lastRenderedPageBreak/>
              <w:t>‘</w:t>
            </w:r>
            <w:proofErr w:type="spellStart"/>
            <w:r>
              <w:t>ri_structure</w:t>
            </w:r>
            <w:proofErr w:type="spellEnd"/>
            <w:r>
              <w:t>’ details which reinsurance structure should be applied to man-made event. A structure will consist of various reinsurance contracts.</w:t>
            </w:r>
          </w:p>
        </w:tc>
      </w:tr>
      <w:tr w:rsidR="00057BF2" w14:paraId="2BCF5A36" w14:textId="77777777" w:rsidTr="006A607F">
        <w:tc>
          <w:tcPr>
            <w:tcW w:w="2435" w:type="dxa"/>
          </w:tcPr>
          <w:p w14:paraId="6DA390C9" w14:textId="77777777" w:rsidR="00057BF2" w:rsidRDefault="00057BF2" w:rsidP="00057BF2"/>
        </w:tc>
        <w:tc>
          <w:tcPr>
            <w:tcW w:w="2330" w:type="dxa"/>
            <w:vAlign w:val="bottom"/>
          </w:tcPr>
          <w:p w14:paraId="36F65E4A" w14:textId="3CD16894" w:rsidR="00057BF2" w:rsidRDefault="00057BF2" w:rsidP="00057BF2">
            <w:proofErr w:type="spellStart"/>
            <w:r>
              <w:rPr>
                <w:rFonts w:ascii="Calibri" w:hAnsi="Calibri" w:cs="Calibri"/>
                <w:color w:val="000000"/>
              </w:rPr>
              <w:t>mm_fire_property</w:t>
            </w:r>
            <w:proofErr w:type="spellEnd"/>
          </w:p>
        </w:tc>
        <w:tc>
          <w:tcPr>
            <w:tcW w:w="4585" w:type="dxa"/>
            <w:vMerge/>
          </w:tcPr>
          <w:p w14:paraId="248C0CAF" w14:textId="77777777" w:rsidR="00057BF2" w:rsidRDefault="00057BF2" w:rsidP="00057BF2"/>
        </w:tc>
      </w:tr>
      <w:tr w:rsidR="00057BF2" w14:paraId="18F3D4D0" w14:textId="77777777" w:rsidTr="006A607F">
        <w:trPr>
          <w:cnfStyle w:val="000000100000" w:firstRow="0" w:lastRow="0" w:firstColumn="0" w:lastColumn="0" w:oddVBand="0" w:evenVBand="0" w:oddHBand="1" w:evenHBand="0" w:firstRowFirstColumn="0" w:firstRowLastColumn="0" w:lastRowFirstColumn="0" w:lastRowLastColumn="0"/>
        </w:trPr>
        <w:tc>
          <w:tcPr>
            <w:tcW w:w="2435" w:type="dxa"/>
          </w:tcPr>
          <w:p w14:paraId="4CC48BC7" w14:textId="77777777" w:rsidR="00057BF2" w:rsidRDefault="00057BF2" w:rsidP="00057BF2"/>
        </w:tc>
        <w:tc>
          <w:tcPr>
            <w:tcW w:w="2330" w:type="dxa"/>
            <w:vAlign w:val="bottom"/>
          </w:tcPr>
          <w:p w14:paraId="2B333A0B" w14:textId="48A5CAF5" w:rsidR="00057BF2" w:rsidRDefault="00057BF2" w:rsidP="00057BF2">
            <w:proofErr w:type="spellStart"/>
            <w:r>
              <w:rPr>
                <w:rFonts w:ascii="Calibri" w:hAnsi="Calibri" w:cs="Calibri"/>
                <w:color w:val="000000"/>
              </w:rPr>
              <w:t>mm_marine</w:t>
            </w:r>
            <w:proofErr w:type="spellEnd"/>
          </w:p>
        </w:tc>
        <w:tc>
          <w:tcPr>
            <w:tcW w:w="4585" w:type="dxa"/>
            <w:vMerge/>
          </w:tcPr>
          <w:p w14:paraId="67468F49" w14:textId="77777777" w:rsidR="00057BF2" w:rsidRDefault="00057BF2" w:rsidP="00057BF2"/>
        </w:tc>
      </w:tr>
      <w:tr w:rsidR="00057BF2" w14:paraId="24A93D4E" w14:textId="77777777" w:rsidTr="006A607F">
        <w:tc>
          <w:tcPr>
            <w:tcW w:w="2435" w:type="dxa"/>
          </w:tcPr>
          <w:p w14:paraId="5D37FB9D" w14:textId="77777777" w:rsidR="00057BF2" w:rsidRDefault="00057BF2" w:rsidP="00057BF2"/>
        </w:tc>
        <w:tc>
          <w:tcPr>
            <w:tcW w:w="2330" w:type="dxa"/>
            <w:vAlign w:val="bottom"/>
          </w:tcPr>
          <w:p w14:paraId="47BC9DE3" w14:textId="1B680700" w:rsidR="00057BF2" w:rsidRDefault="00057BF2" w:rsidP="00057BF2">
            <w:proofErr w:type="spellStart"/>
            <w:r>
              <w:rPr>
                <w:rFonts w:ascii="Calibri" w:hAnsi="Calibri" w:cs="Calibri"/>
                <w:color w:val="000000"/>
              </w:rPr>
              <w:t>mm_aviation</w:t>
            </w:r>
            <w:proofErr w:type="spellEnd"/>
          </w:p>
        </w:tc>
        <w:tc>
          <w:tcPr>
            <w:tcW w:w="4585" w:type="dxa"/>
            <w:vMerge/>
          </w:tcPr>
          <w:p w14:paraId="2A01DDDD" w14:textId="77777777" w:rsidR="00057BF2" w:rsidRDefault="00057BF2" w:rsidP="00057BF2"/>
        </w:tc>
      </w:tr>
      <w:tr w:rsidR="00057BF2" w14:paraId="6AB18A6E" w14:textId="77777777" w:rsidTr="006A607F">
        <w:trPr>
          <w:cnfStyle w:val="000000100000" w:firstRow="0" w:lastRow="0" w:firstColumn="0" w:lastColumn="0" w:oddVBand="0" w:evenVBand="0" w:oddHBand="1" w:evenHBand="0" w:firstRowFirstColumn="0" w:firstRowLastColumn="0" w:lastRowFirstColumn="0" w:lastRowLastColumn="0"/>
        </w:trPr>
        <w:tc>
          <w:tcPr>
            <w:tcW w:w="2435" w:type="dxa"/>
          </w:tcPr>
          <w:p w14:paraId="0CF32170" w14:textId="77777777" w:rsidR="00057BF2" w:rsidRDefault="00057BF2" w:rsidP="00057BF2"/>
        </w:tc>
        <w:tc>
          <w:tcPr>
            <w:tcW w:w="2330" w:type="dxa"/>
            <w:vAlign w:val="bottom"/>
          </w:tcPr>
          <w:p w14:paraId="66567EEE" w14:textId="00E1575B" w:rsidR="00057BF2" w:rsidRDefault="00057BF2" w:rsidP="00057BF2">
            <w:proofErr w:type="spellStart"/>
            <w:r>
              <w:rPr>
                <w:rFonts w:ascii="Calibri" w:hAnsi="Calibri" w:cs="Calibri"/>
                <w:color w:val="000000"/>
              </w:rPr>
              <w:t>mm_liability</w:t>
            </w:r>
            <w:proofErr w:type="spellEnd"/>
          </w:p>
        </w:tc>
        <w:tc>
          <w:tcPr>
            <w:tcW w:w="4585" w:type="dxa"/>
            <w:vMerge/>
          </w:tcPr>
          <w:p w14:paraId="1F5067F9" w14:textId="77777777" w:rsidR="00057BF2" w:rsidRDefault="00057BF2" w:rsidP="00057BF2"/>
        </w:tc>
      </w:tr>
      <w:tr w:rsidR="00057BF2" w14:paraId="5CC6C93D" w14:textId="77777777" w:rsidTr="006A607F">
        <w:tc>
          <w:tcPr>
            <w:tcW w:w="2435" w:type="dxa"/>
          </w:tcPr>
          <w:p w14:paraId="38188909" w14:textId="77777777" w:rsidR="00057BF2" w:rsidRDefault="00057BF2" w:rsidP="00057BF2"/>
        </w:tc>
        <w:tc>
          <w:tcPr>
            <w:tcW w:w="2330" w:type="dxa"/>
            <w:vAlign w:val="bottom"/>
          </w:tcPr>
          <w:p w14:paraId="204DE767" w14:textId="5FE0F50E" w:rsidR="00057BF2" w:rsidRDefault="00057BF2" w:rsidP="00057BF2">
            <w:proofErr w:type="spellStart"/>
            <w:r>
              <w:rPr>
                <w:rFonts w:ascii="Calibri" w:hAnsi="Calibri" w:cs="Calibri"/>
                <w:color w:val="000000"/>
              </w:rPr>
              <w:t>mm_credit_guarantee</w:t>
            </w:r>
            <w:proofErr w:type="spellEnd"/>
          </w:p>
        </w:tc>
        <w:tc>
          <w:tcPr>
            <w:tcW w:w="4585" w:type="dxa"/>
            <w:vMerge/>
          </w:tcPr>
          <w:p w14:paraId="67B318AE" w14:textId="77777777" w:rsidR="00057BF2" w:rsidRDefault="00057BF2" w:rsidP="00057BF2"/>
        </w:tc>
      </w:tr>
      <w:tr w:rsidR="00057BF2" w14:paraId="2C7FA08A" w14:textId="77777777" w:rsidTr="006A607F">
        <w:trPr>
          <w:cnfStyle w:val="000000100000" w:firstRow="0" w:lastRow="0" w:firstColumn="0" w:lastColumn="0" w:oddVBand="0" w:evenVBand="0" w:oddHBand="1" w:evenHBand="0" w:firstRowFirstColumn="0" w:firstRowLastColumn="0" w:lastRowFirstColumn="0" w:lastRowLastColumn="0"/>
        </w:trPr>
        <w:tc>
          <w:tcPr>
            <w:tcW w:w="2435" w:type="dxa"/>
          </w:tcPr>
          <w:p w14:paraId="512316EE" w14:textId="77777777" w:rsidR="00057BF2" w:rsidRDefault="00057BF2" w:rsidP="00057BF2"/>
        </w:tc>
        <w:tc>
          <w:tcPr>
            <w:tcW w:w="2330" w:type="dxa"/>
            <w:vAlign w:val="bottom"/>
          </w:tcPr>
          <w:p w14:paraId="4A338645" w14:textId="5426005D" w:rsidR="00057BF2" w:rsidRDefault="00057BF2" w:rsidP="00057BF2">
            <w:proofErr w:type="spellStart"/>
            <w:r>
              <w:rPr>
                <w:rFonts w:ascii="Calibri" w:hAnsi="Calibri" w:cs="Calibri"/>
                <w:color w:val="000000"/>
              </w:rPr>
              <w:t>mm_terrorism</w:t>
            </w:r>
            <w:proofErr w:type="spellEnd"/>
          </w:p>
        </w:tc>
        <w:tc>
          <w:tcPr>
            <w:tcW w:w="4585" w:type="dxa"/>
            <w:vMerge/>
          </w:tcPr>
          <w:p w14:paraId="35B2EECB" w14:textId="77777777" w:rsidR="00057BF2" w:rsidRDefault="00057BF2" w:rsidP="00057BF2"/>
        </w:tc>
      </w:tr>
      <w:tr w:rsidR="00057BF2" w14:paraId="4E061A07" w14:textId="77777777" w:rsidTr="006A607F">
        <w:tc>
          <w:tcPr>
            <w:tcW w:w="2435" w:type="dxa"/>
          </w:tcPr>
          <w:p w14:paraId="373E89DA" w14:textId="77777777" w:rsidR="00057BF2" w:rsidRDefault="00057BF2" w:rsidP="00057BF2"/>
        </w:tc>
        <w:tc>
          <w:tcPr>
            <w:tcW w:w="2330" w:type="dxa"/>
            <w:vAlign w:val="bottom"/>
          </w:tcPr>
          <w:p w14:paraId="753B411D" w14:textId="50E8D2C4" w:rsidR="00057BF2" w:rsidRDefault="00057BF2" w:rsidP="00057BF2">
            <w:proofErr w:type="spellStart"/>
            <w:r>
              <w:rPr>
                <w:rFonts w:ascii="Calibri" w:hAnsi="Calibri" w:cs="Calibri"/>
                <w:color w:val="000000"/>
              </w:rPr>
              <w:t>mm_accident_health</w:t>
            </w:r>
            <w:proofErr w:type="spellEnd"/>
          </w:p>
        </w:tc>
        <w:tc>
          <w:tcPr>
            <w:tcW w:w="4585" w:type="dxa"/>
            <w:vMerge/>
          </w:tcPr>
          <w:p w14:paraId="7D3DFC54" w14:textId="77777777" w:rsidR="00057BF2" w:rsidRDefault="00057BF2" w:rsidP="00057BF2"/>
        </w:tc>
      </w:tr>
      <w:tr w:rsidR="00057BF2" w14:paraId="40B96851" w14:textId="77777777" w:rsidTr="006A607F">
        <w:trPr>
          <w:cnfStyle w:val="000000100000" w:firstRow="0" w:lastRow="0" w:firstColumn="0" w:lastColumn="0" w:oddVBand="0" w:evenVBand="0" w:oddHBand="1" w:evenHBand="0" w:firstRowFirstColumn="0" w:firstRowLastColumn="0" w:lastRowFirstColumn="0" w:lastRowLastColumn="0"/>
        </w:trPr>
        <w:tc>
          <w:tcPr>
            <w:tcW w:w="2435" w:type="dxa"/>
          </w:tcPr>
          <w:p w14:paraId="5B214D97" w14:textId="77777777" w:rsidR="00057BF2" w:rsidRDefault="00057BF2" w:rsidP="00057BF2"/>
        </w:tc>
        <w:tc>
          <w:tcPr>
            <w:tcW w:w="2330" w:type="dxa"/>
            <w:vAlign w:val="bottom"/>
          </w:tcPr>
          <w:p w14:paraId="27AA8BE6" w14:textId="0EEA8106" w:rsidR="00057BF2" w:rsidRDefault="00057BF2" w:rsidP="00057BF2">
            <w:proofErr w:type="spellStart"/>
            <w:r>
              <w:rPr>
                <w:rFonts w:ascii="Calibri" w:hAnsi="Calibri" w:cs="Calibri"/>
                <w:color w:val="000000"/>
              </w:rPr>
              <w:t>np_property</w:t>
            </w:r>
            <w:proofErr w:type="spellEnd"/>
          </w:p>
        </w:tc>
        <w:tc>
          <w:tcPr>
            <w:tcW w:w="4585" w:type="dxa"/>
            <w:vMerge/>
          </w:tcPr>
          <w:p w14:paraId="54C5BB90" w14:textId="77777777" w:rsidR="00057BF2" w:rsidRDefault="00057BF2" w:rsidP="00057BF2"/>
        </w:tc>
      </w:tr>
      <w:tr w:rsidR="00057BF2" w14:paraId="48216698" w14:textId="77777777" w:rsidTr="006A607F">
        <w:tc>
          <w:tcPr>
            <w:tcW w:w="2435" w:type="dxa"/>
          </w:tcPr>
          <w:p w14:paraId="23E3BF93" w14:textId="77777777" w:rsidR="00057BF2" w:rsidRDefault="00057BF2" w:rsidP="00057BF2"/>
        </w:tc>
        <w:tc>
          <w:tcPr>
            <w:tcW w:w="2330" w:type="dxa"/>
            <w:vAlign w:val="bottom"/>
          </w:tcPr>
          <w:p w14:paraId="73391D33" w14:textId="55647229" w:rsidR="00057BF2" w:rsidRDefault="00057BF2" w:rsidP="00057BF2">
            <w:proofErr w:type="spellStart"/>
            <w:r>
              <w:rPr>
                <w:rFonts w:ascii="Calibri" w:hAnsi="Calibri" w:cs="Calibri"/>
                <w:color w:val="000000"/>
              </w:rPr>
              <w:t>np_credit_guarantee</w:t>
            </w:r>
            <w:proofErr w:type="spellEnd"/>
          </w:p>
        </w:tc>
        <w:tc>
          <w:tcPr>
            <w:tcW w:w="4585" w:type="dxa"/>
            <w:vMerge/>
          </w:tcPr>
          <w:p w14:paraId="71223392" w14:textId="77777777" w:rsidR="00057BF2" w:rsidRDefault="00057BF2" w:rsidP="00057BF2"/>
        </w:tc>
      </w:tr>
      <w:tr w:rsidR="00057BF2" w14:paraId="5CC52966" w14:textId="77777777" w:rsidTr="001D2966">
        <w:trPr>
          <w:cnfStyle w:val="000000100000" w:firstRow="0" w:lastRow="0" w:firstColumn="0" w:lastColumn="0" w:oddVBand="0" w:evenVBand="0" w:oddHBand="1" w:evenHBand="0" w:firstRowFirstColumn="0" w:firstRowLastColumn="0" w:lastRowFirstColumn="0" w:lastRowLastColumn="0"/>
        </w:trPr>
        <w:tc>
          <w:tcPr>
            <w:tcW w:w="2435" w:type="dxa"/>
          </w:tcPr>
          <w:p w14:paraId="4469A71E" w14:textId="77777777" w:rsidR="00057BF2" w:rsidRDefault="00057BF2" w:rsidP="001204B6"/>
        </w:tc>
        <w:tc>
          <w:tcPr>
            <w:tcW w:w="2330" w:type="dxa"/>
          </w:tcPr>
          <w:p w14:paraId="243CF1D5" w14:textId="604687C2" w:rsidR="00057BF2" w:rsidRDefault="00057BF2" w:rsidP="001204B6"/>
        </w:tc>
        <w:tc>
          <w:tcPr>
            <w:tcW w:w="4585" w:type="dxa"/>
          </w:tcPr>
          <w:p w14:paraId="51163A3D" w14:textId="77777777" w:rsidR="00057BF2" w:rsidRDefault="00057BF2" w:rsidP="001204B6"/>
        </w:tc>
      </w:tr>
      <w:tr w:rsidR="001D2966" w14:paraId="3D0D264E" w14:textId="77777777" w:rsidTr="001D2966">
        <w:tc>
          <w:tcPr>
            <w:tcW w:w="2435" w:type="dxa"/>
          </w:tcPr>
          <w:p w14:paraId="3288BE70" w14:textId="77777777" w:rsidR="001D2966" w:rsidRDefault="001D2966" w:rsidP="001204B6">
            <w:r>
              <w:t>division</w:t>
            </w:r>
          </w:p>
        </w:tc>
        <w:tc>
          <w:tcPr>
            <w:tcW w:w="2330" w:type="dxa"/>
          </w:tcPr>
          <w:p w14:paraId="0DB96297" w14:textId="68BB7D69" w:rsidR="001D2966" w:rsidRDefault="00502B26" w:rsidP="001204B6">
            <w:r>
              <w:t>division</w:t>
            </w:r>
          </w:p>
        </w:tc>
        <w:tc>
          <w:tcPr>
            <w:tcW w:w="4585" w:type="dxa"/>
          </w:tcPr>
          <w:p w14:paraId="42FE9E56" w14:textId="0548A61B" w:rsidR="001D2966" w:rsidRDefault="00502B26" w:rsidP="001204B6">
            <w:r>
              <w:t>These are the different divisions within the calculation. At least one division should be provided. If you do not wish to make use of divisions, a single ‘dummy’ division can be supplied of your choosing.</w:t>
            </w:r>
          </w:p>
        </w:tc>
      </w:tr>
      <w:tr w:rsidR="001D2966" w14:paraId="5EBC186C" w14:textId="77777777" w:rsidTr="001D2966">
        <w:trPr>
          <w:cnfStyle w:val="000000100000" w:firstRow="0" w:lastRow="0" w:firstColumn="0" w:lastColumn="0" w:oddVBand="0" w:evenVBand="0" w:oddHBand="1" w:evenHBand="0" w:firstRowFirstColumn="0" w:firstRowLastColumn="0" w:lastRowFirstColumn="0" w:lastRowLastColumn="0"/>
        </w:trPr>
        <w:tc>
          <w:tcPr>
            <w:tcW w:w="2435" w:type="dxa"/>
          </w:tcPr>
          <w:p w14:paraId="138A62AA" w14:textId="77777777" w:rsidR="001D2966" w:rsidRDefault="001D2966" w:rsidP="001204B6">
            <w:r>
              <w:t>product</w:t>
            </w:r>
          </w:p>
        </w:tc>
        <w:tc>
          <w:tcPr>
            <w:tcW w:w="2330" w:type="dxa"/>
          </w:tcPr>
          <w:p w14:paraId="760A3329" w14:textId="32B956C3" w:rsidR="001D2966" w:rsidRDefault="00502B26" w:rsidP="001204B6">
            <w:r>
              <w:t>product</w:t>
            </w:r>
          </w:p>
        </w:tc>
        <w:tc>
          <w:tcPr>
            <w:tcW w:w="4585" w:type="dxa"/>
          </w:tcPr>
          <w:p w14:paraId="434F92B6" w14:textId="74D1A4DC" w:rsidR="001D2966" w:rsidRDefault="00502B26" w:rsidP="001204B6">
            <w:r>
              <w:t xml:space="preserve">These are the different </w:t>
            </w:r>
            <w:r>
              <w:t>products</w:t>
            </w:r>
            <w:r>
              <w:t xml:space="preserve"> within the calculation. </w:t>
            </w:r>
            <w:r>
              <w:t>As with the ‘division’ input table a single product must be provided.</w:t>
            </w:r>
          </w:p>
        </w:tc>
      </w:tr>
    </w:tbl>
    <w:p w14:paraId="3095FFFD" w14:textId="192EE580" w:rsidR="001D2966" w:rsidRDefault="001D2966" w:rsidP="001D2966">
      <w:pPr>
        <w:rPr>
          <w:b/>
          <w:bCs/>
        </w:rPr>
      </w:pPr>
    </w:p>
    <w:p w14:paraId="37272F99" w14:textId="5487EAD2" w:rsidR="00502B26" w:rsidRDefault="00502B26" w:rsidP="00502B26">
      <w:pPr>
        <w:pStyle w:val="Heading2"/>
      </w:pPr>
      <w:bookmarkStart w:id="8" w:name="_Toc132641163"/>
      <w:r>
        <w:t>counterparty</w:t>
      </w:r>
      <w:bookmarkEnd w:id="8"/>
    </w:p>
    <w:p w14:paraId="7D485BEB" w14:textId="1CB4CA45" w:rsidR="00502B26" w:rsidRDefault="00502B26" w:rsidP="00502B26">
      <w:r>
        <w:t>In the counterparty worksheet we have a single input table being counterparty.</w:t>
      </w:r>
    </w:p>
    <w:tbl>
      <w:tblPr>
        <w:tblStyle w:val="GridTable4-Accent1"/>
        <w:tblW w:w="9355" w:type="dxa"/>
        <w:tblLook w:val="0420" w:firstRow="1" w:lastRow="0" w:firstColumn="0" w:lastColumn="0" w:noHBand="0" w:noVBand="1"/>
      </w:tblPr>
      <w:tblGrid>
        <w:gridCol w:w="2442"/>
        <w:gridCol w:w="6913"/>
      </w:tblGrid>
      <w:tr w:rsidR="00502B26" w14:paraId="2067C5FA" w14:textId="77777777" w:rsidTr="00B14662">
        <w:trPr>
          <w:cnfStyle w:val="100000000000" w:firstRow="1" w:lastRow="0" w:firstColumn="0" w:lastColumn="0" w:oddVBand="0" w:evenVBand="0" w:oddHBand="0" w:evenHBand="0" w:firstRowFirstColumn="0" w:firstRowLastColumn="0" w:lastRowFirstColumn="0" w:lastRowLastColumn="0"/>
        </w:trPr>
        <w:tc>
          <w:tcPr>
            <w:tcW w:w="2442" w:type="dxa"/>
            <w:vAlign w:val="center"/>
          </w:tcPr>
          <w:p w14:paraId="53DEDDF5" w14:textId="77777777" w:rsidR="00502B26" w:rsidRDefault="00502B26" w:rsidP="00B14662">
            <w:pPr>
              <w:jc w:val="center"/>
            </w:pPr>
            <w:r>
              <w:t>Field</w:t>
            </w:r>
          </w:p>
        </w:tc>
        <w:tc>
          <w:tcPr>
            <w:tcW w:w="6913" w:type="dxa"/>
            <w:vAlign w:val="center"/>
          </w:tcPr>
          <w:p w14:paraId="27F5EBE7" w14:textId="77777777" w:rsidR="00502B26" w:rsidRDefault="00502B26" w:rsidP="00B14662">
            <w:pPr>
              <w:jc w:val="center"/>
            </w:pPr>
            <w:r>
              <w:t>Description</w:t>
            </w:r>
          </w:p>
        </w:tc>
      </w:tr>
      <w:tr w:rsidR="008D55EE" w14:paraId="79063E6C" w14:textId="77777777" w:rsidTr="00B14662">
        <w:trPr>
          <w:cnfStyle w:val="000000100000" w:firstRow="0" w:lastRow="0" w:firstColumn="0" w:lastColumn="0" w:oddVBand="0" w:evenVBand="0" w:oddHBand="1" w:evenHBand="0" w:firstRowFirstColumn="0" w:firstRowLastColumn="0" w:lastRowFirstColumn="0" w:lastRowLastColumn="0"/>
        </w:trPr>
        <w:tc>
          <w:tcPr>
            <w:tcW w:w="2442" w:type="dxa"/>
            <w:vAlign w:val="center"/>
          </w:tcPr>
          <w:p w14:paraId="780ABDAF" w14:textId="0B21C816" w:rsidR="008D55EE" w:rsidRDefault="008D55EE" w:rsidP="00B14662">
            <w:r>
              <w:rPr>
                <w:rFonts w:ascii="Calibri" w:hAnsi="Calibri" w:cs="Calibri"/>
                <w:color w:val="000000"/>
              </w:rPr>
              <w:t>id</w:t>
            </w:r>
          </w:p>
        </w:tc>
        <w:tc>
          <w:tcPr>
            <w:tcW w:w="6913" w:type="dxa"/>
            <w:vAlign w:val="center"/>
          </w:tcPr>
          <w:p w14:paraId="4F1BCFF8" w14:textId="7A311FC7" w:rsidR="008D55EE" w:rsidRDefault="008D55EE" w:rsidP="00B14662">
            <w:r>
              <w:t>This is a primary key of the table. This must be unique for each counterparty.</w:t>
            </w:r>
          </w:p>
        </w:tc>
      </w:tr>
      <w:tr w:rsidR="008D55EE" w14:paraId="1F45255F" w14:textId="77777777" w:rsidTr="00B14662">
        <w:tc>
          <w:tcPr>
            <w:tcW w:w="2442" w:type="dxa"/>
            <w:vAlign w:val="center"/>
          </w:tcPr>
          <w:p w14:paraId="2D167EBE" w14:textId="3466EA3E" w:rsidR="008D55EE" w:rsidRDefault="008D55EE" w:rsidP="00B14662">
            <w:proofErr w:type="spellStart"/>
            <w:r>
              <w:rPr>
                <w:rFonts w:ascii="Calibri" w:hAnsi="Calibri" w:cs="Calibri"/>
                <w:color w:val="000000"/>
              </w:rPr>
              <w:t>counterparty_name</w:t>
            </w:r>
            <w:proofErr w:type="spellEnd"/>
          </w:p>
        </w:tc>
        <w:tc>
          <w:tcPr>
            <w:tcW w:w="6913" w:type="dxa"/>
            <w:vAlign w:val="center"/>
          </w:tcPr>
          <w:p w14:paraId="53091A5C" w14:textId="3EE22E60" w:rsidR="008D55EE" w:rsidRDefault="008D55EE" w:rsidP="00B14662">
            <w:r>
              <w:t>The name of the counterparty. This should be descriptive name of the counterparty – and should also be unique.</w:t>
            </w:r>
          </w:p>
        </w:tc>
      </w:tr>
      <w:tr w:rsidR="008D55EE" w14:paraId="163D7FBC" w14:textId="77777777" w:rsidTr="00B14662">
        <w:trPr>
          <w:cnfStyle w:val="000000100000" w:firstRow="0" w:lastRow="0" w:firstColumn="0" w:lastColumn="0" w:oddVBand="0" w:evenVBand="0" w:oddHBand="1" w:evenHBand="0" w:firstRowFirstColumn="0" w:firstRowLastColumn="0" w:lastRowFirstColumn="0" w:lastRowLastColumn="0"/>
        </w:trPr>
        <w:tc>
          <w:tcPr>
            <w:tcW w:w="2442" w:type="dxa"/>
            <w:vAlign w:val="center"/>
          </w:tcPr>
          <w:p w14:paraId="2CE4A3F9" w14:textId="7097B4C2" w:rsidR="008D55EE" w:rsidRDefault="008D55EE" w:rsidP="00B14662">
            <w:proofErr w:type="spellStart"/>
            <w:r>
              <w:rPr>
                <w:rFonts w:ascii="Calibri" w:hAnsi="Calibri" w:cs="Calibri"/>
                <w:color w:val="000000"/>
              </w:rPr>
              <w:t>counterparty_cqs</w:t>
            </w:r>
            <w:proofErr w:type="spellEnd"/>
          </w:p>
        </w:tc>
        <w:tc>
          <w:tcPr>
            <w:tcW w:w="6913" w:type="dxa"/>
            <w:vAlign w:val="center"/>
          </w:tcPr>
          <w:p w14:paraId="5A735981" w14:textId="726B0C1B" w:rsidR="008D55EE" w:rsidRDefault="008D55EE" w:rsidP="00B14662">
            <w:r>
              <w:t>The credit quality step (CQS) of the counterparty. This should be the CQS of the counterparty assessed on an individual basis.</w:t>
            </w:r>
          </w:p>
        </w:tc>
      </w:tr>
      <w:tr w:rsidR="008D55EE" w14:paraId="30E0D90C" w14:textId="77777777" w:rsidTr="00B14662">
        <w:tc>
          <w:tcPr>
            <w:tcW w:w="2442" w:type="dxa"/>
            <w:vAlign w:val="center"/>
          </w:tcPr>
          <w:p w14:paraId="37479E09" w14:textId="06FE5F74" w:rsidR="008D55EE" w:rsidRDefault="008D55EE" w:rsidP="00B14662">
            <w:pPr>
              <w:rPr>
                <w:rFonts w:ascii="Calibri" w:hAnsi="Calibri" w:cs="Calibri"/>
                <w:color w:val="000000"/>
              </w:rPr>
            </w:pPr>
            <w:proofErr w:type="spellStart"/>
            <w:r>
              <w:rPr>
                <w:rFonts w:ascii="Calibri" w:hAnsi="Calibri" w:cs="Calibri"/>
                <w:color w:val="000000"/>
              </w:rPr>
              <w:t>counterparty_equivalent</w:t>
            </w:r>
            <w:proofErr w:type="spellEnd"/>
          </w:p>
        </w:tc>
        <w:tc>
          <w:tcPr>
            <w:tcW w:w="6913" w:type="dxa"/>
            <w:vAlign w:val="center"/>
          </w:tcPr>
          <w:p w14:paraId="51868673" w14:textId="561649CC" w:rsidR="008D55EE" w:rsidRDefault="008D55EE" w:rsidP="00B14662">
            <w:r>
              <w:t>This should reflect if the counterparty is considered an equivalent jurisdiction. Currently not used within the model. This would require further development.</w:t>
            </w:r>
          </w:p>
        </w:tc>
      </w:tr>
      <w:tr w:rsidR="008D55EE" w14:paraId="35E017AE" w14:textId="77777777" w:rsidTr="00B14662">
        <w:trPr>
          <w:cnfStyle w:val="000000100000" w:firstRow="0" w:lastRow="0" w:firstColumn="0" w:lastColumn="0" w:oddVBand="0" w:evenVBand="0" w:oddHBand="1" w:evenHBand="0" w:firstRowFirstColumn="0" w:firstRowLastColumn="0" w:lastRowFirstColumn="0" w:lastRowLastColumn="0"/>
        </w:trPr>
        <w:tc>
          <w:tcPr>
            <w:tcW w:w="2442" w:type="dxa"/>
            <w:vAlign w:val="center"/>
          </w:tcPr>
          <w:p w14:paraId="3CF37115" w14:textId="67A0AB0C" w:rsidR="008D55EE" w:rsidRDefault="008D55EE" w:rsidP="00B14662">
            <w:pPr>
              <w:rPr>
                <w:rFonts w:ascii="Calibri" w:hAnsi="Calibri" w:cs="Calibri"/>
                <w:color w:val="000000"/>
              </w:rPr>
            </w:pPr>
            <w:proofErr w:type="spellStart"/>
            <w:r>
              <w:rPr>
                <w:rFonts w:ascii="Calibri" w:hAnsi="Calibri" w:cs="Calibri"/>
                <w:color w:val="000000"/>
              </w:rPr>
              <w:t>counterparty_group</w:t>
            </w:r>
            <w:proofErr w:type="spellEnd"/>
          </w:p>
        </w:tc>
        <w:tc>
          <w:tcPr>
            <w:tcW w:w="6913" w:type="dxa"/>
            <w:vAlign w:val="center"/>
          </w:tcPr>
          <w:p w14:paraId="624616A8" w14:textId="01C671B3" w:rsidR="008D55EE" w:rsidRDefault="008D55EE" w:rsidP="00B14662">
            <w:r>
              <w:t>This is the group of companies to which the counterparty belongs. This should be the id of the parent com</w:t>
            </w:r>
            <w:r w:rsidR="00B14662">
              <w:t>pany – and be contained in the ‘id’ column of this table.</w:t>
            </w:r>
          </w:p>
        </w:tc>
      </w:tr>
      <w:tr w:rsidR="008D55EE" w14:paraId="1AFB2EDA" w14:textId="77777777" w:rsidTr="00B14662">
        <w:tc>
          <w:tcPr>
            <w:tcW w:w="2442" w:type="dxa"/>
            <w:vAlign w:val="center"/>
          </w:tcPr>
          <w:p w14:paraId="70F93038" w14:textId="19CED742" w:rsidR="008D55EE" w:rsidRDefault="008D55EE" w:rsidP="00B14662">
            <w:pPr>
              <w:rPr>
                <w:rFonts w:ascii="Calibri" w:hAnsi="Calibri" w:cs="Calibri"/>
                <w:color w:val="000000"/>
              </w:rPr>
            </w:pPr>
            <w:proofErr w:type="spellStart"/>
            <w:r>
              <w:rPr>
                <w:rFonts w:ascii="Calibri" w:hAnsi="Calibri" w:cs="Calibri"/>
                <w:color w:val="000000"/>
              </w:rPr>
              <w:t>counterparty_group_cqs</w:t>
            </w:r>
            <w:proofErr w:type="spellEnd"/>
          </w:p>
        </w:tc>
        <w:tc>
          <w:tcPr>
            <w:tcW w:w="6913" w:type="dxa"/>
            <w:vAlign w:val="center"/>
          </w:tcPr>
          <w:p w14:paraId="22BBD586" w14:textId="689C9EE1" w:rsidR="008D55EE" w:rsidRDefault="00B14662" w:rsidP="00B14662">
            <w:r>
              <w:t>This is the CQS that should be applied for a group of companies. If this not supplied, the CQS for the group will be calculation in the Python calculation based on the exposures to each counterparty within the group.</w:t>
            </w:r>
          </w:p>
        </w:tc>
      </w:tr>
      <w:tr w:rsidR="008D55EE" w14:paraId="59BDAA18" w14:textId="77777777" w:rsidTr="00B14662">
        <w:trPr>
          <w:cnfStyle w:val="000000100000" w:firstRow="0" w:lastRow="0" w:firstColumn="0" w:lastColumn="0" w:oddVBand="0" w:evenVBand="0" w:oddHBand="1" w:evenHBand="0" w:firstRowFirstColumn="0" w:firstRowLastColumn="0" w:lastRowFirstColumn="0" w:lastRowLastColumn="0"/>
        </w:trPr>
        <w:tc>
          <w:tcPr>
            <w:tcW w:w="2442" w:type="dxa"/>
            <w:vAlign w:val="center"/>
          </w:tcPr>
          <w:p w14:paraId="2914ED00" w14:textId="311AB891" w:rsidR="008D55EE" w:rsidRDefault="008D55EE" w:rsidP="00B14662">
            <w:proofErr w:type="spellStart"/>
            <w:r>
              <w:rPr>
                <w:rFonts w:ascii="Calibri" w:hAnsi="Calibri" w:cs="Calibri"/>
                <w:color w:val="000000"/>
              </w:rPr>
              <w:t>counterparty_collateral</w:t>
            </w:r>
            <w:proofErr w:type="spellEnd"/>
          </w:p>
        </w:tc>
        <w:tc>
          <w:tcPr>
            <w:tcW w:w="6913" w:type="dxa"/>
            <w:vAlign w:val="center"/>
          </w:tcPr>
          <w:p w14:paraId="22D4D35F" w14:textId="046BDE90" w:rsidR="008D55EE" w:rsidRDefault="00B14662" w:rsidP="00B14662">
            <w:r>
              <w:t>This is the collateral help for a specific counterparty. Importantly collateral is ring-fenced at a counterparty level – and cannot be used for other counterparties within a group of companies.</w:t>
            </w:r>
          </w:p>
        </w:tc>
      </w:tr>
    </w:tbl>
    <w:p w14:paraId="5EC081D2" w14:textId="62E12014" w:rsidR="00502B26" w:rsidRDefault="00502B26" w:rsidP="00502B26"/>
    <w:p w14:paraId="03B817F9" w14:textId="03EB14AB" w:rsidR="00B14662" w:rsidRDefault="00B14662" w:rsidP="00B14662">
      <w:pPr>
        <w:pStyle w:val="Heading2"/>
      </w:pPr>
      <w:proofErr w:type="spellStart"/>
      <w:r>
        <w:t>division_product</w:t>
      </w:r>
      <w:proofErr w:type="spellEnd"/>
    </w:p>
    <w:p w14:paraId="487C5DBC" w14:textId="56FEB1E4" w:rsidR="00B14662" w:rsidRDefault="00B14662" w:rsidP="00B14662">
      <w:r>
        <w:t xml:space="preserve">In the </w:t>
      </w:r>
      <w:r>
        <w:t>‘</w:t>
      </w:r>
      <w:proofErr w:type="spellStart"/>
      <w:r>
        <w:t>division_product</w:t>
      </w:r>
      <w:proofErr w:type="spellEnd"/>
      <w:r>
        <w:t>’</w:t>
      </w:r>
      <w:r>
        <w:t xml:space="preserve"> worksheet we have a single input table being </w:t>
      </w:r>
      <w:r>
        <w:t>‘</w:t>
      </w:r>
      <w:proofErr w:type="spellStart"/>
      <w:r>
        <w:t>division_product</w:t>
      </w:r>
      <w:proofErr w:type="spellEnd"/>
      <w:r>
        <w:t>’</w:t>
      </w:r>
      <w:r>
        <w:t>.</w:t>
      </w:r>
    </w:p>
    <w:tbl>
      <w:tblPr>
        <w:tblStyle w:val="GridTable4-Accent1"/>
        <w:tblW w:w="9355" w:type="dxa"/>
        <w:tblLook w:val="0420" w:firstRow="1" w:lastRow="0" w:firstColumn="0" w:lastColumn="0" w:noHBand="0" w:noVBand="1"/>
      </w:tblPr>
      <w:tblGrid>
        <w:gridCol w:w="2442"/>
        <w:gridCol w:w="6913"/>
      </w:tblGrid>
      <w:tr w:rsidR="00B14662" w14:paraId="28FDCB07" w14:textId="77777777" w:rsidTr="001204B6">
        <w:trPr>
          <w:cnfStyle w:val="100000000000" w:firstRow="1" w:lastRow="0" w:firstColumn="0" w:lastColumn="0" w:oddVBand="0" w:evenVBand="0" w:oddHBand="0" w:evenHBand="0" w:firstRowFirstColumn="0" w:firstRowLastColumn="0" w:lastRowFirstColumn="0" w:lastRowLastColumn="0"/>
        </w:trPr>
        <w:tc>
          <w:tcPr>
            <w:tcW w:w="2442" w:type="dxa"/>
            <w:vAlign w:val="center"/>
          </w:tcPr>
          <w:p w14:paraId="6624CA90" w14:textId="77777777" w:rsidR="00B14662" w:rsidRDefault="00B14662" w:rsidP="001204B6">
            <w:pPr>
              <w:jc w:val="center"/>
            </w:pPr>
            <w:r>
              <w:t>Field</w:t>
            </w:r>
          </w:p>
        </w:tc>
        <w:tc>
          <w:tcPr>
            <w:tcW w:w="6913" w:type="dxa"/>
            <w:vAlign w:val="center"/>
          </w:tcPr>
          <w:p w14:paraId="2C7BEB47" w14:textId="77777777" w:rsidR="00B14662" w:rsidRDefault="00B14662" w:rsidP="001204B6">
            <w:pPr>
              <w:jc w:val="center"/>
            </w:pPr>
            <w:r>
              <w:t>Description</w:t>
            </w:r>
          </w:p>
        </w:tc>
      </w:tr>
      <w:tr w:rsidR="00A41542" w14:paraId="61F97B1D" w14:textId="77777777" w:rsidTr="001204B6">
        <w:trPr>
          <w:cnfStyle w:val="000000100000" w:firstRow="0" w:lastRow="0" w:firstColumn="0" w:lastColumn="0" w:oddVBand="0" w:evenVBand="0" w:oddHBand="1" w:evenHBand="0" w:firstRowFirstColumn="0" w:firstRowLastColumn="0" w:lastRowFirstColumn="0" w:lastRowLastColumn="0"/>
        </w:trPr>
        <w:tc>
          <w:tcPr>
            <w:tcW w:w="2442" w:type="dxa"/>
            <w:vAlign w:val="center"/>
          </w:tcPr>
          <w:p w14:paraId="2B6282EB" w14:textId="626254A7" w:rsidR="00A41542" w:rsidRDefault="00A41542" w:rsidP="001204B6">
            <w:r>
              <w:rPr>
                <w:rFonts w:ascii="Calibri" w:hAnsi="Calibri" w:cs="Calibri"/>
                <w:color w:val="000000"/>
              </w:rPr>
              <w:t>division</w:t>
            </w:r>
          </w:p>
        </w:tc>
        <w:tc>
          <w:tcPr>
            <w:tcW w:w="6913" w:type="dxa"/>
            <w:vMerge w:val="restart"/>
            <w:vAlign w:val="center"/>
          </w:tcPr>
          <w:p w14:paraId="7D452DC3" w14:textId="699FDF13" w:rsidR="00A41542" w:rsidRDefault="00A41542" w:rsidP="001204B6">
            <w:r>
              <w:t>Either division or product must be populated. Which field is populated must match  to the ‘</w:t>
            </w:r>
            <w:proofErr w:type="spellStart"/>
            <w:r>
              <w:rPr>
                <w:rFonts w:ascii="Calibri" w:hAnsi="Calibri" w:cs="Calibri"/>
                <w:color w:val="000000"/>
              </w:rPr>
              <w:t>diversification_level</w:t>
            </w:r>
            <w:proofErr w:type="spellEnd"/>
            <w:r>
              <w:rPr>
                <w:rFonts w:ascii="Calibri" w:hAnsi="Calibri" w:cs="Calibri"/>
                <w:color w:val="000000"/>
              </w:rPr>
              <w:t xml:space="preserve">’ as completed in the </w:t>
            </w:r>
            <w:proofErr w:type="spellStart"/>
            <w:r>
              <w:rPr>
                <w:rFonts w:ascii="Calibri" w:hAnsi="Calibri" w:cs="Calibri"/>
                <w:color w:val="000000"/>
              </w:rPr>
              <w:t>base_inputs</w:t>
            </w:r>
            <w:proofErr w:type="spellEnd"/>
            <w:r>
              <w:rPr>
                <w:rFonts w:ascii="Calibri" w:hAnsi="Calibri" w:cs="Calibri"/>
                <w:color w:val="000000"/>
              </w:rPr>
              <w:t xml:space="preserve"> table.</w:t>
            </w:r>
          </w:p>
        </w:tc>
      </w:tr>
      <w:tr w:rsidR="00A41542" w14:paraId="1A4539A9" w14:textId="77777777" w:rsidTr="001204B6">
        <w:tc>
          <w:tcPr>
            <w:tcW w:w="2442" w:type="dxa"/>
            <w:vAlign w:val="center"/>
          </w:tcPr>
          <w:p w14:paraId="3AF4E951" w14:textId="48DDF99D" w:rsidR="00A41542" w:rsidRDefault="00A41542" w:rsidP="001204B6">
            <w:r>
              <w:rPr>
                <w:rFonts w:ascii="Calibri" w:hAnsi="Calibri" w:cs="Calibri"/>
                <w:color w:val="000000"/>
              </w:rPr>
              <w:t>product</w:t>
            </w:r>
          </w:p>
        </w:tc>
        <w:tc>
          <w:tcPr>
            <w:tcW w:w="6913" w:type="dxa"/>
            <w:vMerge/>
            <w:vAlign w:val="center"/>
          </w:tcPr>
          <w:p w14:paraId="60A7A3D6" w14:textId="5CBAD04F" w:rsidR="00A41542" w:rsidRDefault="00A41542" w:rsidP="001204B6"/>
        </w:tc>
      </w:tr>
      <w:tr w:rsidR="00B14662" w14:paraId="512ACF09" w14:textId="77777777" w:rsidTr="001204B6">
        <w:trPr>
          <w:cnfStyle w:val="000000100000" w:firstRow="0" w:lastRow="0" w:firstColumn="0" w:lastColumn="0" w:oddVBand="0" w:evenVBand="0" w:oddHBand="1" w:evenHBand="0" w:firstRowFirstColumn="0" w:firstRowLastColumn="0" w:lastRowFirstColumn="0" w:lastRowLastColumn="0"/>
        </w:trPr>
        <w:tc>
          <w:tcPr>
            <w:tcW w:w="2442" w:type="dxa"/>
            <w:vAlign w:val="center"/>
          </w:tcPr>
          <w:p w14:paraId="6CC1D7F7" w14:textId="311D4FAA" w:rsidR="00B14662" w:rsidRDefault="00A41542" w:rsidP="001204B6">
            <w:proofErr w:type="spellStart"/>
            <w:r>
              <w:rPr>
                <w:rFonts w:ascii="Calibri" w:hAnsi="Calibri" w:cs="Calibri"/>
                <w:color w:val="000000"/>
              </w:rPr>
              <w:lastRenderedPageBreak/>
              <w:t>tax_percent</w:t>
            </w:r>
            <w:proofErr w:type="spellEnd"/>
          </w:p>
        </w:tc>
        <w:tc>
          <w:tcPr>
            <w:tcW w:w="6913" w:type="dxa"/>
            <w:vAlign w:val="center"/>
          </w:tcPr>
          <w:p w14:paraId="63871B2F" w14:textId="69FA4320" w:rsidR="00B14662" w:rsidRDefault="00A41542" w:rsidP="001204B6">
            <w:r>
              <w:t>This should be the tax rate that is used in the calculation of the LACDT for the division/product.</w:t>
            </w:r>
          </w:p>
        </w:tc>
      </w:tr>
      <w:tr w:rsidR="00B14662" w14:paraId="3458F8A6" w14:textId="77777777" w:rsidTr="001204B6">
        <w:tc>
          <w:tcPr>
            <w:tcW w:w="2442" w:type="dxa"/>
            <w:vAlign w:val="center"/>
          </w:tcPr>
          <w:p w14:paraId="72557ADC" w14:textId="4D6E2B62" w:rsidR="00B14662" w:rsidRDefault="00A41542" w:rsidP="001204B6">
            <w:pPr>
              <w:rPr>
                <w:rFonts w:ascii="Calibri" w:hAnsi="Calibri" w:cs="Calibri"/>
                <w:color w:val="000000"/>
              </w:rPr>
            </w:pPr>
            <w:proofErr w:type="spellStart"/>
            <w:r>
              <w:rPr>
                <w:rFonts w:ascii="Calibri" w:hAnsi="Calibri" w:cs="Calibri"/>
                <w:color w:val="000000"/>
              </w:rPr>
              <w:t>max_lacdt</w:t>
            </w:r>
            <w:proofErr w:type="spellEnd"/>
          </w:p>
        </w:tc>
        <w:tc>
          <w:tcPr>
            <w:tcW w:w="6913" w:type="dxa"/>
            <w:vAlign w:val="center"/>
          </w:tcPr>
          <w:p w14:paraId="54574E05" w14:textId="70DAB773" w:rsidR="00B14662" w:rsidRDefault="00A41542" w:rsidP="001204B6">
            <w:r>
              <w:t>This is the maximum LACDT that can be recognized for the division/product.</w:t>
            </w:r>
          </w:p>
        </w:tc>
      </w:tr>
    </w:tbl>
    <w:p w14:paraId="71988876" w14:textId="432E079C" w:rsidR="00B14662" w:rsidRDefault="00B14662" w:rsidP="00502B26"/>
    <w:p w14:paraId="3FF1BDF4" w14:textId="752FFEFC" w:rsidR="00075EFC" w:rsidRDefault="00075EFC" w:rsidP="00075EFC">
      <w:pPr>
        <w:pStyle w:val="Heading2"/>
      </w:pPr>
      <w:proofErr w:type="spellStart"/>
      <w:r w:rsidRPr="00075EFC">
        <w:t>reinsurance_programme</w:t>
      </w:r>
      <w:proofErr w:type="spellEnd"/>
    </w:p>
    <w:p w14:paraId="5F340528" w14:textId="77777777" w:rsidR="003D519C" w:rsidRDefault="00075EFC" w:rsidP="003D519C">
      <w:r>
        <w:t>In the ‘</w:t>
      </w:r>
      <w:proofErr w:type="spellStart"/>
      <w:r>
        <w:t>reinsurance_programme</w:t>
      </w:r>
      <w:proofErr w:type="spellEnd"/>
      <w:r>
        <w:t>’ worksheet we have a single input table being ‘</w:t>
      </w:r>
      <w:proofErr w:type="spellStart"/>
      <w:r>
        <w:t>reinsurance_programme</w:t>
      </w:r>
      <w:proofErr w:type="spellEnd"/>
      <w:r>
        <w:t>’.</w:t>
      </w:r>
      <w:r w:rsidR="003D519C">
        <w:t xml:space="preserve"> </w:t>
      </w:r>
      <w:r w:rsidR="003D519C">
        <w:t>This is a two-dimensional matrix with:</w:t>
      </w:r>
    </w:p>
    <w:p w14:paraId="69B6AA58" w14:textId="77777777" w:rsidR="003D519C" w:rsidRDefault="003D519C" w:rsidP="003D519C">
      <w:pPr>
        <w:pStyle w:val="ListParagraph"/>
        <w:numPr>
          <w:ilvl w:val="0"/>
          <w:numId w:val="20"/>
        </w:numPr>
      </w:pPr>
      <w:r>
        <w:t>The rows representing the different reinsurance contracts.</w:t>
      </w:r>
    </w:p>
    <w:p w14:paraId="1FB1D181" w14:textId="77777777" w:rsidR="003D519C" w:rsidRDefault="003D519C" w:rsidP="003D519C">
      <w:pPr>
        <w:pStyle w:val="ListParagraph"/>
        <w:numPr>
          <w:ilvl w:val="0"/>
          <w:numId w:val="20"/>
        </w:numPr>
      </w:pPr>
      <w:r>
        <w:t>The columns represent the different reinsurance structures that can be applied to the different catastrophe events.</w:t>
      </w:r>
    </w:p>
    <w:p w14:paraId="45FB4877" w14:textId="03BF0C0C" w:rsidR="00075EFC" w:rsidRDefault="003D519C" w:rsidP="003D519C">
      <w:r>
        <w:t>The matrix values reflect the order in which the reinsurance contracts are applied in each</w:t>
      </w:r>
    </w:p>
    <w:tbl>
      <w:tblPr>
        <w:tblStyle w:val="GridTable4-Accent1"/>
        <w:tblW w:w="9355" w:type="dxa"/>
        <w:tblLook w:val="0420" w:firstRow="1" w:lastRow="0" w:firstColumn="0" w:lastColumn="0" w:noHBand="0" w:noVBand="1"/>
      </w:tblPr>
      <w:tblGrid>
        <w:gridCol w:w="2442"/>
        <w:gridCol w:w="6913"/>
      </w:tblGrid>
      <w:tr w:rsidR="00075EFC" w14:paraId="32A96F4A" w14:textId="77777777" w:rsidTr="001204B6">
        <w:trPr>
          <w:cnfStyle w:val="100000000000" w:firstRow="1" w:lastRow="0" w:firstColumn="0" w:lastColumn="0" w:oddVBand="0" w:evenVBand="0" w:oddHBand="0" w:evenHBand="0" w:firstRowFirstColumn="0" w:firstRowLastColumn="0" w:lastRowFirstColumn="0" w:lastRowLastColumn="0"/>
        </w:trPr>
        <w:tc>
          <w:tcPr>
            <w:tcW w:w="2442" w:type="dxa"/>
            <w:vAlign w:val="center"/>
          </w:tcPr>
          <w:p w14:paraId="000E7F6A" w14:textId="77777777" w:rsidR="00075EFC" w:rsidRDefault="00075EFC" w:rsidP="001204B6">
            <w:pPr>
              <w:jc w:val="center"/>
            </w:pPr>
            <w:r>
              <w:t>Field</w:t>
            </w:r>
          </w:p>
        </w:tc>
        <w:tc>
          <w:tcPr>
            <w:tcW w:w="6913" w:type="dxa"/>
            <w:vAlign w:val="center"/>
          </w:tcPr>
          <w:p w14:paraId="473AB7C9" w14:textId="77777777" w:rsidR="00075EFC" w:rsidRDefault="00075EFC" w:rsidP="001204B6">
            <w:pPr>
              <w:jc w:val="center"/>
            </w:pPr>
            <w:r>
              <w:t>Description</w:t>
            </w:r>
          </w:p>
        </w:tc>
      </w:tr>
      <w:tr w:rsidR="00075EFC" w14:paraId="21348AA2" w14:textId="77777777" w:rsidTr="001204B6">
        <w:trPr>
          <w:cnfStyle w:val="000000100000" w:firstRow="0" w:lastRow="0" w:firstColumn="0" w:lastColumn="0" w:oddVBand="0" w:evenVBand="0" w:oddHBand="1" w:evenHBand="0" w:firstRowFirstColumn="0" w:firstRowLastColumn="0" w:lastRowFirstColumn="0" w:lastRowLastColumn="0"/>
        </w:trPr>
        <w:tc>
          <w:tcPr>
            <w:tcW w:w="2442" w:type="dxa"/>
            <w:vAlign w:val="center"/>
          </w:tcPr>
          <w:p w14:paraId="291F461F" w14:textId="77777777" w:rsidR="00075EFC" w:rsidRDefault="00075EFC" w:rsidP="001204B6">
            <w:r>
              <w:rPr>
                <w:rFonts w:ascii="Calibri" w:hAnsi="Calibri" w:cs="Calibri"/>
                <w:color w:val="000000"/>
              </w:rPr>
              <w:t>division</w:t>
            </w:r>
          </w:p>
        </w:tc>
        <w:tc>
          <w:tcPr>
            <w:tcW w:w="6913" w:type="dxa"/>
            <w:vMerge w:val="restart"/>
            <w:vAlign w:val="center"/>
          </w:tcPr>
          <w:p w14:paraId="2FD1DDBE" w14:textId="77777777" w:rsidR="00075EFC" w:rsidRDefault="00075EFC" w:rsidP="001204B6">
            <w:r>
              <w:t>Either division or product must be populated. Which field is populated must match  to the ‘</w:t>
            </w:r>
            <w:proofErr w:type="spellStart"/>
            <w:r>
              <w:rPr>
                <w:rFonts w:ascii="Calibri" w:hAnsi="Calibri" w:cs="Calibri"/>
                <w:color w:val="000000"/>
              </w:rPr>
              <w:t>diversification_level</w:t>
            </w:r>
            <w:proofErr w:type="spellEnd"/>
            <w:r>
              <w:rPr>
                <w:rFonts w:ascii="Calibri" w:hAnsi="Calibri" w:cs="Calibri"/>
                <w:color w:val="000000"/>
              </w:rPr>
              <w:t xml:space="preserve">’ as completed in the </w:t>
            </w:r>
            <w:proofErr w:type="spellStart"/>
            <w:r>
              <w:rPr>
                <w:rFonts w:ascii="Calibri" w:hAnsi="Calibri" w:cs="Calibri"/>
                <w:color w:val="000000"/>
              </w:rPr>
              <w:t>base_inputs</w:t>
            </w:r>
            <w:proofErr w:type="spellEnd"/>
            <w:r>
              <w:rPr>
                <w:rFonts w:ascii="Calibri" w:hAnsi="Calibri" w:cs="Calibri"/>
                <w:color w:val="000000"/>
              </w:rPr>
              <w:t xml:space="preserve"> table.</w:t>
            </w:r>
          </w:p>
        </w:tc>
      </w:tr>
      <w:tr w:rsidR="00075EFC" w14:paraId="728FE05A" w14:textId="77777777" w:rsidTr="001204B6">
        <w:tc>
          <w:tcPr>
            <w:tcW w:w="2442" w:type="dxa"/>
            <w:vAlign w:val="center"/>
          </w:tcPr>
          <w:p w14:paraId="77B71CB3" w14:textId="77777777" w:rsidR="00075EFC" w:rsidRDefault="00075EFC" w:rsidP="001204B6">
            <w:r>
              <w:rPr>
                <w:rFonts w:ascii="Calibri" w:hAnsi="Calibri" w:cs="Calibri"/>
                <w:color w:val="000000"/>
              </w:rPr>
              <w:t>product</w:t>
            </w:r>
          </w:p>
        </w:tc>
        <w:tc>
          <w:tcPr>
            <w:tcW w:w="6913" w:type="dxa"/>
            <w:vMerge/>
            <w:vAlign w:val="center"/>
          </w:tcPr>
          <w:p w14:paraId="46D4F38A" w14:textId="77777777" w:rsidR="00075EFC" w:rsidRDefault="00075EFC" w:rsidP="001204B6"/>
        </w:tc>
      </w:tr>
      <w:tr w:rsidR="00075EFC" w14:paraId="2D183D40" w14:textId="77777777" w:rsidTr="001204B6">
        <w:trPr>
          <w:cnfStyle w:val="000000100000" w:firstRow="0" w:lastRow="0" w:firstColumn="0" w:lastColumn="0" w:oddVBand="0" w:evenVBand="0" w:oddHBand="1" w:evenHBand="0" w:firstRowFirstColumn="0" w:firstRowLastColumn="0" w:lastRowFirstColumn="0" w:lastRowLastColumn="0"/>
        </w:trPr>
        <w:tc>
          <w:tcPr>
            <w:tcW w:w="2442" w:type="dxa"/>
            <w:vAlign w:val="center"/>
          </w:tcPr>
          <w:p w14:paraId="149EDA21" w14:textId="77777777" w:rsidR="00075EFC" w:rsidRDefault="00075EFC" w:rsidP="001204B6">
            <w:proofErr w:type="spellStart"/>
            <w:r>
              <w:rPr>
                <w:rFonts w:ascii="Calibri" w:hAnsi="Calibri" w:cs="Calibri"/>
                <w:color w:val="000000"/>
              </w:rPr>
              <w:t>tax_percent</w:t>
            </w:r>
            <w:proofErr w:type="spellEnd"/>
          </w:p>
        </w:tc>
        <w:tc>
          <w:tcPr>
            <w:tcW w:w="6913" w:type="dxa"/>
            <w:vAlign w:val="center"/>
          </w:tcPr>
          <w:p w14:paraId="2D22DA2A" w14:textId="77777777" w:rsidR="00075EFC" w:rsidRDefault="00075EFC" w:rsidP="001204B6">
            <w:r>
              <w:t>This should be the tax rate that is used in the calculation of the LACDT for the division/product.</w:t>
            </w:r>
          </w:p>
        </w:tc>
      </w:tr>
      <w:tr w:rsidR="00075EFC" w14:paraId="3F756122" w14:textId="77777777" w:rsidTr="001204B6">
        <w:tc>
          <w:tcPr>
            <w:tcW w:w="2442" w:type="dxa"/>
            <w:vAlign w:val="center"/>
          </w:tcPr>
          <w:p w14:paraId="15F27860" w14:textId="77777777" w:rsidR="00075EFC" w:rsidRDefault="00075EFC" w:rsidP="001204B6">
            <w:pPr>
              <w:rPr>
                <w:rFonts w:ascii="Calibri" w:hAnsi="Calibri" w:cs="Calibri"/>
                <w:color w:val="000000"/>
              </w:rPr>
            </w:pPr>
            <w:proofErr w:type="spellStart"/>
            <w:r>
              <w:rPr>
                <w:rFonts w:ascii="Calibri" w:hAnsi="Calibri" w:cs="Calibri"/>
                <w:color w:val="000000"/>
              </w:rPr>
              <w:t>max_lacdt</w:t>
            </w:r>
            <w:proofErr w:type="spellEnd"/>
          </w:p>
        </w:tc>
        <w:tc>
          <w:tcPr>
            <w:tcW w:w="6913" w:type="dxa"/>
            <w:vAlign w:val="center"/>
          </w:tcPr>
          <w:p w14:paraId="1200B03A" w14:textId="77777777" w:rsidR="00075EFC" w:rsidRDefault="00075EFC" w:rsidP="001204B6">
            <w:r>
              <w:t>This is the maximum LACDT that can be recognized for the division/product.</w:t>
            </w:r>
          </w:p>
        </w:tc>
      </w:tr>
    </w:tbl>
    <w:p w14:paraId="151C3ACF" w14:textId="77777777" w:rsidR="00075EFC" w:rsidRDefault="00075EFC" w:rsidP="00075EFC"/>
    <w:p w14:paraId="1A9F573E" w14:textId="7E70DF0E" w:rsidR="003D519C" w:rsidRDefault="003D519C" w:rsidP="003D519C">
      <w:pPr>
        <w:pStyle w:val="Heading2"/>
      </w:pPr>
      <w:r w:rsidRPr="00075EFC">
        <w:t>reinsurance</w:t>
      </w:r>
    </w:p>
    <w:p w14:paraId="398C329F" w14:textId="7E7D1EB0" w:rsidR="003D519C" w:rsidRDefault="003D519C" w:rsidP="003D519C">
      <w:pPr>
        <w:pStyle w:val="ListParagraph"/>
        <w:numPr>
          <w:ilvl w:val="0"/>
          <w:numId w:val="20"/>
        </w:numPr>
      </w:pPr>
      <w:r>
        <w:t xml:space="preserve">In the ‘reinsurance’ worksheet we have a single input table being ‘reinsurance’. </w:t>
      </w:r>
    </w:p>
    <w:tbl>
      <w:tblPr>
        <w:tblStyle w:val="GridTable4-Accent1"/>
        <w:tblW w:w="9355" w:type="dxa"/>
        <w:tblLook w:val="0420" w:firstRow="1" w:lastRow="0" w:firstColumn="0" w:lastColumn="0" w:noHBand="0" w:noVBand="1"/>
      </w:tblPr>
      <w:tblGrid>
        <w:gridCol w:w="2442"/>
        <w:gridCol w:w="6913"/>
      </w:tblGrid>
      <w:tr w:rsidR="003D519C" w14:paraId="65E153A7" w14:textId="77777777" w:rsidTr="001204B6">
        <w:trPr>
          <w:cnfStyle w:val="100000000000" w:firstRow="1" w:lastRow="0" w:firstColumn="0" w:lastColumn="0" w:oddVBand="0" w:evenVBand="0" w:oddHBand="0" w:evenHBand="0" w:firstRowFirstColumn="0" w:firstRowLastColumn="0" w:lastRowFirstColumn="0" w:lastRowLastColumn="0"/>
        </w:trPr>
        <w:tc>
          <w:tcPr>
            <w:tcW w:w="2442" w:type="dxa"/>
            <w:vAlign w:val="center"/>
          </w:tcPr>
          <w:p w14:paraId="527EC3D2" w14:textId="77777777" w:rsidR="003D519C" w:rsidRDefault="003D519C" w:rsidP="001204B6">
            <w:pPr>
              <w:jc w:val="center"/>
            </w:pPr>
            <w:r>
              <w:t>Field</w:t>
            </w:r>
          </w:p>
        </w:tc>
        <w:tc>
          <w:tcPr>
            <w:tcW w:w="6913" w:type="dxa"/>
            <w:vAlign w:val="center"/>
          </w:tcPr>
          <w:p w14:paraId="642B22C2" w14:textId="77777777" w:rsidR="003D519C" w:rsidRDefault="003D519C" w:rsidP="001204B6">
            <w:pPr>
              <w:jc w:val="center"/>
            </w:pPr>
            <w:r>
              <w:t>Description</w:t>
            </w:r>
          </w:p>
        </w:tc>
      </w:tr>
      <w:tr w:rsidR="003D519C" w14:paraId="5E55A746" w14:textId="77777777" w:rsidTr="001204B6">
        <w:trPr>
          <w:cnfStyle w:val="000000100000" w:firstRow="0" w:lastRow="0" w:firstColumn="0" w:lastColumn="0" w:oddVBand="0" w:evenVBand="0" w:oddHBand="1" w:evenHBand="0" w:firstRowFirstColumn="0" w:firstRowLastColumn="0" w:lastRowFirstColumn="0" w:lastRowLastColumn="0"/>
        </w:trPr>
        <w:tc>
          <w:tcPr>
            <w:tcW w:w="2442" w:type="dxa"/>
            <w:vAlign w:val="center"/>
          </w:tcPr>
          <w:p w14:paraId="10530C15" w14:textId="77777777" w:rsidR="003D519C" w:rsidRDefault="003D519C" w:rsidP="001204B6">
            <w:r>
              <w:rPr>
                <w:rFonts w:ascii="Calibri" w:hAnsi="Calibri" w:cs="Calibri"/>
                <w:color w:val="000000"/>
              </w:rPr>
              <w:t>division</w:t>
            </w:r>
          </w:p>
        </w:tc>
        <w:tc>
          <w:tcPr>
            <w:tcW w:w="6913" w:type="dxa"/>
            <w:vMerge w:val="restart"/>
            <w:vAlign w:val="center"/>
          </w:tcPr>
          <w:p w14:paraId="5D033002" w14:textId="77777777" w:rsidR="003D519C" w:rsidRDefault="003D519C" w:rsidP="001204B6">
            <w:r>
              <w:t>Either division or product must be populated. Which field is populated must match  to the ‘</w:t>
            </w:r>
            <w:proofErr w:type="spellStart"/>
            <w:r>
              <w:rPr>
                <w:rFonts w:ascii="Calibri" w:hAnsi="Calibri" w:cs="Calibri"/>
                <w:color w:val="000000"/>
              </w:rPr>
              <w:t>diversification_level</w:t>
            </w:r>
            <w:proofErr w:type="spellEnd"/>
            <w:r>
              <w:rPr>
                <w:rFonts w:ascii="Calibri" w:hAnsi="Calibri" w:cs="Calibri"/>
                <w:color w:val="000000"/>
              </w:rPr>
              <w:t xml:space="preserve">’ as completed in the </w:t>
            </w:r>
            <w:proofErr w:type="spellStart"/>
            <w:r>
              <w:rPr>
                <w:rFonts w:ascii="Calibri" w:hAnsi="Calibri" w:cs="Calibri"/>
                <w:color w:val="000000"/>
              </w:rPr>
              <w:t>base_inputs</w:t>
            </w:r>
            <w:proofErr w:type="spellEnd"/>
            <w:r>
              <w:rPr>
                <w:rFonts w:ascii="Calibri" w:hAnsi="Calibri" w:cs="Calibri"/>
                <w:color w:val="000000"/>
              </w:rPr>
              <w:t xml:space="preserve"> table.</w:t>
            </w:r>
          </w:p>
        </w:tc>
      </w:tr>
      <w:tr w:rsidR="003D519C" w14:paraId="507751A6" w14:textId="77777777" w:rsidTr="001204B6">
        <w:tc>
          <w:tcPr>
            <w:tcW w:w="2442" w:type="dxa"/>
            <w:vAlign w:val="center"/>
          </w:tcPr>
          <w:p w14:paraId="16FF0D83" w14:textId="77777777" w:rsidR="003D519C" w:rsidRDefault="003D519C" w:rsidP="001204B6">
            <w:r>
              <w:rPr>
                <w:rFonts w:ascii="Calibri" w:hAnsi="Calibri" w:cs="Calibri"/>
                <w:color w:val="000000"/>
              </w:rPr>
              <w:t>product</w:t>
            </w:r>
          </w:p>
        </w:tc>
        <w:tc>
          <w:tcPr>
            <w:tcW w:w="6913" w:type="dxa"/>
            <w:vMerge/>
            <w:vAlign w:val="center"/>
          </w:tcPr>
          <w:p w14:paraId="51B60F57" w14:textId="77777777" w:rsidR="003D519C" w:rsidRDefault="003D519C" w:rsidP="001204B6"/>
        </w:tc>
      </w:tr>
      <w:tr w:rsidR="003D519C" w14:paraId="68ECEED9" w14:textId="77777777" w:rsidTr="001204B6">
        <w:trPr>
          <w:cnfStyle w:val="000000100000" w:firstRow="0" w:lastRow="0" w:firstColumn="0" w:lastColumn="0" w:oddVBand="0" w:evenVBand="0" w:oddHBand="1" w:evenHBand="0" w:firstRowFirstColumn="0" w:firstRowLastColumn="0" w:lastRowFirstColumn="0" w:lastRowLastColumn="0"/>
        </w:trPr>
        <w:tc>
          <w:tcPr>
            <w:tcW w:w="2442" w:type="dxa"/>
            <w:vAlign w:val="center"/>
          </w:tcPr>
          <w:p w14:paraId="0C842D5E" w14:textId="77777777" w:rsidR="003D519C" w:rsidRDefault="003D519C" w:rsidP="001204B6">
            <w:proofErr w:type="spellStart"/>
            <w:r>
              <w:rPr>
                <w:rFonts w:ascii="Calibri" w:hAnsi="Calibri" w:cs="Calibri"/>
                <w:color w:val="000000"/>
              </w:rPr>
              <w:t>tax_percent</w:t>
            </w:r>
            <w:proofErr w:type="spellEnd"/>
          </w:p>
        </w:tc>
        <w:tc>
          <w:tcPr>
            <w:tcW w:w="6913" w:type="dxa"/>
            <w:vAlign w:val="center"/>
          </w:tcPr>
          <w:p w14:paraId="45CD1D61" w14:textId="77777777" w:rsidR="003D519C" w:rsidRDefault="003D519C" w:rsidP="001204B6">
            <w:r>
              <w:t>This should be the tax rate that is used in the calculation of the LACDT for the division/product.</w:t>
            </w:r>
          </w:p>
        </w:tc>
      </w:tr>
      <w:tr w:rsidR="003D519C" w14:paraId="79C10F7D" w14:textId="77777777" w:rsidTr="001204B6">
        <w:tc>
          <w:tcPr>
            <w:tcW w:w="2442" w:type="dxa"/>
            <w:vAlign w:val="center"/>
          </w:tcPr>
          <w:p w14:paraId="6493E827" w14:textId="77777777" w:rsidR="003D519C" w:rsidRDefault="003D519C" w:rsidP="001204B6">
            <w:pPr>
              <w:rPr>
                <w:rFonts w:ascii="Calibri" w:hAnsi="Calibri" w:cs="Calibri"/>
                <w:color w:val="000000"/>
              </w:rPr>
            </w:pPr>
            <w:proofErr w:type="spellStart"/>
            <w:r>
              <w:rPr>
                <w:rFonts w:ascii="Calibri" w:hAnsi="Calibri" w:cs="Calibri"/>
                <w:color w:val="000000"/>
              </w:rPr>
              <w:t>max_lacdt</w:t>
            </w:r>
            <w:proofErr w:type="spellEnd"/>
          </w:p>
        </w:tc>
        <w:tc>
          <w:tcPr>
            <w:tcW w:w="6913" w:type="dxa"/>
            <w:vAlign w:val="center"/>
          </w:tcPr>
          <w:p w14:paraId="193DFA89" w14:textId="77777777" w:rsidR="003D519C" w:rsidRDefault="003D519C" w:rsidP="001204B6">
            <w:r>
              <w:t>This is the maximum LACDT that can be recognized for the division/product.</w:t>
            </w:r>
          </w:p>
        </w:tc>
      </w:tr>
    </w:tbl>
    <w:p w14:paraId="7E7C37AD" w14:textId="77777777" w:rsidR="003D519C" w:rsidRDefault="003D519C" w:rsidP="003D519C"/>
    <w:p w14:paraId="57E6C403" w14:textId="77777777" w:rsidR="00075EFC" w:rsidRPr="00502B26" w:rsidRDefault="00075EFC" w:rsidP="00502B26"/>
    <w:sectPr w:rsidR="00075EFC" w:rsidRPr="0050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057D"/>
    <w:multiLevelType w:val="hybridMultilevel"/>
    <w:tmpl w:val="5E58AF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503D6"/>
    <w:multiLevelType w:val="multilevel"/>
    <w:tmpl w:val="8AF8DE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FD63DE"/>
    <w:multiLevelType w:val="hybridMultilevel"/>
    <w:tmpl w:val="F1F2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201CF"/>
    <w:multiLevelType w:val="hybridMultilevel"/>
    <w:tmpl w:val="37C84D5C"/>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3832EFD"/>
    <w:multiLevelType w:val="hybridMultilevel"/>
    <w:tmpl w:val="9A7278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D34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DE5BD7"/>
    <w:multiLevelType w:val="hybridMultilevel"/>
    <w:tmpl w:val="2A7A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338CD"/>
    <w:multiLevelType w:val="multilevel"/>
    <w:tmpl w:val="94F606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BF72977"/>
    <w:multiLevelType w:val="hybridMultilevel"/>
    <w:tmpl w:val="FF30A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93920"/>
    <w:multiLevelType w:val="hybridMultilevel"/>
    <w:tmpl w:val="7B2604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C3500"/>
    <w:multiLevelType w:val="hybridMultilevel"/>
    <w:tmpl w:val="1F5EAE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90761"/>
    <w:multiLevelType w:val="hybridMultilevel"/>
    <w:tmpl w:val="A798FD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322F5"/>
    <w:multiLevelType w:val="hybridMultilevel"/>
    <w:tmpl w:val="6E7266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2119DC"/>
    <w:multiLevelType w:val="hybridMultilevel"/>
    <w:tmpl w:val="8BF84FD8"/>
    <w:lvl w:ilvl="0" w:tplc="8222F54E">
      <w:start w:val="1"/>
      <w:numFmt w:val="lowerRoman"/>
      <w:pStyle w:val="ListParagraph"/>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038C3"/>
    <w:multiLevelType w:val="hybridMultilevel"/>
    <w:tmpl w:val="9FB8F6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56426B"/>
    <w:multiLevelType w:val="hybridMultilevel"/>
    <w:tmpl w:val="AA6C5F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186F40"/>
    <w:multiLevelType w:val="multilevel"/>
    <w:tmpl w:val="7F265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2C7136"/>
    <w:multiLevelType w:val="hybridMultilevel"/>
    <w:tmpl w:val="EBD2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77D9D"/>
    <w:multiLevelType w:val="hybridMultilevel"/>
    <w:tmpl w:val="CA92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
  </w:num>
  <w:num w:numId="4">
    <w:abstractNumId w:val="16"/>
  </w:num>
  <w:num w:numId="5">
    <w:abstractNumId w:val="7"/>
  </w:num>
  <w:num w:numId="6">
    <w:abstractNumId w:val="11"/>
  </w:num>
  <w:num w:numId="7">
    <w:abstractNumId w:val="9"/>
  </w:num>
  <w:num w:numId="8">
    <w:abstractNumId w:val="13"/>
  </w:num>
  <w:num w:numId="9">
    <w:abstractNumId w:val="6"/>
  </w:num>
  <w:num w:numId="10">
    <w:abstractNumId w:val="12"/>
  </w:num>
  <w:num w:numId="11">
    <w:abstractNumId w:val="10"/>
  </w:num>
  <w:num w:numId="12">
    <w:abstractNumId w:val="0"/>
  </w:num>
  <w:num w:numId="13">
    <w:abstractNumId w:val="4"/>
  </w:num>
  <w:num w:numId="14">
    <w:abstractNumId w:val="15"/>
  </w:num>
  <w:num w:numId="15">
    <w:abstractNumId w:val="3"/>
  </w:num>
  <w:num w:numId="16">
    <w:abstractNumId w:val="14"/>
  </w:num>
  <w:num w:numId="17">
    <w:abstractNumId w:val="13"/>
    <w:lvlOverride w:ilvl="0">
      <w:startOverride w:val="1"/>
    </w:lvlOverride>
  </w:num>
  <w:num w:numId="18">
    <w:abstractNumId w:val="8"/>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2A"/>
    <w:rsid w:val="0001763B"/>
    <w:rsid w:val="00057BF2"/>
    <w:rsid w:val="00075EFC"/>
    <w:rsid w:val="0009463F"/>
    <w:rsid w:val="000A362C"/>
    <w:rsid w:val="000C1DAC"/>
    <w:rsid w:val="0011110C"/>
    <w:rsid w:val="0012474D"/>
    <w:rsid w:val="001638BE"/>
    <w:rsid w:val="0019144D"/>
    <w:rsid w:val="00191AA9"/>
    <w:rsid w:val="001D2966"/>
    <w:rsid w:val="001E505B"/>
    <w:rsid w:val="00215819"/>
    <w:rsid w:val="00272E14"/>
    <w:rsid w:val="002A3C9C"/>
    <w:rsid w:val="002D5F6C"/>
    <w:rsid w:val="002F7C0E"/>
    <w:rsid w:val="003006FB"/>
    <w:rsid w:val="00357463"/>
    <w:rsid w:val="003C73E2"/>
    <w:rsid w:val="003D519C"/>
    <w:rsid w:val="003F1640"/>
    <w:rsid w:val="00410561"/>
    <w:rsid w:val="004662D6"/>
    <w:rsid w:val="004954DD"/>
    <w:rsid w:val="004A2541"/>
    <w:rsid w:val="0050015B"/>
    <w:rsid w:val="005027C4"/>
    <w:rsid w:val="00502B26"/>
    <w:rsid w:val="0054221B"/>
    <w:rsid w:val="00562E47"/>
    <w:rsid w:val="005B07E0"/>
    <w:rsid w:val="005D0B68"/>
    <w:rsid w:val="005E4EF1"/>
    <w:rsid w:val="005F1EBE"/>
    <w:rsid w:val="006427EE"/>
    <w:rsid w:val="00645A14"/>
    <w:rsid w:val="00656971"/>
    <w:rsid w:val="006A1239"/>
    <w:rsid w:val="006E0CDA"/>
    <w:rsid w:val="00730914"/>
    <w:rsid w:val="00761E4C"/>
    <w:rsid w:val="0078292A"/>
    <w:rsid w:val="007D0521"/>
    <w:rsid w:val="007D65CA"/>
    <w:rsid w:val="00804D46"/>
    <w:rsid w:val="00824461"/>
    <w:rsid w:val="00831828"/>
    <w:rsid w:val="00874054"/>
    <w:rsid w:val="008A6B8C"/>
    <w:rsid w:val="008D55EE"/>
    <w:rsid w:val="008E0948"/>
    <w:rsid w:val="008F4775"/>
    <w:rsid w:val="00922FEB"/>
    <w:rsid w:val="00974646"/>
    <w:rsid w:val="0099330A"/>
    <w:rsid w:val="00994C2A"/>
    <w:rsid w:val="00A04248"/>
    <w:rsid w:val="00A10206"/>
    <w:rsid w:val="00A252F2"/>
    <w:rsid w:val="00A37054"/>
    <w:rsid w:val="00A41542"/>
    <w:rsid w:val="00A43154"/>
    <w:rsid w:val="00A66220"/>
    <w:rsid w:val="00B03CEE"/>
    <w:rsid w:val="00B14662"/>
    <w:rsid w:val="00BF5353"/>
    <w:rsid w:val="00C10DE6"/>
    <w:rsid w:val="00C13261"/>
    <w:rsid w:val="00C1580A"/>
    <w:rsid w:val="00C456F5"/>
    <w:rsid w:val="00C6522E"/>
    <w:rsid w:val="00C65D07"/>
    <w:rsid w:val="00CB5179"/>
    <w:rsid w:val="00CF4985"/>
    <w:rsid w:val="00CF6755"/>
    <w:rsid w:val="00D024A2"/>
    <w:rsid w:val="00D15333"/>
    <w:rsid w:val="00D16CED"/>
    <w:rsid w:val="00D333AC"/>
    <w:rsid w:val="00D607C6"/>
    <w:rsid w:val="00D9671C"/>
    <w:rsid w:val="00DA37F5"/>
    <w:rsid w:val="00DF77C0"/>
    <w:rsid w:val="00E00EE1"/>
    <w:rsid w:val="00EA57DC"/>
    <w:rsid w:val="00F127DA"/>
    <w:rsid w:val="00F2360C"/>
    <w:rsid w:val="00F52E46"/>
    <w:rsid w:val="00F914E0"/>
    <w:rsid w:val="00F9629E"/>
    <w:rsid w:val="00FB0FB2"/>
    <w:rsid w:val="00FB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9F4C"/>
  <w15:chartTrackingRefBased/>
  <w15:docId w15:val="{89336F0D-8108-42F9-BB29-A812ED8D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C2A"/>
    <w:pPr>
      <w:keepNext/>
      <w:keepLines/>
      <w:numPr>
        <w:numId w:val="5"/>
      </w:numPr>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Heading1"/>
    <w:next w:val="Normal"/>
    <w:link w:val="Heading2Char"/>
    <w:uiPriority w:val="9"/>
    <w:unhideWhenUsed/>
    <w:qFormat/>
    <w:rsid w:val="00272E14"/>
    <w:pPr>
      <w:numPr>
        <w:ilvl w:val="1"/>
      </w:numPr>
      <w:outlineLvl w:val="1"/>
    </w:pPr>
  </w:style>
  <w:style w:type="paragraph" w:styleId="Heading3">
    <w:name w:val="heading 3"/>
    <w:basedOn w:val="Normal"/>
    <w:next w:val="Normal"/>
    <w:link w:val="Heading3Char"/>
    <w:uiPriority w:val="9"/>
    <w:semiHidden/>
    <w:unhideWhenUsed/>
    <w:qFormat/>
    <w:rsid w:val="00272E14"/>
    <w:pPr>
      <w:keepNext/>
      <w:keepLines/>
      <w:numPr>
        <w:ilvl w:val="2"/>
        <w:numId w:val="5"/>
      </w:numPr>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272E14"/>
    <w:pPr>
      <w:keepNext/>
      <w:keepLines/>
      <w:numPr>
        <w:ilvl w:val="3"/>
        <w:numId w:val="5"/>
      </w:numPr>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272E14"/>
    <w:pPr>
      <w:keepNext/>
      <w:keepLines/>
      <w:numPr>
        <w:ilvl w:val="4"/>
        <w:numId w:val="5"/>
      </w:numPr>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272E14"/>
    <w:pPr>
      <w:keepNext/>
      <w:keepLines/>
      <w:numPr>
        <w:ilvl w:val="5"/>
        <w:numId w:val="5"/>
      </w:numPr>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272E14"/>
    <w:pPr>
      <w:keepNext/>
      <w:keepLines/>
      <w:numPr>
        <w:ilvl w:val="6"/>
        <w:numId w:val="5"/>
      </w:numPr>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272E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2E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C2A"/>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272E14"/>
    <w:rPr>
      <w:rFonts w:asciiTheme="majorHAnsi" w:eastAsiaTheme="majorEastAsia" w:hAnsiTheme="majorHAnsi" w:cstheme="majorBidi"/>
      <w:color w:val="3E762A" w:themeColor="accent1" w:themeShade="BF"/>
      <w:sz w:val="32"/>
      <w:szCs w:val="32"/>
    </w:rPr>
  </w:style>
  <w:style w:type="paragraph" w:customStyle="1" w:styleId="Default">
    <w:name w:val="Default"/>
    <w:rsid w:val="00994C2A"/>
    <w:pPr>
      <w:autoSpaceDE w:val="0"/>
      <w:autoSpaceDN w:val="0"/>
      <w:adjustRightInd w:val="0"/>
      <w:spacing w:after="0" w:line="240" w:lineRule="auto"/>
    </w:pPr>
    <w:rPr>
      <w:rFonts w:ascii="Century Gothic" w:hAnsi="Century Gothic" w:cs="Century Gothic"/>
      <w:color w:val="000000"/>
      <w:sz w:val="24"/>
      <w:szCs w:val="24"/>
    </w:rPr>
  </w:style>
  <w:style w:type="paragraph" w:styleId="TOCHeading">
    <w:name w:val="TOC Heading"/>
    <w:basedOn w:val="Heading1"/>
    <w:next w:val="Normal"/>
    <w:uiPriority w:val="39"/>
    <w:unhideWhenUsed/>
    <w:qFormat/>
    <w:rsid w:val="0009463F"/>
    <w:pPr>
      <w:numPr>
        <w:numId w:val="0"/>
      </w:numPr>
      <w:outlineLvl w:val="9"/>
    </w:pPr>
  </w:style>
  <w:style w:type="paragraph" w:styleId="TOC2">
    <w:name w:val="toc 2"/>
    <w:basedOn w:val="Normal"/>
    <w:next w:val="Normal"/>
    <w:autoRedefine/>
    <w:uiPriority w:val="39"/>
    <w:unhideWhenUsed/>
    <w:rsid w:val="002A3C9C"/>
    <w:pPr>
      <w:tabs>
        <w:tab w:val="left" w:pos="880"/>
        <w:tab w:val="right" w:leader="dot" w:pos="9350"/>
      </w:tabs>
      <w:spacing w:after="100"/>
      <w:ind w:left="220"/>
    </w:pPr>
  </w:style>
  <w:style w:type="paragraph" w:styleId="TOC1">
    <w:name w:val="toc 1"/>
    <w:basedOn w:val="Normal"/>
    <w:next w:val="Normal"/>
    <w:autoRedefine/>
    <w:uiPriority w:val="39"/>
    <w:unhideWhenUsed/>
    <w:rsid w:val="002A3C9C"/>
    <w:pPr>
      <w:tabs>
        <w:tab w:val="left" w:pos="900"/>
        <w:tab w:val="right" w:leader="dot" w:pos="9350"/>
      </w:tabs>
      <w:spacing w:after="100"/>
    </w:pPr>
  </w:style>
  <w:style w:type="character" w:styleId="Hyperlink">
    <w:name w:val="Hyperlink"/>
    <w:basedOn w:val="DefaultParagraphFont"/>
    <w:uiPriority w:val="99"/>
    <w:unhideWhenUsed/>
    <w:rsid w:val="00994C2A"/>
    <w:rPr>
      <w:color w:val="6B9F25" w:themeColor="hyperlink"/>
      <w:u w:val="single"/>
    </w:rPr>
  </w:style>
  <w:style w:type="table" w:styleId="TableGrid">
    <w:name w:val="Table Grid"/>
    <w:basedOn w:val="TableNormal"/>
    <w:uiPriority w:val="39"/>
    <w:rsid w:val="00272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72E14"/>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272E14"/>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272E14"/>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272E14"/>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272E14"/>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272E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2E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B07E0"/>
    <w:pPr>
      <w:numPr>
        <w:numId w:val="8"/>
      </w:numPr>
      <w:contextualSpacing/>
    </w:pPr>
  </w:style>
  <w:style w:type="paragraph" w:styleId="Title">
    <w:name w:val="Title"/>
    <w:basedOn w:val="Normal"/>
    <w:next w:val="Normal"/>
    <w:link w:val="TitleChar"/>
    <w:uiPriority w:val="10"/>
    <w:qFormat/>
    <w:rsid w:val="00A43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154"/>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FB44C0"/>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322456-85c3-4294-87fe-c8e6758d8e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5792D25B4D1143A760073987E91AFA" ma:contentTypeVersion="6" ma:contentTypeDescription="Create a new document." ma:contentTypeScope="" ma:versionID="9c2ca80068790a9ac6c1cf1b21b7b164">
  <xsd:schema xmlns:xsd="http://www.w3.org/2001/XMLSchema" xmlns:xs="http://www.w3.org/2001/XMLSchema" xmlns:p="http://schemas.microsoft.com/office/2006/metadata/properties" xmlns:ns3="9d322456-85c3-4294-87fe-c8e6758d8e16" xmlns:ns4="6f9bc95a-4317-408b-86b5-807d1a8bd694" targetNamespace="http://schemas.microsoft.com/office/2006/metadata/properties" ma:root="true" ma:fieldsID="2b80e75fa6ae4eb42cda72c3ef54ad2a" ns3:_="" ns4:_="">
    <xsd:import namespace="9d322456-85c3-4294-87fe-c8e6758d8e16"/>
    <xsd:import namespace="6f9bc95a-4317-408b-86b5-807d1a8bd69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22456-85c3-4294-87fe-c8e6758d8e1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9bc95a-4317-408b-86b5-807d1a8bd69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A962F-8FF7-4FBB-8667-5B4076314138}">
  <ds:schemaRefs>
    <ds:schemaRef ds:uri="http://schemas.microsoft.com/office/2006/metadata/properties"/>
    <ds:schemaRef ds:uri="http://schemas.microsoft.com/office/infopath/2007/PartnerControls"/>
    <ds:schemaRef ds:uri="9d322456-85c3-4294-87fe-c8e6758d8e16"/>
  </ds:schemaRefs>
</ds:datastoreItem>
</file>

<file path=customXml/itemProps2.xml><?xml version="1.0" encoding="utf-8"?>
<ds:datastoreItem xmlns:ds="http://schemas.openxmlformats.org/officeDocument/2006/customXml" ds:itemID="{44CC7A1F-A5E4-47F3-970C-B353F118AC9D}">
  <ds:schemaRefs>
    <ds:schemaRef ds:uri="http://schemas.microsoft.com/sharepoint/v3/contenttype/forms"/>
  </ds:schemaRefs>
</ds:datastoreItem>
</file>

<file path=customXml/itemProps3.xml><?xml version="1.0" encoding="utf-8"?>
<ds:datastoreItem xmlns:ds="http://schemas.openxmlformats.org/officeDocument/2006/customXml" ds:itemID="{FD5F9B4D-608C-4FE6-8EBD-6719552ED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22456-85c3-4294-87fe-c8e6758d8e16"/>
    <ds:schemaRef ds:uri="6f9bc95a-4317-408b-86b5-807d1a8bd6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45FE27-75A2-4CB4-A2AE-D7EA9FF4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9672</TotalTime>
  <Pages>7</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Hogarth</dc:creator>
  <cp:keywords/>
  <dc:description/>
  <cp:lastModifiedBy>Clive Hogarth</cp:lastModifiedBy>
  <cp:revision>4</cp:revision>
  <dcterms:created xsi:type="dcterms:W3CDTF">2023-04-15T18:11:00Z</dcterms:created>
  <dcterms:modified xsi:type="dcterms:W3CDTF">2023-04-24T22:09:00Z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0x010100C75792D25B4D1143A760073987E91AFA</vt:lpwstr>
  </property>
</Properties>
</file>