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440"/>
        <w:jc w:val="left"/>
      </w:pPr>
      <w:r>
        <w:drawing>
          <wp:inline xmlns:a="http://schemas.openxmlformats.org/drawingml/2006/main" xmlns:pic="http://schemas.openxmlformats.org/drawingml/2006/picture">
            <wp:extent cx="3017520" cy="949234"/>
            <wp:docPr id="1" name="Picture 1"/>
            <wp:cNvGraphicFramePr>
              <a:graphicFrameLocks noChangeAspect="1"/>
            </wp:cNvGraphicFramePr>
            <a:graphic>
              <a:graphicData uri="http://schemas.openxmlformats.org/drawingml/2006/picture">
                <pic:pic>
                  <pic:nvPicPr>
                    <pic:cNvPr id="0" name="logo_clean.png"/>
                    <pic:cNvPicPr/>
                  </pic:nvPicPr>
                  <pic:blipFill>
                    <a:blip r:embed="rId11"/>
                    <a:stretch>
                      <a:fillRect/>
                    </a:stretch>
                  </pic:blipFill>
                  <pic:spPr>
                    <a:xfrm>
                      <a:off x="0" y="0"/>
                      <a:ext cx="3017520" cy="949234"/>
                    </a:xfrm>
                    <a:prstGeom prst="rect"/>
                  </pic:spPr>
                </pic:pic>
              </a:graphicData>
            </a:graphic>
          </wp:inline>
        </w:drawing>
      </w:r>
    </w:p>
    <w:p>
      <w:pPr>
        <w:spacing w:after="60"/>
      </w:pPr>
      <w:r>
        <w:rPr>
          <w:rFonts w:ascii="Inter" w:hAnsi="Inter" w:eastAsia="Inter"/>
          <w:b/>
          <w:color w:val="168678"/>
          <w:sz w:val="15"/>
        </w:rPr>
        <w:t>SAMPLE BASELINE REPORT</w:t>
      </w:r>
    </w:p>
    <w:p>
      <w:pPr>
        <w:spacing w:after="120"/>
      </w:pPr>
      <w:r>
        <w:rPr>
          <w:rFonts w:ascii="Inter" w:hAnsi="Inter" w:eastAsia="Inter"/>
          <w:b/>
          <w:color w:val="10263D"/>
          <w:sz w:val="52"/>
        </w:rPr>
        <w:t>Harbour &amp; Vale Solicitors LLP</w:t>
      </w:r>
    </w:p>
    <w:p>
      <w:pPr>
        <w:spacing w:after="440"/>
      </w:pPr>
      <w:r>
        <w:rPr>
          <w:rFonts w:ascii="Inter" w:hAnsi="Inter" w:eastAsia="Inter"/>
          <w:b w:val="0"/>
          <w:i w:val="0"/>
          <w:color w:val="566675"/>
          <w:sz w:val="23"/>
        </w:rPr>
        <w:t>Public website baseline  |  Illustrative customer report</w:t>
      </w:r>
    </w:p>
    <w:tbl>
      <w:tblPr>
        <w:tblW w:type="auto" w:w="0"/>
        <w:jc w:val="center"/>
        <w:tblLayout w:type="fixed"/>
        <w:tblLook w:firstColumn="1" w:firstRow="1" w:lastColumn="0" w:lastRow="0" w:noHBand="0" w:noVBand="1" w:val="04A0"/>
      </w:tblPr>
      <w:tblGrid>
        <w:gridCol w:w="9432"/>
      </w:tblGrid>
      <w:tr>
        <w:tc>
          <w:tcPr>
            <w:tcW w:type="dxa" w:w="10200"/>
            <w:shd w:fill="EFF4F5"/>
            <w:tcMar>
              <w:top w:w="220" w:type="dxa"/>
              <w:start w:w="260" w:type="dxa"/>
              <w:bottom w:w="220" w:type="dxa"/>
              <w:end w:w="260" w:type="dxa"/>
            </w:tcMar>
            <w:tcBorders>
              <w:top w:val="single" w:sz="4" w:color="D9E2E7"/>
              <w:left w:val="single" w:sz="4" w:color="D9E2E7"/>
              <w:bottom w:val="single" w:sz="4" w:color="D9E2E7"/>
              <w:right w:val="single" w:sz="4" w:color="D9E2E7"/>
            </w:tcBorders>
          </w:tcPr>
          <w:p>
            <w:pPr>
              <w:spacing w:after="160"/>
            </w:pPr>
            <w:r>
              <w:rPr>
                <w:rFonts w:ascii="Inter" w:hAnsi="Inter" w:eastAsia="Inter"/>
                <w:b/>
                <w:i w:val="0"/>
                <w:color w:val="10263D"/>
                <w:sz w:val="32"/>
              </w:rPr>
              <w:t>Your website today, recorded clearly.</w:t>
            </w:r>
          </w:p>
          <w:p>
            <w:pPr>
              <w:spacing w:after="200" w:line="276" w:lineRule="auto"/>
            </w:pPr>
            <w:r>
              <w:rPr>
                <w:rFonts w:ascii="Inter" w:hAnsi="Inter" w:eastAsia="Inter"/>
                <w:b w:val="0"/>
                <w:i w:val="0"/>
                <w:color w:val="263746"/>
                <w:sz w:val="20"/>
              </w:rPr>
              <w:t>Regstead has mapped the important public-facing information we could observe across this sample law-firm website. This report creates a structured baseline that future monitoring can compare against.</w:t>
            </w:r>
          </w:p>
          <w:p>
            <w:pPr>
              <w:spacing w:after="60"/>
            </w:pPr>
            <w:r>
              <w:rPr>
                <w:rFonts w:ascii="Inter" w:hAnsi="Inter" w:eastAsia="Inter"/>
                <w:b/>
                <w:i w:val="0"/>
                <w:color w:val="168678"/>
                <w:sz w:val="20"/>
              </w:rPr>
              <w:t xml:space="preserve">• </w:t>
            </w:r>
            <w:r>
              <w:rPr>
                <w:rFonts w:ascii="Inter" w:hAnsi="Inter" w:eastAsia="Inter"/>
                <w:b w:val="0"/>
                <w:i w:val="0"/>
                <w:color w:val="263746"/>
                <w:sz w:val="19"/>
              </w:rPr>
              <w:t>46 public pages observed</w:t>
            </w:r>
          </w:p>
          <w:p>
            <w:pPr>
              <w:spacing w:after="60"/>
            </w:pPr>
            <w:r>
              <w:rPr>
                <w:rFonts w:ascii="Inter" w:hAnsi="Inter" w:eastAsia="Inter"/>
                <w:b/>
                <w:i w:val="0"/>
                <w:color w:val="168678"/>
                <w:sz w:val="20"/>
              </w:rPr>
              <w:t xml:space="preserve">• </w:t>
            </w:r>
            <w:r>
              <w:rPr>
                <w:rFonts w:ascii="Inter" w:hAnsi="Inter" w:eastAsia="Inter"/>
                <w:b w:val="0"/>
                <w:i w:val="0"/>
                <w:color w:val="263746"/>
                <w:sz w:val="19"/>
              </w:rPr>
              <w:t>9 linked documents mapped</w:t>
            </w:r>
          </w:p>
          <w:p>
            <w:pPr>
              <w:spacing w:after="60"/>
            </w:pPr>
            <w:r>
              <w:rPr>
                <w:rFonts w:ascii="Inter" w:hAnsi="Inter" w:eastAsia="Inter"/>
                <w:b/>
                <w:i w:val="0"/>
                <w:color w:val="168678"/>
                <w:sz w:val="20"/>
              </w:rPr>
              <w:t xml:space="preserve">• </w:t>
            </w:r>
            <w:r>
              <w:rPr>
                <w:rFonts w:ascii="Inter" w:hAnsi="Inter" w:eastAsia="Inter"/>
                <w:b w:val="0"/>
                <w:i w:val="0"/>
                <w:color w:val="263746"/>
                <w:sz w:val="19"/>
              </w:rPr>
              <w:t>3 public forms identified</w:t>
            </w:r>
          </w:p>
          <w:p>
            <w:pPr>
              <w:spacing w:after="60"/>
            </w:pPr>
            <w:r>
              <w:rPr>
                <w:rFonts w:ascii="Inter" w:hAnsi="Inter" w:eastAsia="Inter"/>
                <w:b/>
                <w:i w:val="0"/>
                <w:color w:val="168678"/>
                <w:sz w:val="20"/>
              </w:rPr>
              <w:t xml:space="preserve">• </w:t>
            </w:r>
            <w:r>
              <w:rPr>
                <w:rFonts w:ascii="Inter" w:hAnsi="Inter" w:eastAsia="Inter"/>
                <w:b w:val="0"/>
                <w:i w:val="0"/>
                <w:color w:val="263746"/>
                <w:sz w:val="19"/>
              </w:rPr>
              <w:t>8 regulatory and transparency surfaces recorded</w:t>
            </w:r>
          </w:p>
        </w:tc>
      </w:tr>
    </w:tbl>
    <w:tbl>
      <w:tblPr>
        <w:tblW w:type="auto" w:w="0"/>
        <w:jc w:val="left"/>
        <w:tblLayout w:type="fixed"/>
        <w:tblLook w:firstColumn="1" w:firstRow="1" w:lastColumn="0" w:lastRow="0" w:noHBand="0" w:noVBand="1" w:val="04A0"/>
      </w:tblPr>
      <w:tblGrid>
        <w:gridCol w:w="2160"/>
        <w:gridCol w:w="7056"/>
      </w:tblGrid>
      <w:tr>
        <w:tc>
          <w:tcPr>
            <w:tcW w:type="dxa" w:w="5100"/>
            <w:tcMar>
              <w:top w:w="80" w:type="dxa"/>
              <w:start w:w="0" w:type="dxa"/>
              <w:bottom w:w="80" w:type="dxa"/>
              <w:end w:w="80" w:type="dxa"/>
            </w:tcMar>
            <w:tcBorders>
              <w:top w:val="nil"/>
              <w:left w:val="nil"/>
              <w:bottom w:val="nil"/>
              <w:right w:val="nil"/>
              <w:insideH w:val="nil"/>
              <w:insideV w:val="nil"/>
            </w:tcBorders>
          </w:tcPr>
          <w:p>
            <w:r>
              <w:rPr>
                <w:rFonts w:ascii="Inter" w:hAnsi="Inter" w:eastAsia="Inter"/>
                <w:b/>
                <w:i w:val="0"/>
                <w:color w:val="566675"/>
                <w:sz w:val="14"/>
              </w:rPr>
              <w:t>SCAN DATE</w:t>
            </w:r>
          </w:p>
        </w:tc>
        <w:tc>
          <w:tcPr>
            <w:tcW w:type="dxa" w:w="5100"/>
            <w:tcMar>
              <w:top w:w="80" w:type="dxa"/>
              <w:start w:w="0" w:type="dxa"/>
              <w:bottom w:w="80" w:type="dxa"/>
              <w:end w:w="0" w:type="dxa"/>
            </w:tcMar>
            <w:tcBorders>
              <w:top w:val="nil"/>
              <w:left w:val="nil"/>
              <w:bottom w:val="nil"/>
              <w:right w:val="nil"/>
              <w:insideH w:val="nil"/>
              <w:insideV w:val="nil"/>
            </w:tcBorders>
          </w:tcPr>
          <w:p>
            <w:r>
              <w:rPr>
                <w:rFonts w:ascii="Inter" w:hAnsi="Inter" w:eastAsia="Inter"/>
                <w:b w:val="0"/>
                <w:i w:val="0"/>
                <w:color w:val="263746"/>
                <w:sz w:val="17"/>
              </w:rPr>
              <w:t>12 September 2026</w:t>
            </w:r>
          </w:p>
        </w:tc>
      </w:tr>
      <w:tr>
        <w:tc>
          <w:tcPr>
            <w:tcW w:type="dxa" w:w="5100"/>
            <w:tcMar>
              <w:top w:w="80" w:type="dxa"/>
              <w:start w:w="0" w:type="dxa"/>
              <w:bottom w:w="80" w:type="dxa"/>
              <w:end w:w="80" w:type="dxa"/>
            </w:tcMar>
            <w:tcBorders>
              <w:top w:val="nil"/>
              <w:left w:val="nil"/>
              <w:bottom w:val="nil"/>
              <w:right w:val="nil"/>
              <w:insideH w:val="nil"/>
              <w:insideV w:val="nil"/>
            </w:tcBorders>
          </w:tcPr>
          <w:p>
            <w:r>
              <w:rPr>
                <w:rFonts w:ascii="Inter" w:hAnsi="Inter" w:eastAsia="Inter"/>
                <w:b/>
                <w:i w:val="0"/>
                <w:color w:val="566675"/>
                <w:sz w:val="14"/>
              </w:rPr>
              <w:t>WEBSITE</w:t>
            </w:r>
          </w:p>
        </w:tc>
        <w:tc>
          <w:tcPr>
            <w:tcW w:type="dxa" w:w="5100"/>
            <w:tcMar>
              <w:top w:w="80" w:type="dxa"/>
              <w:start w:w="0" w:type="dxa"/>
              <w:bottom w:w="80" w:type="dxa"/>
              <w:end w:w="0" w:type="dxa"/>
            </w:tcMar>
            <w:tcBorders>
              <w:top w:val="nil"/>
              <w:left w:val="nil"/>
              <w:bottom w:val="nil"/>
              <w:right w:val="nil"/>
              <w:insideH w:val="nil"/>
              <w:insideV w:val="nil"/>
            </w:tcBorders>
          </w:tcPr>
          <w:p>
            <w:r>
              <w:rPr>
                <w:rFonts w:ascii="Inter" w:hAnsi="Inter" w:eastAsia="Inter"/>
                <w:b w:val="0"/>
                <w:i w:val="0"/>
                <w:color w:val="263746"/>
                <w:sz w:val="17"/>
              </w:rPr>
              <w:t>www.harbourvale.example</w:t>
            </w:r>
          </w:p>
        </w:tc>
      </w:tr>
      <w:tr>
        <w:tc>
          <w:tcPr>
            <w:tcW w:type="dxa" w:w="5100"/>
            <w:tcMar>
              <w:top w:w="80" w:type="dxa"/>
              <w:start w:w="0" w:type="dxa"/>
              <w:bottom w:w="80" w:type="dxa"/>
              <w:end w:w="80" w:type="dxa"/>
            </w:tcMar>
            <w:tcBorders>
              <w:top w:val="nil"/>
              <w:left w:val="nil"/>
              <w:bottom w:val="nil"/>
              <w:right w:val="nil"/>
              <w:insideH w:val="nil"/>
              <w:insideV w:val="nil"/>
            </w:tcBorders>
          </w:tcPr>
          <w:p>
            <w:r>
              <w:rPr>
                <w:rFonts w:ascii="Inter" w:hAnsi="Inter" w:eastAsia="Inter"/>
                <w:b/>
                <w:i w:val="0"/>
                <w:color w:val="566675"/>
                <w:sz w:val="14"/>
              </w:rPr>
              <w:t>MONITORING PROFILE</w:t>
            </w:r>
          </w:p>
        </w:tc>
        <w:tc>
          <w:tcPr>
            <w:tcW w:type="dxa" w:w="5100"/>
            <w:tcMar>
              <w:top w:w="80" w:type="dxa"/>
              <w:start w:w="0" w:type="dxa"/>
              <w:bottom w:w="80" w:type="dxa"/>
              <w:end w:w="0" w:type="dxa"/>
            </w:tcMar>
            <w:tcBorders>
              <w:top w:val="nil"/>
              <w:left w:val="nil"/>
              <w:bottom w:val="nil"/>
              <w:right w:val="nil"/>
              <w:insideH w:val="nil"/>
              <w:insideV w:val="nil"/>
            </w:tcBorders>
          </w:tcPr>
          <w:p>
            <w:r>
              <w:rPr>
                <w:rFonts w:ascii="Inter" w:hAnsi="Inter" w:eastAsia="Inter"/>
                <w:b w:val="0"/>
                <w:i w:val="0"/>
                <w:color w:val="263746"/>
                <w:sz w:val="17"/>
              </w:rPr>
              <w:t>Law firms - England &amp; Wales v1.0</w:t>
            </w:r>
          </w:p>
        </w:tc>
      </w:tr>
      <w:tr>
        <w:tc>
          <w:tcPr>
            <w:tcW w:type="dxa" w:w="5100"/>
            <w:tcMar>
              <w:top w:w="80" w:type="dxa"/>
              <w:start w:w="0" w:type="dxa"/>
              <w:bottom w:w="80" w:type="dxa"/>
              <w:end w:w="80" w:type="dxa"/>
            </w:tcMar>
            <w:tcBorders>
              <w:top w:val="nil"/>
              <w:left w:val="nil"/>
              <w:bottom w:val="nil"/>
              <w:right w:val="nil"/>
              <w:insideH w:val="nil"/>
              <w:insideV w:val="nil"/>
            </w:tcBorders>
          </w:tcPr>
          <w:p>
            <w:r>
              <w:rPr>
                <w:rFonts w:ascii="Inter" w:hAnsi="Inter" w:eastAsia="Inter"/>
                <w:b/>
                <w:i w:val="0"/>
                <w:color w:val="566675"/>
                <w:sz w:val="14"/>
              </w:rPr>
              <w:t>REPORT ID</w:t>
            </w:r>
          </w:p>
        </w:tc>
        <w:tc>
          <w:tcPr>
            <w:tcW w:type="dxa" w:w="5100"/>
            <w:tcMar>
              <w:top w:w="80" w:type="dxa"/>
              <w:start w:w="0" w:type="dxa"/>
              <w:bottom w:w="80" w:type="dxa"/>
              <w:end w:w="0" w:type="dxa"/>
            </w:tcMar>
            <w:tcBorders>
              <w:top w:val="nil"/>
              <w:left w:val="nil"/>
              <w:bottom w:val="nil"/>
              <w:right w:val="nil"/>
              <w:insideH w:val="nil"/>
              <w:insideV w:val="nil"/>
            </w:tcBorders>
          </w:tcPr>
          <w:p>
            <w:r>
              <w:rPr>
                <w:rFonts w:ascii="Inter" w:hAnsi="Inter" w:eastAsia="Inter"/>
                <w:b/>
                <w:i w:val="0"/>
                <w:color w:val="263746"/>
                <w:sz w:val="17"/>
              </w:rPr>
              <w:t>SAMPLE-LAW-001</w:t>
            </w:r>
          </w:p>
        </w:tc>
      </w:tr>
    </w:tbl>
    <w:p>
      <w:pPr>
        <w:spacing w:before="360"/>
      </w:pPr>
      <w:r>
        <w:rPr>
          <w:rFonts w:ascii="Inter" w:hAnsi="Inter" w:eastAsia="Inter"/>
          <w:b/>
          <w:i w:val="0"/>
          <w:color w:val="D79A2B"/>
          <w:sz w:val="14"/>
        </w:rPr>
        <w:t>SAMPLE DATA</w:t>
      </w:r>
      <w:r>
        <w:rPr>
          <w:rFonts w:ascii="Inter" w:hAnsi="Inter" w:eastAsia="Inter"/>
          <w:b w:val="0"/>
          <w:i w:val="0"/>
          <w:color w:val="566675"/>
          <w:sz w:val="16"/>
        </w:rPr>
        <w:t xml:space="preserve">  This report uses a fictional law firm and illustrative findings. It demonstrates the intended Regstead customer experience; it is not an assessment of a real organisation.</w:t>
      </w:r>
    </w:p>
    <w:p>
      <w:r>
        <w:br w:type="page"/>
      </w:r>
    </w:p>
    <w:p>
      <w:pPr>
        <w:spacing w:after="60"/>
      </w:pPr>
      <w:r>
        <w:rPr>
          <w:rFonts w:ascii="Inter" w:hAnsi="Inter" w:eastAsia="Inter"/>
          <w:b/>
          <w:color w:val="168678"/>
          <w:sz w:val="15"/>
        </w:rPr>
        <w:t>OVERVIEW</w:t>
      </w:r>
    </w:p>
    <w:p>
      <w:pPr>
        <w:spacing w:before="0" w:after="80"/>
      </w:pPr>
      <w:r>
        <w:rPr>
          <w:rFonts w:ascii="Inter" w:hAnsi="Inter" w:eastAsia="Inter"/>
          <w:b/>
          <w:color w:val="10263D"/>
          <w:sz w:val="44"/>
        </w:rPr>
        <w:t>Baseline summary</w:t>
      </w:r>
    </w:p>
    <w:p>
      <w:pPr>
        <w:spacing w:after="160" w:line="269" w:lineRule="auto"/>
      </w:pPr>
      <w:r>
        <w:rPr>
          <w:rFonts w:ascii="Inter" w:hAnsi="Inter" w:eastAsia="Inter"/>
          <w:b w:val="0"/>
          <w:i w:val="0"/>
          <w:color w:val="566675"/>
          <w:sz w:val="19"/>
        </w:rPr>
        <w:t>A concise view of what Regstead observed, what merits review and what could not yet be confirmed.</w:t>
      </w:r>
    </w:p>
    <w:p>
      <w:pPr>
        <w:spacing w:before="40" w:after="160"/>
        <w:pBdr>
          <w:bottom w:val="single" w:sz="10" w:space="1" w:color="168678"/>
        </w:pBdr>
      </w:pPr>
    </w:p>
    <w:tbl>
      <w:tblPr>
        <w:tblW w:type="auto" w:w="0"/>
        <w:jc w:val="center"/>
        <w:tblLayout w:type="fixed"/>
        <w:tblLook w:firstColumn="1" w:firstRow="1" w:lastColumn="0" w:lastRow="0" w:noHBand="0" w:noVBand="1" w:val="04A0"/>
      </w:tblPr>
      <w:tblGrid>
        <w:gridCol w:w="2376"/>
        <w:gridCol w:w="2376"/>
        <w:gridCol w:w="2376"/>
        <w:gridCol w:w="2376"/>
      </w:tblGrid>
      <w:tr>
        <w:tc>
          <w:tcPr>
            <w:tcW w:type="dxa" w:w="2550"/>
            <w:shd w:fill="EFF4F5"/>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10263D"/>
                <w:sz w:val="44"/>
              </w:rPr>
              <w:t>87/100</w:t>
            </w:r>
          </w:p>
          <w:p>
            <w:pPr>
              <w:spacing w:after="0"/>
              <w:jc w:val="center"/>
            </w:pPr>
            <w:r>
              <w:rPr>
                <w:rFonts w:ascii="Inter" w:hAnsi="Inter" w:eastAsia="Inter"/>
                <w:b/>
                <w:i w:val="0"/>
                <w:color w:val="566675"/>
                <w:sz w:val="15"/>
              </w:rPr>
              <w:t>WEBSITE HEALTH</w:t>
            </w:r>
          </w:p>
        </w:tc>
        <w:tc>
          <w:tcPr>
            <w:tcW w:type="dxa" w:w="2550"/>
            <w:shd w:fill="E8F5F2"/>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168678"/>
                <w:sz w:val="44"/>
              </w:rPr>
              <w:t>18</w:t>
            </w:r>
          </w:p>
          <w:p>
            <w:pPr>
              <w:spacing w:after="0"/>
              <w:jc w:val="center"/>
            </w:pPr>
            <w:r>
              <w:rPr>
                <w:rFonts w:ascii="Inter" w:hAnsi="Inter" w:eastAsia="Inter"/>
                <w:b/>
                <w:i w:val="0"/>
                <w:color w:val="566675"/>
                <w:sz w:val="15"/>
              </w:rPr>
              <w:t>DETECTED</w:t>
            </w:r>
          </w:p>
        </w:tc>
        <w:tc>
          <w:tcPr>
            <w:tcW w:type="dxa" w:w="2550"/>
            <w:shd w:fill="FFF5DE"/>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D79A2B"/>
                <w:sz w:val="44"/>
              </w:rPr>
              <w:t>2</w:t>
            </w:r>
          </w:p>
          <w:p>
            <w:pPr>
              <w:spacing w:after="0"/>
              <w:jc w:val="center"/>
            </w:pPr>
            <w:r>
              <w:rPr>
                <w:rFonts w:ascii="Inter" w:hAnsi="Inter" w:eastAsia="Inter"/>
                <w:b/>
                <w:i w:val="0"/>
                <w:color w:val="566675"/>
                <w:sz w:val="15"/>
              </w:rPr>
              <w:t>REVIEW</w:t>
            </w:r>
          </w:p>
        </w:tc>
        <w:tc>
          <w:tcPr>
            <w:tcW w:type="dxa" w:w="2550"/>
            <w:shd w:fill="FCECEB"/>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B34A45"/>
                <w:sz w:val="44"/>
              </w:rPr>
              <w:t>1</w:t>
            </w:r>
          </w:p>
          <w:p>
            <w:pPr>
              <w:spacing w:after="0"/>
              <w:jc w:val="center"/>
            </w:pPr>
            <w:r>
              <w:rPr>
                <w:rFonts w:ascii="Inter" w:hAnsi="Inter" w:eastAsia="Inter"/>
                <w:b/>
                <w:i w:val="0"/>
                <w:color w:val="566675"/>
                <w:sz w:val="15"/>
              </w:rPr>
              <w:t>POTENTIAL ISSUE</w:t>
            </w:r>
          </w:p>
        </w:tc>
      </w:tr>
    </w:tbl>
    <w:p>
      <w:pPr>
        <w:spacing w:after="40"/>
      </w:pPr>
    </w:p>
    <w:p>
      <w:pPr>
        <w:spacing w:after="200" w:line="269" w:lineRule="auto"/>
      </w:pPr>
      <w:r>
        <w:rPr>
          <w:rFonts w:ascii="Inter" w:hAnsi="Inter" w:eastAsia="Inter"/>
          <w:b w:val="0"/>
          <w:i w:val="0"/>
          <w:color w:val="566675"/>
          <w:sz w:val="17"/>
        </w:rPr>
        <w:t>The Website Health score is a monitoring aid, not a compliance score. It combines technical availability, discoverability and selected public-information signals so that changes can be prioritised consistently over time.</w:t>
      </w:r>
    </w:p>
    <w:p>
      <w:pPr>
        <w:spacing w:before="0" w:after="100"/>
      </w:pPr>
      <w:r>
        <w:rPr>
          <w:rFonts w:ascii="Inter" w:hAnsi="Inter" w:eastAsia="Inter"/>
          <w:b/>
          <w:color w:val="10263D"/>
          <w:sz w:val="28"/>
        </w:rPr>
        <w:t>What stands out</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The main regulatory and client-information surfaces were discoverable, including SRA details, complaints information, Legal Ombudsman references and service pricing.</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One linked client-care document returned a confirmed 404 response and should be reviewed.</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Probate pricing contains a disbursement reference that would benefit from a quick human review for clarity.</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The SRA digital badge was visible in static page content, but its operational state could not be confirmed without browser execution.</w:t>
      </w:r>
    </w:p>
    <w:p>
      <w:pPr>
        <w:spacing w:before="0" w:after="100"/>
      </w:pPr>
      <w:r>
        <w:rPr>
          <w:rFonts w:ascii="Inter" w:hAnsi="Inter" w:eastAsia="Inter"/>
          <w:b/>
          <w:color w:val="10263D"/>
          <w:sz w:val="28"/>
        </w:rPr>
        <w:t>Priority actions</w:t>
      </w:r>
    </w:p>
    <w:tbl>
      <w:tblPr>
        <w:tblW w:type="auto" w:w="0"/>
        <w:jc w:val="center"/>
        <w:tblLayout w:type="fixed"/>
        <w:tblLook w:firstColumn="1" w:firstRow="1" w:lastColumn="0" w:lastRow="0" w:noHBand="0" w:noVBand="1" w:val="04A0"/>
      </w:tblPr>
      <w:tblGrid>
        <w:gridCol w:w="1944"/>
        <w:gridCol w:w="5688"/>
        <w:gridCol w:w="1800"/>
      </w:tblGrid>
      <w:tr>
        <w:tc>
          <w:tcPr>
            <w:tcW w:type="dxa" w:w="3400"/>
            <w:shd w:fill="10263D"/>
            <w:tcMar>
              <w:top w:w="110" w:type="dxa"/>
              <w:start w:w="100" w:type="dxa"/>
              <w:bottom w:w="110" w:type="dxa"/>
              <w:end w:w="100" w:type="dxa"/>
            </w:tcMar>
          </w:tcPr>
          <w:p>
            <w:r>
              <w:rPr>
                <w:rFonts w:ascii="Inter" w:hAnsi="Inter" w:eastAsia="Inter"/>
                <w:b/>
                <w:i w:val="0"/>
                <w:color w:val="FFFFFF"/>
                <w:sz w:val="14"/>
              </w:rPr>
              <w:t>PRIORITY</w:t>
            </w:r>
          </w:p>
        </w:tc>
        <w:tc>
          <w:tcPr>
            <w:tcW w:type="dxa" w:w="3400"/>
            <w:shd w:fill="10263D"/>
            <w:tcMar>
              <w:top w:w="110" w:type="dxa"/>
              <w:start w:w="100" w:type="dxa"/>
              <w:bottom w:w="110" w:type="dxa"/>
              <w:end w:w="100" w:type="dxa"/>
            </w:tcMar>
          </w:tcPr>
          <w:p>
            <w:r>
              <w:rPr>
                <w:rFonts w:ascii="Inter" w:hAnsi="Inter" w:eastAsia="Inter"/>
                <w:b/>
                <w:i w:val="0"/>
                <w:color w:val="FFFFFF"/>
                <w:sz w:val="14"/>
              </w:rPr>
              <w:t>RECOMMENDED ACTION</w:t>
            </w:r>
          </w:p>
        </w:tc>
        <w:tc>
          <w:tcPr>
            <w:tcW w:type="dxa" w:w="3400"/>
            <w:shd w:fill="10263D"/>
            <w:tcMar>
              <w:top w:w="110" w:type="dxa"/>
              <w:start w:w="100" w:type="dxa"/>
              <w:bottom w:w="110" w:type="dxa"/>
              <w:end w:w="100" w:type="dxa"/>
            </w:tcMar>
          </w:tcPr>
          <w:p>
            <w:r>
              <w:rPr>
                <w:rFonts w:ascii="Inter" w:hAnsi="Inter" w:eastAsia="Inter"/>
                <w:b/>
                <w:i w:val="0"/>
                <w:color w:val="FFFFFF"/>
                <w:sz w:val="14"/>
              </w:rPr>
              <w:t>STATUS</w:t>
            </w:r>
          </w:p>
        </w:tc>
      </w:tr>
      <w:tr>
        <w:tc>
          <w:tcPr>
            <w:tcW w:type="dxa" w:w="3400"/>
            <w:tcMar>
              <w:top w:w="110" w:type="dxa"/>
              <w:start w:w="100" w:type="dxa"/>
              <w:bottom w:w="110" w:type="dxa"/>
              <w:end w:w="100" w:type="dxa"/>
            </w:tcMar>
          </w:tcPr>
          <w:p>
            <w:r>
              <w:rPr>
                <w:rFonts w:ascii="Inter" w:hAnsi="Inter" w:eastAsia="Inter"/>
                <w:b/>
                <w:i w:val="0"/>
                <w:color w:val="263746"/>
                <w:sz w:val="16"/>
              </w:rPr>
              <w:t>1</w:t>
            </w:r>
          </w:p>
        </w:tc>
        <w:tc>
          <w:tcPr>
            <w:tcW w:type="dxa" w:w="3400"/>
            <w:tcMar>
              <w:top w:w="110" w:type="dxa"/>
              <w:start w:w="100" w:type="dxa"/>
              <w:bottom w:w="110" w:type="dxa"/>
              <w:end w:w="100" w:type="dxa"/>
            </w:tcMar>
          </w:tcPr>
          <w:p>
            <w:r>
              <w:rPr>
                <w:rFonts w:ascii="Inter" w:hAnsi="Inter" w:eastAsia="Inter"/>
                <w:b w:val="0"/>
                <w:i w:val="0"/>
                <w:color w:val="263746"/>
                <w:sz w:val="16"/>
              </w:rPr>
              <w:t>Replace or remove the broken client-care PDF link.</w:t>
            </w:r>
          </w:p>
        </w:tc>
        <w:tc>
          <w:tcPr>
            <w:tcW w:type="dxa" w:w="3400"/>
            <w:tcMar>
              <w:top w:w="90" w:type="dxa"/>
              <w:start w:w="80" w:type="dxa"/>
              <w:bottom w:w="90" w:type="dxa"/>
              <w:end w:w="80" w:type="dxa"/>
            </w:tcMar>
            <w:shd w:fill="FCECEB"/>
          </w:tcPr>
          <w:p>
            <w:pPr>
              <w:jc w:val="center"/>
            </w:pPr>
            <w:r>
              <w:rPr>
                <w:rFonts w:ascii="Inter" w:hAnsi="Inter" w:eastAsia="Inter"/>
                <w:b/>
                <w:i w:val="0"/>
                <w:color w:val="B34A45"/>
                <w:sz w:val="14"/>
              </w:rPr>
              <w:t>POTENTIAL ISSUE</w:t>
            </w:r>
          </w:p>
        </w:tc>
      </w:tr>
      <w:tr>
        <w:tc>
          <w:tcPr>
            <w:tcW w:type="dxa" w:w="3400"/>
            <w:tcMar>
              <w:top w:w="110" w:type="dxa"/>
              <w:start w:w="100" w:type="dxa"/>
              <w:bottom w:w="110" w:type="dxa"/>
              <w:end w:w="100" w:type="dxa"/>
            </w:tcMar>
            <w:shd w:fill="F8FAFB"/>
          </w:tcPr>
          <w:p>
            <w:r>
              <w:rPr>
                <w:rFonts w:ascii="Inter" w:hAnsi="Inter" w:eastAsia="Inter"/>
                <w:b/>
                <w:i w:val="0"/>
                <w:color w:val="263746"/>
                <w:sz w:val="16"/>
              </w:rPr>
              <w:t>2</w:t>
            </w:r>
          </w:p>
        </w:tc>
        <w:tc>
          <w:tcPr>
            <w:tcW w:type="dxa" w:w="3400"/>
            <w:tcMar>
              <w:top w:w="110" w:type="dxa"/>
              <w:start w:w="100" w:type="dxa"/>
              <w:bottom w:w="110" w:type="dxa"/>
              <w:end w:w="100" w:type="dxa"/>
            </w:tcMar>
            <w:shd w:fill="F8FAFB"/>
          </w:tcPr>
          <w:p>
            <w:r>
              <w:rPr>
                <w:rFonts w:ascii="Inter" w:hAnsi="Inter" w:eastAsia="Inter"/>
                <w:b w:val="0"/>
                <w:i w:val="0"/>
                <w:color w:val="263746"/>
                <w:sz w:val="16"/>
              </w:rPr>
              <w:t>Review probate disbursement wording for clarity.</w:t>
            </w:r>
          </w:p>
        </w:tc>
        <w:tc>
          <w:tcPr>
            <w:tcW w:type="dxa" w:w="3400"/>
            <w:tcMar>
              <w:top w:w="90" w:type="dxa"/>
              <w:start w:w="80" w:type="dxa"/>
              <w:bottom w:w="90" w:type="dxa"/>
              <w:end w:w="80" w:type="dxa"/>
            </w:tcMar>
            <w:shd w:fill="FFF5DE"/>
          </w:tcPr>
          <w:p>
            <w:pPr>
              <w:jc w:val="center"/>
            </w:pPr>
            <w:r>
              <w:rPr>
                <w:rFonts w:ascii="Inter" w:hAnsi="Inter" w:eastAsia="Inter"/>
                <w:b/>
                <w:i w:val="0"/>
                <w:color w:val="D79A2B"/>
                <w:sz w:val="14"/>
              </w:rPr>
              <w:t>REVIEW</w:t>
            </w:r>
          </w:p>
        </w:tc>
      </w:tr>
      <w:tr>
        <w:tc>
          <w:tcPr>
            <w:tcW w:type="dxa" w:w="3400"/>
            <w:tcMar>
              <w:top w:w="110" w:type="dxa"/>
              <w:start w:w="100" w:type="dxa"/>
              <w:bottom w:w="110" w:type="dxa"/>
              <w:end w:w="100" w:type="dxa"/>
            </w:tcMar>
          </w:tcPr>
          <w:p>
            <w:r>
              <w:rPr>
                <w:rFonts w:ascii="Inter" w:hAnsi="Inter" w:eastAsia="Inter"/>
                <w:b/>
                <w:i w:val="0"/>
                <w:color w:val="263746"/>
                <w:sz w:val="16"/>
              </w:rPr>
              <w:t>3</w:t>
            </w:r>
          </w:p>
        </w:tc>
        <w:tc>
          <w:tcPr>
            <w:tcW w:type="dxa" w:w="3400"/>
            <w:tcMar>
              <w:top w:w="110" w:type="dxa"/>
              <w:start w:w="100" w:type="dxa"/>
              <w:bottom w:w="110" w:type="dxa"/>
              <w:end w:w="100" w:type="dxa"/>
            </w:tcMar>
          </w:tcPr>
          <w:p>
            <w:r>
              <w:rPr>
                <w:rFonts w:ascii="Inter" w:hAnsi="Inter" w:eastAsia="Inter"/>
                <w:b w:val="0"/>
                <w:i w:val="0"/>
                <w:color w:val="263746"/>
                <w:sz w:val="16"/>
              </w:rPr>
              <w:t>Manually verify the live SRA badge once.</w:t>
            </w:r>
          </w:p>
        </w:tc>
        <w:tc>
          <w:tcPr>
            <w:tcW w:type="dxa" w:w="3400"/>
            <w:tcMar>
              <w:top w:w="90" w:type="dxa"/>
              <w:start w:w="80" w:type="dxa"/>
              <w:bottom w:w="90" w:type="dxa"/>
              <w:end w:w="80" w:type="dxa"/>
            </w:tcMar>
            <w:shd w:fill="EDF4F8"/>
          </w:tcPr>
          <w:p>
            <w:pPr>
              <w:jc w:val="center"/>
            </w:pPr>
            <w:r>
              <w:rPr>
                <w:rFonts w:ascii="Inter" w:hAnsi="Inter" w:eastAsia="Inter"/>
                <w:b/>
                <w:i w:val="0"/>
                <w:color w:val="566675"/>
                <w:sz w:val="14"/>
              </w:rPr>
              <w:t>COULD NOT CONFIRM</w:t>
            </w:r>
          </w:p>
        </w:tc>
      </w:tr>
    </w:tbl>
    <w:p>
      <w:r>
        <w:br w:type="page"/>
      </w:r>
    </w:p>
    <w:p>
      <w:pPr>
        <w:spacing w:after="60"/>
      </w:pPr>
      <w:r>
        <w:rPr>
          <w:rFonts w:ascii="Inter" w:hAnsi="Inter" w:eastAsia="Inter"/>
          <w:b/>
          <w:color w:val="168678"/>
          <w:sz w:val="15"/>
        </w:rPr>
        <w:t>REGULATORY SURFACE</w:t>
      </w:r>
    </w:p>
    <w:p>
      <w:pPr>
        <w:spacing w:before="0" w:after="80"/>
      </w:pPr>
      <w:r>
        <w:rPr>
          <w:rFonts w:ascii="Inter" w:hAnsi="Inter" w:eastAsia="Inter"/>
          <w:b/>
          <w:color w:val="10263D"/>
          <w:sz w:val="44"/>
        </w:rPr>
        <w:t>What Regstead found and where</w:t>
      </w:r>
    </w:p>
    <w:p>
      <w:pPr>
        <w:spacing w:after="160" w:line="269" w:lineRule="auto"/>
      </w:pPr>
      <w:r>
        <w:rPr>
          <w:rFonts w:ascii="Inter" w:hAnsi="Inter" w:eastAsia="Inter"/>
          <w:b w:val="0"/>
          <w:i w:val="0"/>
          <w:color w:val="566675"/>
          <w:sz w:val="19"/>
        </w:rPr>
        <w:t>Regstead records the public locations of important information so later scans can tell whether it has moved, changed or disappeared.</w:t>
      </w:r>
    </w:p>
    <w:p>
      <w:pPr>
        <w:spacing w:before="40" w:after="160"/>
        <w:pBdr>
          <w:bottom w:val="single" w:sz="10" w:space="1" w:color="168678"/>
        </w:pBdr>
      </w:pPr>
    </w:p>
    <w:tbl>
      <w:tblPr>
        <w:tblW w:type="auto" w:w="0"/>
        <w:jc w:val="center"/>
        <w:tblLayout w:type="fixed"/>
        <w:tblLook w:firstColumn="1" w:firstRow="1" w:lastColumn="0" w:lastRow="0" w:noHBand="0" w:noVBand="1" w:val="04A0"/>
      </w:tblPr>
      <w:tblGrid>
        <w:gridCol w:w="2880"/>
        <w:gridCol w:w="3528"/>
        <w:gridCol w:w="1656"/>
        <w:gridCol w:w="1440"/>
      </w:tblGrid>
      <w:tr>
        <w:trPr>
          <w:tblHeader w:val="true"/>
        </w:trPr>
        <w:tc>
          <w:tcPr>
            <w:tcW w:type="dxa" w:w="2550"/>
            <w:shd w:fill="10263D"/>
            <w:tcMar>
              <w:top w:w="110" w:type="dxa"/>
              <w:start w:w="100" w:type="dxa"/>
              <w:bottom w:w="110" w:type="dxa"/>
              <w:end w:w="100" w:type="dxa"/>
            </w:tcMar>
          </w:tcPr>
          <w:p>
            <w:r>
              <w:rPr>
                <w:rFonts w:ascii="Inter" w:hAnsi="Inter" w:eastAsia="Inter"/>
                <w:b/>
                <w:i w:val="0"/>
                <w:color w:val="FFFFFF"/>
                <w:sz w:val="14"/>
              </w:rPr>
              <w:t>SURFACE</w:t>
            </w:r>
          </w:p>
        </w:tc>
        <w:tc>
          <w:tcPr>
            <w:tcW w:type="dxa" w:w="2550"/>
            <w:shd w:fill="10263D"/>
            <w:tcMar>
              <w:top w:w="110" w:type="dxa"/>
              <w:start w:w="100" w:type="dxa"/>
              <w:bottom w:w="110" w:type="dxa"/>
              <w:end w:w="100" w:type="dxa"/>
            </w:tcMar>
          </w:tcPr>
          <w:p>
            <w:r>
              <w:rPr>
                <w:rFonts w:ascii="Inter" w:hAnsi="Inter" w:eastAsia="Inter"/>
                <w:b/>
                <w:i w:val="0"/>
                <w:color w:val="FFFFFF"/>
                <w:sz w:val="14"/>
              </w:rPr>
              <w:t>OBSERVED LOCATION</w:t>
            </w:r>
          </w:p>
        </w:tc>
        <w:tc>
          <w:tcPr>
            <w:tcW w:type="dxa" w:w="2550"/>
            <w:shd w:fill="10263D"/>
            <w:tcMar>
              <w:top w:w="110" w:type="dxa"/>
              <w:start w:w="100" w:type="dxa"/>
              <w:bottom w:w="110" w:type="dxa"/>
              <w:end w:w="100" w:type="dxa"/>
            </w:tcMar>
          </w:tcPr>
          <w:p>
            <w:r>
              <w:rPr>
                <w:rFonts w:ascii="Inter" w:hAnsi="Inter" w:eastAsia="Inter"/>
                <w:b/>
                <w:i w:val="0"/>
                <w:color w:val="FFFFFF"/>
                <w:sz w:val="14"/>
              </w:rPr>
              <w:t>STATUS</w:t>
            </w:r>
          </w:p>
        </w:tc>
        <w:tc>
          <w:tcPr>
            <w:tcW w:type="dxa" w:w="2550"/>
            <w:shd w:fill="10263D"/>
            <w:tcMar>
              <w:top w:w="110" w:type="dxa"/>
              <w:start w:w="100" w:type="dxa"/>
              <w:bottom w:w="110" w:type="dxa"/>
              <w:end w:w="100" w:type="dxa"/>
            </w:tcMar>
          </w:tcPr>
          <w:p>
            <w:r>
              <w:rPr>
                <w:rFonts w:ascii="Inter" w:hAnsi="Inter" w:eastAsia="Inter"/>
                <w:b/>
                <w:i w:val="0"/>
                <w:color w:val="FFFFFF"/>
                <w:sz w:val="14"/>
              </w:rPr>
              <w:t>CONFIDENCE</w:t>
            </w:r>
          </w:p>
        </w:tc>
      </w:tr>
      <w:tr>
        <w:tc>
          <w:tcPr>
            <w:tcW w:type="dxa" w:w="2550"/>
            <w:tcMar>
              <w:top w:w="105" w:type="dxa"/>
              <w:start w:w="90" w:type="dxa"/>
              <w:bottom w:w="105" w:type="dxa"/>
              <w:end w:w="90" w:type="dxa"/>
            </w:tcMar>
          </w:tcPr>
          <w:p>
            <w:r>
              <w:rPr>
                <w:rFonts w:ascii="Inter" w:hAnsi="Inter" w:eastAsia="Inter"/>
                <w:b/>
                <w:i w:val="0"/>
                <w:color w:val="263746"/>
                <w:sz w:val="16"/>
              </w:rPr>
              <w:t>SRA number</w:t>
            </w:r>
          </w:p>
        </w:tc>
        <w:tc>
          <w:tcPr>
            <w:tcW w:type="dxa" w:w="2550"/>
            <w:tcMar>
              <w:top w:w="105" w:type="dxa"/>
              <w:start w:w="90" w:type="dxa"/>
              <w:bottom w:w="105" w:type="dxa"/>
              <w:end w:w="90" w:type="dxa"/>
            </w:tcMar>
          </w:tcPr>
          <w:p>
            <w:r>
              <w:rPr>
                <w:rFonts w:ascii="Inter" w:hAnsi="Inter" w:eastAsia="Inter"/>
                <w:b w:val="0"/>
                <w:i w:val="0"/>
                <w:color w:val="263746"/>
                <w:sz w:val="16"/>
              </w:rPr>
              <w:t>Footer + legal information</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tcPr>
          <w:p>
            <w:r>
              <w:rPr>
                <w:rFonts w:ascii="Inter" w:hAnsi="Inter" w:eastAsia="Inter"/>
                <w:b w:val="0"/>
                <w:i w:val="0"/>
                <w:color w:val="263746"/>
                <w:sz w:val="16"/>
              </w:rPr>
              <w:t>High</w:t>
            </w:r>
          </w:p>
        </w:tc>
      </w:tr>
      <w:tr>
        <w:tc>
          <w:tcPr>
            <w:tcW w:type="dxa" w:w="2550"/>
            <w:tcMar>
              <w:top w:w="105" w:type="dxa"/>
              <w:start w:w="90" w:type="dxa"/>
              <w:bottom w:w="105" w:type="dxa"/>
              <w:end w:w="90" w:type="dxa"/>
            </w:tcMar>
            <w:shd w:fill="F8FAFB"/>
          </w:tcPr>
          <w:p>
            <w:r>
              <w:rPr>
                <w:rFonts w:ascii="Inter" w:hAnsi="Inter" w:eastAsia="Inter"/>
                <w:b/>
                <w:i w:val="0"/>
                <w:color w:val="263746"/>
                <w:sz w:val="16"/>
              </w:rPr>
              <w:t>SRA digital badge</w:t>
            </w:r>
          </w:p>
        </w:tc>
        <w:tc>
          <w:tcPr>
            <w:tcW w:type="dxa" w:w="2550"/>
            <w:tcMar>
              <w:top w:w="105" w:type="dxa"/>
              <w:start w:w="90" w:type="dxa"/>
              <w:bottom w:w="105" w:type="dxa"/>
              <w:end w:w="90" w:type="dxa"/>
            </w:tcMar>
            <w:shd w:fill="F8FAFB"/>
          </w:tcPr>
          <w:p>
            <w:r>
              <w:rPr>
                <w:rFonts w:ascii="Inter" w:hAnsi="Inter" w:eastAsia="Inter"/>
                <w:b w:val="0"/>
                <w:i w:val="0"/>
                <w:color w:val="263746"/>
                <w:sz w:val="16"/>
              </w:rPr>
              <w:t>Footer</w:t>
            </w:r>
          </w:p>
        </w:tc>
        <w:tc>
          <w:tcPr>
            <w:tcW w:type="dxa" w:w="2550"/>
            <w:tcMar>
              <w:top w:w="90" w:type="dxa"/>
              <w:start w:w="80" w:type="dxa"/>
              <w:bottom w:w="90" w:type="dxa"/>
              <w:end w:w="80" w:type="dxa"/>
            </w:tcMar>
            <w:shd w:fill="EDF4F8"/>
          </w:tcPr>
          <w:p>
            <w:pPr>
              <w:jc w:val="center"/>
            </w:pPr>
            <w:r>
              <w:rPr>
                <w:rFonts w:ascii="Inter" w:hAnsi="Inter" w:eastAsia="Inter"/>
                <w:b/>
                <w:i w:val="0"/>
                <w:color w:val="566675"/>
                <w:sz w:val="14"/>
              </w:rPr>
              <w:t>COULD NOT CONFIRM</w:t>
            </w:r>
          </w:p>
        </w:tc>
        <w:tc>
          <w:tcPr>
            <w:tcW w:type="dxa" w:w="2550"/>
            <w:tcMar>
              <w:top w:w="105" w:type="dxa"/>
              <w:start w:w="90" w:type="dxa"/>
              <w:bottom w:w="105" w:type="dxa"/>
              <w:end w:w="90" w:type="dxa"/>
            </w:tcMar>
            <w:shd w:fill="F8FAFB"/>
          </w:tcPr>
          <w:p>
            <w:r>
              <w:rPr>
                <w:rFonts w:ascii="Inter" w:hAnsi="Inter" w:eastAsia="Inter"/>
                <w:b w:val="0"/>
                <w:i w:val="0"/>
                <w:color w:val="263746"/>
                <w:sz w:val="16"/>
              </w:rPr>
              <w:t>Medium</w:t>
            </w:r>
          </w:p>
        </w:tc>
      </w:tr>
      <w:tr>
        <w:tc>
          <w:tcPr>
            <w:tcW w:type="dxa" w:w="2550"/>
            <w:tcMar>
              <w:top w:w="105" w:type="dxa"/>
              <w:start w:w="90" w:type="dxa"/>
              <w:bottom w:w="105" w:type="dxa"/>
              <w:end w:w="90" w:type="dxa"/>
            </w:tcMar>
          </w:tcPr>
          <w:p>
            <w:r>
              <w:rPr>
                <w:rFonts w:ascii="Inter" w:hAnsi="Inter" w:eastAsia="Inter"/>
                <w:b/>
                <w:i w:val="0"/>
                <w:color w:val="263746"/>
                <w:sz w:val="16"/>
              </w:rPr>
              <w:t>Complaints procedure</w:t>
            </w:r>
          </w:p>
        </w:tc>
        <w:tc>
          <w:tcPr>
            <w:tcW w:type="dxa" w:w="2550"/>
            <w:tcMar>
              <w:top w:w="105" w:type="dxa"/>
              <w:start w:w="90" w:type="dxa"/>
              <w:bottom w:w="105" w:type="dxa"/>
              <w:end w:w="90" w:type="dxa"/>
            </w:tcMar>
          </w:tcPr>
          <w:p>
            <w:r>
              <w:rPr>
                <w:rFonts w:ascii="Inter" w:hAnsi="Inter" w:eastAsia="Inter"/>
                <w:b w:val="0"/>
                <w:i w:val="0"/>
                <w:color w:val="263746"/>
                <w:sz w:val="16"/>
              </w:rPr>
              <w:t>/complaints</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tcPr>
          <w:p>
            <w:r>
              <w:rPr>
                <w:rFonts w:ascii="Inter" w:hAnsi="Inter" w:eastAsia="Inter"/>
                <w:b w:val="0"/>
                <w:i w:val="0"/>
                <w:color w:val="263746"/>
                <w:sz w:val="16"/>
              </w:rPr>
              <w:t>High</w:t>
            </w:r>
          </w:p>
        </w:tc>
      </w:tr>
      <w:tr>
        <w:tc>
          <w:tcPr>
            <w:tcW w:type="dxa" w:w="2550"/>
            <w:tcMar>
              <w:top w:w="105" w:type="dxa"/>
              <w:start w:w="90" w:type="dxa"/>
              <w:bottom w:w="105" w:type="dxa"/>
              <w:end w:w="90" w:type="dxa"/>
            </w:tcMar>
            <w:shd w:fill="F8FAFB"/>
          </w:tcPr>
          <w:p>
            <w:r>
              <w:rPr>
                <w:rFonts w:ascii="Inter" w:hAnsi="Inter" w:eastAsia="Inter"/>
                <w:b/>
                <w:i w:val="0"/>
                <w:color w:val="263746"/>
                <w:sz w:val="16"/>
              </w:rPr>
              <w:t>Legal Ombudsman information</w:t>
            </w:r>
          </w:p>
        </w:tc>
        <w:tc>
          <w:tcPr>
            <w:tcW w:type="dxa" w:w="2550"/>
            <w:tcMar>
              <w:top w:w="105" w:type="dxa"/>
              <w:start w:w="90" w:type="dxa"/>
              <w:bottom w:w="105" w:type="dxa"/>
              <w:end w:w="90" w:type="dxa"/>
            </w:tcMar>
            <w:shd w:fill="F8FAFB"/>
          </w:tcPr>
          <w:p>
            <w:r>
              <w:rPr>
                <w:rFonts w:ascii="Inter" w:hAnsi="Inter" w:eastAsia="Inter"/>
                <w:b w:val="0"/>
                <w:i w:val="0"/>
                <w:color w:val="263746"/>
                <w:sz w:val="16"/>
              </w:rPr>
              <w:t>/complaints</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shd w:fill="F8FAFB"/>
          </w:tcPr>
          <w:p>
            <w:r>
              <w:rPr>
                <w:rFonts w:ascii="Inter" w:hAnsi="Inter" w:eastAsia="Inter"/>
                <w:b w:val="0"/>
                <w:i w:val="0"/>
                <w:color w:val="263746"/>
                <w:sz w:val="16"/>
              </w:rPr>
              <w:t>High</w:t>
            </w:r>
          </w:p>
        </w:tc>
      </w:tr>
      <w:tr>
        <w:tc>
          <w:tcPr>
            <w:tcW w:type="dxa" w:w="2550"/>
            <w:tcMar>
              <w:top w:w="105" w:type="dxa"/>
              <w:start w:w="90" w:type="dxa"/>
              <w:bottom w:w="105" w:type="dxa"/>
              <w:end w:w="90" w:type="dxa"/>
            </w:tcMar>
          </w:tcPr>
          <w:p>
            <w:r>
              <w:rPr>
                <w:rFonts w:ascii="Inter" w:hAnsi="Inter" w:eastAsia="Inter"/>
                <w:b/>
                <w:i w:val="0"/>
                <w:color w:val="263746"/>
                <w:sz w:val="16"/>
              </w:rPr>
              <w:t>SRA conduct/complaints information</w:t>
            </w:r>
          </w:p>
        </w:tc>
        <w:tc>
          <w:tcPr>
            <w:tcW w:type="dxa" w:w="2550"/>
            <w:tcMar>
              <w:top w:w="105" w:type="dxa"/>
              <w:start w:w="90" w:type="dxa"/>
              <w:bottom w:w="105" w:type="dxa"/>
              <w:end w:w="90" w:type="dxa"/>
            </w:tcMar>
          </w:tcPr>
          <w:p>
            <w:r>
              <w:rPr>
                <w:rFonts w:ascii="Inter" w:hAnsi="Inter" w:eastAsia="Inter"/>
                <w:b w:val="0"/>
                <w:i w:val="0"/>
                <w:color w:val="263746"/>
                <w:sz w:val="16"/>
              </w:rPr>
              <w:t>/complaints</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tcPr>
          <w:p>
            <w:r>
              <w:rPr>
                <w:rFonts w:ascii="Inter" w:hAnsi="Inter" w:eastAsia="Inter"/>
                <w:b w:val="0"/>
                <w:i w:val="0"/>
                <w:color w:val="263746"/>
                <w:sz w:val="16"/>
              </w:rPr>
              <w:t>High</w:t>
            </w:r>
          </w:p>
        </w:tc>
      </w:tr>
      <w:tr>
        <w:tc>
          <w:tcPr>
            <w:tcW w:type="dxa" w:w="2550"/>
            <w:tcMar>
              <w:top w:w="105" w:type="dxa"/>
              <w:start w:w="90" w:type="dxa"/>
              <w:bottom w:w="105" w:type="dxa"/>
              <w:end w:w="90" w:type="dxa"/>
            </w:tcMar>
            <w:shd w:fill="F8FAFB"/>
          </w:tcPr>
          <w:p>
            <w:r>
              <w:rPr>
                <w:rFonts w:ascii="Inter" w:hAnsi="Inter" w:eastAsia="Inter"/>
                <w:b/>
                <w:i w:val="0"/>
                <w:color w:val="263746"/>
                <w:sz w:val="16"/>
              </w:rPr>
              <w:t>Pricing hub</w:t>
            </w:r>
          </w:p>
        </w:tc>
        <w:tc>
          <w:tcPr>
            <w:tcW w:type="dxa" w:w="2550"/>
            <w:tcMar>
              <w:top w:w="105" w:type="dxa"/>
              <w:start w:w="90" w:type="dxa"/>
              <w:bottom w:w="105" w:type="dxa"/>
              <w:end w:w="90" w:type="dxa"/>
            </w:tcMar>
            <w:shd w:fill="F8FAFB"/>
          </w:tcPr>
          <w:p>
            <w:r>
              <w:rPr>
                <w:rFonts w:ascii="Inter" w:hAnsi="Inter" w:eastAsia="Inter"/>
                <w:b w:val="0"/>
                <w:i w:val="0"/>
                <w:color w:val="263746"/>
                <w:sz w:val="16"/>
              </w:rPr>
              <w:t>/our-fees</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shd w:fill="F8FAFB"/>
          </w:tcPr>
          <w:p>
            <w:r>
              <w:rPr>
                <w:rFonts w:ascii="Inter" w:hAnsi="Inter" w:eastAsia="Inter"/>
                <w:b w:val="0"/>
                <w:i w:val="0"/>
                <w:color w:val="263746"/>
                <w:sz w:val="16"/>
              </w:rPr>
              <w:t>High</w:t>
            </w:r>
          </w:p>
        </w:tc>
      </w:tr>
      <w:tr>
        <w:tc>
          <w:tcPr>
            <w:tcW w:type="dxa" w:w="2550"/>
            <w:tcMar>
              <w:top w:w="105" w:type="dxa"/>
              <w:start w:w="90" w:type="dxa"/>
              <w:bottom w:w="105" w:type="dxa"/>
              <w:end w:w="90" w:type="dxa"/>
            </w:tcMar>
          </w:tcPr>
          <w:p>
            <w:r>
              <w:rPr>
                <w:rFonts w:ascii="Inter" w:hAnsi="Inter" w:eastAsia="Inter"/>
                <w:b/>
                <w:i w:val="0"/>
                <w:color w:val="263746"/>
                <w:sz w:val="16"/>
              </w:rPr>
              <w:t>Privacy notice</w:t>
            </w:r>
          </w:p>
        </w:tc>
        <w:tc>
          <w:tcPr>
            <w:tcW w:type="dxa" w:w="2550"/>
            <w:tcMar>
              <w:top w:w="105" w:type="dxa"/>
              <w:start w:w="90" w:type="dxa"/>
              <w:bottom w:w="105" w:type="dxa"/>
              <w:end w:w="90" w:type="dxa"/>
            </w:tcMar>
          </w:tcPr>
          <w:p>
            <w:r>
              <w:rPr>
                <w:rFonts w:ascii="Inter" w:hAnsi="Inter" w:eastAsia="Inter"/>
                <w:b w:val="0"/>
                <w:i w:val="0"/>
                <w:color w:val="263746"/>
                <w:sz w:val="16"/>
              </w:rPr>
              <w:t>/privacy</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tcPr>
          <w:p>
            <w:r>
              <w:rPr>
                <w:rFonts w:ascii="Inter" w:hAnsi="Inter" w:eastAsia="Inter"/>
                <w:b w:val="0"/>
                <w:i w:val="0"/>
                <w:color w:val="263746"/>
                <w:sz w:val="16"/>
              </w:rPr>
              <w:t>High</w:t>
            </w:r>
          </w:p>
        </w:tc>
      </w:tr>
      <w:tr>
        <w:tc>
          <w:tcPr>
            <w:tcW w:type="dxa" w:w="2550"/>
            <w:tcMar>
              <w:top w:w="105" w:type="dxa"/>
              <w:start w:w="90" w:type="dxa"/>
              <w:bottom w:w="105" w:type="dxa"/>
              <w:end w:w="90" w:type="dxa"/>
            </w:tcMar>
            <w:shd w:fill="F8FAFB"/>
          </w:tcPr>
          <w:p>
            <w:r>
              <w:rPr>
                <w:rFonts w:ascii="Inter" w:hAnsi="Inter" w:eastAsia="Inter"/>
                <w:b/>
                <w:i w:val="0"/>
                <w:color w:val="263746"/>
                <w:sz w:val="16"/>
              </w:rPr>
              <w:t>Contact / enquiry forms</w:t>
            </w:r>
          </w:p>
        </w:tc>
        <w:tc>
          <w:tcPr>
            <w:tcW w:type="dxa" w:w="2550"/>
            <w:tcMar>
              <w:top w:w="105" w:type="dxa"/>
              <w:start w:w="90" w:type="dxa"/>
              <w:bottom w:w="105" w:type="dxa"/>
              <w:end w:w="90" w:type="dxa"/>
            </w:tcMar>
            <w:shd w:fill="F8FAFB"/>
          </w:tcPr>
          <w:p>
            <w:r>
              <w:rPr>
                <w:rFonts w:ascii="Inter" w:hAnsi="Inter" w:eastAsia="Inter"/>
                <w:b w:val="0"/>
                <w:i w:val="0"/>
                <w:color w:val="263746"/>
                <w:sz w:val="16"/>
              </w:rPr>
              <w:t>Contact + service pages</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05" w:type="dxa"/>
              <w:start w:w="90" w:type="dxa"/>
              <w:bottom w:w="105" w:type="dxa"/>
              <w:end w:w="90" w:type="dxa"/>
            </w:tcMar>
            <w:shd w:fill="F8FAFB"/>
          </w:tcPr>
          <w:p>
            <w:r>
              <w:rPr>
                <w:rFonts w:ascii="Inter" w:hAnsi="Inter" w:eastAsia="Inter"/>
                <w:b w:val="0"/>
                <w:i w:val="0"/>
                <w:color w:val="263746"/>
                <w:sz w:val="16"/>
              </w:rPr>
              <w:t>High</w:t>
            </w:r>
          </w:p>
        </w:tc>
      </w:tr>
    </w:tbl>
    <w:p>
      <w:pPr>
        <w:spacing w:before="0" w:after="100"/>
      </w:pPr>
      <w:r>
        <w:rPr>
          <w:rFonts w:ascii="Inter" w:hAnsi="Inter" w:eastAsia="Inter"/>
          <w:b/>
          <w:color w:val="10263D"/>
          <w:sz w:val="28"/>
        </w:rPr>
        <w:t>How to read this section</w:t>
      </w:r>
    </w:p>
    <w:p>
      <w:pPr>
        <w:spacing w:after="160" w:line="269" w:lineRule="auto"/>
      </w:pPr>
      <w:r>
        <w:rPr>
          <w:rFonts w:ascii="Inter" w:hAnsi="Inter" w:eastAsia="Inter"/>
          <w:b w:val="0"/>
          <w:i w:val="0"/>
          <w:color w:val="566675"/>
          <w:sz w:val="18"/>
        </w:rPr>
        <w:t>A surface marked Detected means Regstead found evidence at a public location during this scan. “Could not confirm” means the evidence was insufficient for a stronger conclusion. It does not mean the item is missing.</w:t>
      </w:r>
    </w:p>
    <w:tbl>
      <w:tblPr>
        <w:tblW w:type="auto" w:w="0"/>
        <w:tblLook w:firstColumn="1" w:firstRow="1" w:lastColumn="0" w:lastRow="0" w:noHBand="0" w:noVBand="1" w:val="04A0"/>
      </w:tblPr>
      <w:tblGrid>
        <w:gridCol w:w="10200"/>
      </w:tblGrid>
      <w:tr>
        <w:tc>
          <w:tcPr>
            <w:tcW w:type="dxa" w:w="10200"/>
            <w:shd w:fill="EDF4F8"/>
            <w:tcMar>
              <w:top w:w="160" w:type="dxa"/>
              <w:start w:w="180" w:type="dxa"/>
              <w:bottom w:w="160" w:type="dxa"/>
              <w:end w:w="180" w:type="dxa"/>
            </w:tcMar>
          </w:tcPr>
          <w:p>
            <w:r>
              <w:rPr>
                <w:rFonts w:ascii="Inter" w:hAnsi="Inter" w:eastAsia="Inter"/>
                <w:b/>
                <w:i w:val="0"/>
                <w:color w:val="10263D"/>
                <w:sz w:val="20"/>
              </w:rPr>
              <w:t>Why this matters over time</w:t>
            </w:r>
          </w:p>
          <w:p>
            <w:pPr>
              <w:spacing w:after="0"/>
            </w:pPr>
            <w:r>
              <w:rPr>
                <w:rFonts w:ascii="Inter" w:hAnsi="Inter" w:eastAsia="Inter"/>
                <w:b w:val="0"/>
                <w:i w:val="0"/>
                <w:color w:val="263746"/>
                <w:sz w:val="18"/>
              </w:rPr>
              <w:t>If a future redesign removes the complaints link from navigation, replaces the pricing hub or changes an SRA reference, Regstead can compare the new observation with this baseline instead of starting from scratch.</w:t>
            </w:r>
          </w:p>
        </w:tc>
      </w:tr>
    </w:tbl>
    <w:p>
      <w:r>
        <w:br w:type="page"/>
      </w:r>
    </w:p>
    <w:p>
      <w:pPr>
        <w:spacing w:after="60"/>
      </w:pPr>
      <w:r>
        <w:rPr>
          <w:rFonts w:ascii="Inter" w:hAnsi="Inter" w:eastAsia="Inter"/>
          <w:b/>
          <w:color w:val="168678"/>
          <w:sz w:val="15"/>
        </w:rPr>
        <w:t>PRICING &amp; SERVICES</w:t>
      </w:r>
    </w:p>
    <w:p>
      <w:pPr>
        <w:spacing w:before="0" w:after="80"/>
      </w:pPr>
      <w:r>
        <w:rPr>
          <w:rFonts w:ascii="Inter" w:hAnsi="Inter" w:eastAsia="Inter"/>
          <w:b/>
          <w:color w:val="10263D"/>
          <w:sz w:val="44"/>
        </w:rPr>
        <w:t>Published information by service</w:t>
      </w:r>
    </w:p>
    <w:p>
      <w:pPr>
        <w:spacing w:after="160" w:line="269" w:lineRule="auto"/>
      </w:pPr>
      <w:r>
        <w:rPr>
          <w:rFonts w:ascii="Inter" w:hAnsi="Inter" w:eastAsia="Inter"/>
          <w:b w:val="0"/>
          <w:i w:val="0"/>
          <w:color w:val="566675"/>
          <w:sz w:val="19"/>
        </w:rPr>
        <w:t>Regstead records observable pricing and service-information signals. These are monitoring signals, not a legal opinion on sufficiency.</w:t>
      </w:r>
    </w:p>
    <w:p>
      <w:pPr>
        <w:spacing w:before="40" w:after="160"/>
        <w:pBdr>
          <w:bottom w:val="single" w:sz="10" w:space="1" w:color="168678"/>
        </w:pBdr>
      </w:pPr>
    </w:p>
    <w:tbl>
      <w:tblPr>
        <w:tblW w:type="auto" w:w="0"/>
        <w:jc w:val="center"/>
        <w:tblLayout w:type="fixed"/>
        <w:tblLook w:firstColumn="1" w:firstRow="1" w:lastColumn="0" w:lastRow="0" w:noHBand="0" w:noVBand="1" w:val="04A0"/>
      </w:tblPr>
      <w:tblGrid>
        <w:gridCol w:w="2376"/>
        <w:gridCol w:w="1512"/>
        <w:gridCol w:w="1656"/>
        <w:gridCol w:w="4104"/>
      </w:tblGrid>
      <w:tr>
        <w:tc>
          <w:tcPr>
            <w:tcW w:type="dxa" w:w="2550"/>
            <w:shd w:fill="10263D"/>
            <w:tcMar>
              <w:top w:w="110" w:type="dxa"/>
              <w:start w:w="90" w:type="dxa"/>
              <w:bottom w:w="110" w:type="dxa"/>
              <w:end w:w="90" w:type="dxa"/>
            </w:tcMar>
          </w:tcPr>
          <w:p>
            <w:r>
              <w:rPr>
                <w:rFonts w:ascii="Inter" w:hAnsi="Inter" w:eastAsia="Inter"/>
                <w:b/>
                <w:i w:val="0"/>
                <w:color w:val="FFFFFF"/>
                <w:sz w:val="14"/>
              </w:rPr>
              <w:t>SERVICE</w:t>
            </w:r>
          </w:p>
        </w:tc>
        <w:tc>
          <w:tcPr>
            <w:tcW w:type="dxa" w:w="2550"/>
            <w:shd w:fill="10263D"/>
            <w:tcMar>
              <w:top w:w="110" w:type="dxa"/>
              <w:start w:w="90" w:type="dxa"/>
              <w:bottom w:w="110" w:type="dxa"/>
              <w:end w:w="90" w:type="dxa"/>
            </w:tcMar>
          </w:tcPr>
          <w:p>
            <w:r>
              <w:rPr>
                <w:rFonts w:ascii="Inter" w:hAnsi="Inter" w:eastAsia="Inter"/>
                <w:b/>
                <w:i w:val="0"/>
                <w:color w:val="FFFFFF"/>
                <w:sz w:val="14"/>
              </w:rPr>
              <w:t>APPLICABILITY</w:t>
            </w:r>
          </w:p>
        </w:tc>
        <w:tc>
          <w:tcPr>
            <w:tcW w:type="dxa" w:w="2550"/>
            <w:shd w:fill="10263D"/>
            <w:tcMar>
              <w:top w:w="110" w:type="dxa"/>
              <w:start w:w="90" w:type="dxa"/>
              <w:bottom w:w="110" w:type="dxa"/>
              <w:end w:w="90" w:type="dxa"/>
            </w:tcMar>
          </w:tcPr>
          <w:p>
            <w:r>
              <w:rPr>
                <w:rFonts w:ascii="Inter" w:hAnsi="Inter" w:eastAsia="Inter"/>
                <w:b/>
                <w:i w:val="0"/>
                <w:color w:val="FFFFFF"/>
                <w:sz w:val="14"/>
              </w:rPr>
              <w:t>STATUS</w:t>
            </w:r>
          </w:p>
        </w:tc>
        <w:tc>
          <w:tcPr>
            <w:tcW w:type="dxa" w:w="2550"/>
            <w:shd w:fill="10263D"/>
            <w:tcMar>
              <w:top w:w="110" w:type="dxa"/>
              <w:start w:w="90" w:type="dxa"/>
              <w:bottom w:w="110" w:type="dxa"/>
              <w:end w:w="90" w:type="dxa"/>
            </w:tcMar>
          </w:tcPr>
          <w:p>
            <w:r>
              <w:rPr>
                <w:rFonts w:ascii="Inter" w:hAnsi="Inter" w:eastAsia="Inter"/>
                <w:b/>
                <w:i w:val="0"/>
                <w:color w:val="FFFFFF"/>
                <w:sz w:val="14"/>
              </w:rPr>
              <w:t>OBSERVED SIGNALS</w:t>
            </w:r>
          </w:p>
        </w:tc>
      </w:tr>
      <w:tr>
        <w:tc>
          <w:tcPr>
            <w:tcW w:type="dxa" w:w="2550"/>
            <w:tcMar>
              <w:top w:w="110" w:type="dxa"/>
              <w:start w:w="90" w:type="dxa"/>
              <w:bottom w:w="110" w:type="dxa"/>
              <w:end w:w="90" w:type="dxa"/>
            </w:tcMar>
          </w:tcPr>
          <w:p>
            <w:r>
              <w:rPr>
                <w:rFonts w:ascii="Inter" w:hAnsi="Inter" w:eastAsia="Inter"/>
                <w:b/>
                <w:i w:val="0"/>
                <w:color w:val="263746"/>
                <w:sz w:val="16"/>
              </w:rPr>
              <w:t>Residential conveyancing</w:t>
            </w:r>
          </w:p>
        </w:tc>
        <w:tc>
          <w:tcPr>
            <w:tcW w:type="dxa" w:w="2550"/>
            <w:tcMar>
              <w:top w:w="110" w:type="dxa"/>
              <w:start w:w="90" w:type="dxa"/>
              <w:bottom w:w="110" w:type="dxa"/>
              <w:end w:w="90" w:type="dxa"/>
            </w:tcMar>
          </w:tcPr>
          <w:p>
            <w:r>
              <w:rPr>
                <w:rFonts w:ascii="Inter" w:hAnsi="Inter" w:eastAsia="Inter"/>
                <w:b w:val="0"/>
                <w:i w:val="0"/>
                <w:color w:val="263746"/>
                <w:sz w:val="16"/>
              </w:rPr>
              <w:t>High</w:t>
            </w:r>
          </w:p>
        </w:tc>
        <w:tc>
          <w:tcPr>
            <w:tcW w:type="dxa" w:w="2550"/>
            <w:tcMar>
              <w:top w:w="90" w:type="dxa"/>
              <w:start w:w="80" w:type="dxa"/>
              <w:bottom w:w="90" w:type="dxa"/>
              <w:end w:w="80" w:type="dxa"/>
            </w:tcMar>
            <w:shd w:fill="E8F5F2"/>
          </w:tcPr>
          <w:p>
            <w:pPr>
              <w:jc w:val="center"/>
            </w:pPr>
            <w:r>
              <w:rPr>
                <w:rFonts w:ascii="Inter" w:hAnsi="Inter" w:eastAsia="Inter"/>
                <w:b/>
                <w:i w:val="0"/>
                <w:color w:val="168678"/>
                <w:sz w:val="14"/>
              </w:rPr>
              <w:t>DETECTED</w:t>
            </w:r>
          </w:p>
        </w:tc>
        <w:tc>
          <w:tcPr>
            <w:tcW w:type="dxa" w:w="2550"/>
            <w:tcMar>
              <w:top w:w="110" w:type="dxa"/>
              <w:start w:w="90" w:type="dxa"/>
              <w:bottom w:w="110" w:type="dxa"/>
              <w:end w:w="90" w:type="dxa"/>
            </w:tcMar>
          </w:tcPr>
          <w:p>
            <w:r>
              <w:rPr>
                <w:rFonts w:ascii="Inter" w:hAnsi="Inter" w:eastAsia="Inter"/>
                <w:b w:val="0"/>
                <w:i w:val="0"/>
                <w:color w:val="263746"/>
                <w:sz w:val="16"/>
              </w:rPr>
              <w:t>Fees/range, VAT, disbursements, stages and indicative timescale observed. Supervisor information linked via team page.</w:t>
            </w:r>
          </w:p>
        </w:tc>
      </w:tr>
      <w:tr>
        <w:tc>
          <w:tcPr>
            <w:tcW w:type="dxa" w:w="2550"/>
            <w:tcMar>
              <w:top w:w="110" w:type="dxa"/>
              <w:start w:w="90" w:type="dxa"/>
              <w:bottom w:w="110" w:type="dxa"/>
              <w:end w:w="90" w:type="dxa"/>
            </w:tcMar>
            <w:shd w:fill="F8FAFB"/>
          </w:tcPr>
          <w:p>
            <w:r>
              <w:rPr>
                <w:rFonts w:ascii="Inter" w:hAnsi="Inter" w:eastAsia="Inter"/>
                <w:b/>
                <w:i w:val="0"/>
                <w:color w:val="263746"/>
                <w:sz w:val="16"/>
              </w:rPr>
              <w:t>Probate</w:t>
            </w:r>
          </w:p>
        </w:tc>
        <w:tc>
          <w:tcPr>
            <w:tcW w:type="dxa" w:w="2550"/>
            <w:tcMar>
              <w:top w:w="110" w:type="dxa"/>
              <w:start w:w="90" w:type="dxa"/>
              <w:bottom w:w="110" w:type="dxa"/>
              <w:end w:w="90" w:type="dxa"/>
            </w:tcMar>
            <w:shd w:fill="F8FAFB"/>
          </w:tcPr>
          <w:p>
            <w:r>
              <w:rPr>
                <w:rFonts w:ascii="Inter" w:hAnsi="Inter" w:eastAsia="Inter"/>
                <w:b w:val="0"/>
                <w:i w:val="0"/>
                <w:color w:val="263746"/>
                <w:sz w:val="16"/>
              </w:rPr>
              <w:t>High</w:t>
            </w:r>
          </w:p>
        </w:tc>
        <w:tc>
          <w:tcPr>
            <w:tcW w:type="dxa" w:w="2550"/>
            <w:tcMar>
              <w:top w:w="90" w:type="dxa"/>
              <w:start w:w="80" w:type="dxa"/>
              <w:bottom w:w="90" w:type="dxa"/>
              <w:end w:w="80" w:type="dxa"/>
            </w:tcMar>
            <w:shd w:fill="FFF5DE"/>
          </w:tcPr>
          <w:p>
            <w:pPr>
              <w:jc w:val="center"/>
            </w:pPr>
            <w:r>
              <w:rPr>
                <w:rFonts w:ascii="Inter" w:hAnsi="Inter" w:eastAsia="Inter"/>
                <w:b/>
                <w:i w:val="0"/>
                <w:color w:val="D79A2B"/>
                <w:sz w:val="14"/>
              </w:rPr>
              <w:t>REVIEW</w:t>
            </w:r>
          </w:p>
        </w:tc>
        <w:tc>
          <w:tcPr>
            <w:tcW w:type="dxa" w:w="2550"/>
            <w:tcMar>
              <w:top w:w="110" w:type="dxa"/>
              <w:start w:w="90" w:type="dxa"/>
              <w:bottom w:w="110" w:type="dxa"/>
              <w:end w:w="90" w:type="dxa"/>
            </w:tcMar>
            <w:shd w:fill="F8FAFB"/>
          </w:tcPr>
          <w:p>
            <w:r>
              <w:rPr>
                <w:rFonts w:ascii="Inter" w:hAnsi="Inter" w:eastAsia="Inter"/>
                <w:b w:val="0"/>
                <w:i w:val="0"/>
                <w:color w:val="263746"/>
                <w:sz w:val="16"/>
              </w:rPr>
              <w:t>Fee examples, VAT, included work and stages observed. One disbursement description merits human review.</w:t>
            </w:r>
          </w:p>
        </w:tc>
      </w:tr>
      <w:tr>
        <w:tc>
          <w:tcPr>
            <w:tcW w:type="dxa" w:w="2550"/>
            <w:tcMar>
              <w:top w:w="110" w:type="dxa"/>
              <w:start w:w="90" w:type="dxa"/>
              <w:bottom w:w="110" w:type="dxa"/>
              <w:end w:w="90" w:type="dxa"/>
            </w:tcMar>
          </w:tcPr>
          <w:p>
            <w:r>
              <w:rPr>
                <w:rFonts w:ascii="Inter" w:hAnsi="Inter" w:eastAsia="Inter"/>
                <w:b/>
                <w:i w:val="0"/>
                <w:color w:val="263746"/>
                <w:sz w:val="16"/>
              </w:rPr>
              <w:t>Employment - employee claims</w:t>
            </w:r>
          </w:p>
        </w:tc>
        <w:tc>
          <w:tcPr>
            <w:tcW w:type="dxa" w:w="2550"/>
            <w:tcMar>
              <w:top w:w="110" w:type="dxa"/>
              <w:start w:w="90" w:type="dxa"/>
              <w:bottom w:w="110" w:type="dxa"/>
              <w:end w:w="90" w:type="dxa"/>
            </w:tcMar>
          </w:tcPr>
          <w:p>
            <w:r>
              <w:rPr>
                <w:rFonts w:ascii="Inter" w:hAnsi="Inter" w:eastAsia="Inter"/>
                <w:b w:val="0"/>
                <w:i w:val="0"/>
                <w:color w:val="263746"/>
                <w:sz w:val="16"/>
              </w:rPr>
              <w:t>Medium</w:t>
            </w:r>
          </w:p>
        </w:tc>
        <w:tc>
          <w:tcPr>
            <w:tcW w:type="dxa" w:w="2550"/>
            <w:tcMar>
              <w:top w:w="90" w:type="dxa"/>
              <w:start w:w="80" w:type="dxa"/>
              <w:bottom w:w="90" w:type="dxa"/>
              <w:end w:w="80" w:type="dxa"/>
            </w:tcMar>
            <w:shd w:fill="FFF5DE"/>
          </w:tcPr>
          <w:p>
            <w:pPr>
              <w:jc w:val="center"/>
            </w:pPr>
            <w:r>
              <w:rPr>
                <w:rFonts w:ascii="Inter" w:hAnsi="Inter" w:eastAsia="Inter"/>
                <w:b/>
                <w:i w:val="0"/>
                <w:color w:val="D79A2B"/>
                <w:sz w:val="14"/>
              </w:rPr>
              <w:t>REVIEW</w:t>
            </w:r>
          </w:p>
        </w:tc>
        <w:tc>
          <w:tcPr>
            <w:tcW w:type="dxa" w:w="2550"/>
            <w:tcMar>
              <w:top w:w="110" w:type="dxa"/>
              <w:start w:w="90" w:type="dxa"/>
              <w:bottom w:w="110" w:type="dxa"/>
              <w:end w:w="90" w:type="dxa"/>
            </w:tcMar>
          </w:tcPr>
          <w:p>
            <w:r>
              <w:rPr>
                <w:rFonts w:ascii="Inter" w:hAnsi="Inter" w:eastAsia="Inter"/>
                <w:b w:val="0"/>
                <w:i w:val="0"/>
                <w:color w:val="263746"/>
                <w:sz w:val="16"/>
              </w:rPr>
              <w:t>Charging basis and indicative fees observed. Supervisor association is less explicit than other service pages.</w:t>
            </w:r>
          </w:p>
        </w:tc>
      </w:tr>
      <w:tr>
        <w:tc>
          <w:tcPr>
            <w:tcW w:type="dxa" w:w="2550"/>
            <w:tcMar>
              <w:top w:w="110" w:type="dxa"/>
              <w:start w:w="90" w:type="dxa"/>
              <w:bottom w:w="110" w:type="dxa"/>
              <w:end w:w="90" w:type="dxa"/>
            </w:tcMar>
            <w:shd w:fill="F8FAFB"/>
          </w:tcPr>
          <w:p>
            <w:r>
              <w:rPr>
                <w:rFonts w:ascii="Inter" w:hAnsi="Inter" w:eastAsia="Inter"/>
                <w:b/>
                <w:i w:val="0"/>
                <w:color w:val="263746"/>
                <w:sz w:val="16"/>
              </w:rPr>
              <w:t>Immigration</w:t>
            </w:r>
          </w:p>
        </w:tc>
        <w:tc>
          <w:tcPr>
            <w:tcW w:type="dxa" w:w="2550"/>
            <w:tcMar>
              <w:top w:w="110" w:type="dxa"/>
              <w:start w:w="90" w:type="dxa"/>
              <w:bottom w:w="110" w:type="dxa"/>
              <w:end w:w="90" w:type="dxa"/>
            </w:tcMar>
            <w:shd w:fill="F8FAFB"/>
          </w:tcPr>
          <w:p>
            <w:r>
              <w:rPr>
                <w:rFonts w:ascii="Inter" w:hAnsi="Inter" w:eastAsia="Inter"/>
                <w:b w:val="0"/>
                <w:i w:val="0"/>
                <w:color w:val="263746"/>
                <w:sz w:val="16"/>
              </w:rPr>
              <w:t>Low</w:t>
            </w:r>
          </w:p>
        </w:tc>
        <w:tc>
          <w:tcPr>
            <w:tcW w:type="dxa" w:w="2550"/>
            <w:tcMar>
              <w:top w:w="90" w:type="dxa"/>
              <w:start w:w="80" w:type="dxa"/>
              <w:bottom w:w="90" w:type="dxa"/>
              <w:end w:w="80" w:type="dxa"/>
            </w:tcMar>
            <w:shd w:fill="F1F3F5"/>
          </w:tcPr>
          <w:p>
            <w:pPr>
              <w:jc w:val="center"/>
            </w:pPr>
            <w:r>
              <w:rPr>
                <w:rFonts w:ascii="Inter" w:hAnsi="Inter" w:eastAsia="Inter"/>
                <w:b/>
                <w:i w:val="0"/>
                <w:color w:val="566675"/>
                <w:sz w:val="14"/>
              </w:rPr>
              <w:t>NOT APPLICABLE</w:t>
            </w:r>
          </w:p>
        </w:tc>
        <w:tc>
          <w:tcPr>
            <w:tcW w:type="dxa" w:w="2550"/>
            <w:tcMar>
              <w:top w:w="110" w:type="dxa"/>
              <w:start w:w="90" w:type="dxa"/>
              <w:bottom w:w="110" w:type="dxa"/>
              <w:end w:w="90" w:type="dxa"/>
            </w:tcMar>
            <w:shd w:fill="F8FAFB"/>
          </w:tcPr>
          <w:p>
            <w:r>
              <w:rPr>
                <w:rFonts w:ascii="Inter" w:hAnsi="Inter" w:eastAsia="Inter"/>
                <w:b w:val="0"/>
                <w:i w:val="0"/>
                <w:color w:val="263746"/>
                <w:sz w:val="16"/>
              </w:rPr>
              <w:t>No current consumer immigration service identified during the baseline crawl.</w:t>
            </w:r>
          </w:p>
        </w:tc>
      </w:tr>
    </w:tbl>
    <w:p>
      <w:pPr>
        <w:spacing w:before="0" w:after="100"/>
      </w:pPr>
      <w:r>
        <w:rPr>
          <w:rFonts w:ascii="Inter" w:hAnsi="Inter" w:eastAsia="Inter"/>
          <w:b/>
          <w:color w:val="10263D"/>
          <w:sz w:val="28"/>
        </w:rPr>
        <w:t>Baseline facts Regstead will remember</w:t>
      </w:r>
    </w:p>
    <w:tbl>
      <w:tblPr>
        <w:tblW w:type="auto" w:w="0"/>
        <w:jc w:val="center"/>
        <w:tblLayout w:type="fixed"/>
        <w:tblLook w:firstColumn="1" w:firstRow="1" w:lastColumn="0" w:lastRow="0" w:noHBand="0" w:noVBand="1" w:val="04A0"/>
      </w:tblPr>
      <w:tblGrid>
        <w:gridCol w:w="2376"/>
        <w:gridCol w:w="2376"/>
        <w:gridCol w:w="2376"/>
        <w:gridCol w:w="2376"/>
      </w:tblGrid>
      <w:tr>
        <w:tc>
          <w:tcPr>
            <w:tcW w:type="dxa" w:w="2550"/>
            <w:shd w:fill="EFF4F5"/>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10263D"/>
                <w:sz w:val="44"/>
              </w:rPr>
              <w:t>3</w:t>
            </w:r>
          </w:p>
          <w:p>
            <w:pPr>
              <w:spacing w:after="0"/>
              <w:jc w:val="center"/>
            </w:pPr>
            <w:r>
              <w:rPr>
                <w:rFonts w:ascii="Inter" w:hAnsi="Inter" w:eastAsia="Inter"/>
                <w:b/>
                <w:i w:val="0"/>
                <w:color w:val="566675"/>
                <w:sz w:val="15"/>
              </w:rPr>
              <w:t>SERVICE AREAS</w:t>
            </w:r>
          </w:p>
        </w:tc>
        <w:tc>
          <w:tcPr>
            <w:tcW w:type="dxa" w:w="2550"/>
            <w:shd w:fill="EFF4F5"/>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10263D"/>
                <w:sz w:val="44"/>
              </w:rPr>
              <w:t>6</w:t>
            </w:r>
          </w:p>
          <w:p>
            <w:pPr>
              <w:spacing w:after="0"/>
              <w:jc w:val="center"/>
            </w:pPr>
            <w:r>
              <w:rPr>
                <w:rFonts w:ascii="Inter" w:hAnsi="Inter" w:eastAsia="Inter"/>
                <w:b/>
                <w:i w:val="0"/>
                <w:color w:val="566675"/>
                <w:sz w:val="15"/>
              </w:rPr>
              <w:t>PRICING PAGES</w:t>
            </w:r>
          </w:p>
        </w:tc>
        <w:tc>
          <w:tcPr>
            <w:tcW w:type="dxa" w:w="2550"/>
            <w:shd w:fill="EFF4F5"/>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10263D"/>
                <w:sz w:val="44"/>
              </w:rPr>
              <w:t>4</w:t>
            </w:r>
          </w:p>
          <w:p>
            <w:pPr>
              <w:spacing w:after="0"/>
              <w:jc w:val="center"/>
            </w:pPr>
            <w:r>
              <w:rPr>
                <w:rFonts w:ascii="Inter" w:hAnsi="Inter" w:eastAsia="Inter"/>
                <w:b/>
                <w:i w:val="0"/>
                <w:color w:val="566675"/>
                <w:sz w:val="15"/>
              </w:rPr>
              <w:t>PRICING DOCS</w:t>
            </w:r>
          </w:p>
        </w:tc>
        <w:tc>
          <w:tcPr>
            <w:tcW w:type="dxa" w:w="2550"/>
            <w:shd w:fill="EFF4F5"/>
            <w:tcMar>
              <w:top w:w="150" w:type="dxa"/>
              <w:start w:w="150" w:type="dxa"/>
              <w:bottom w:w="140" w:type="dxa"/>
              <w:end w:w="150" w:type="dxa"/>
            </w:tcMar>
            <w:tcBorders>
              <w:top w:val="single" w:sz="4" w:color="D9E2E7"/>
              <w:left w:val="single" w:sz="4" w:color="D9E2E7"/>
              <w:bottom w:val="single" w:sz="4" w:color="D9E2E7"/>
              <w:right w:val="single" w:sz="4" w:color="D9E2E7"/>
            </w:tcBorders>
            <w:vAlign w:val="center"/>
          </w:tcPr>
          <w:p>
            <w:pPr>
              <w:spacing w:after="40"/>
              <w:jc w:val="center"/>
            </w:pPr>
            <w:r>
              <w:rPr>
                <w:rFonts w:ascii="Inter" w:hAnsi="Inter" w:eastAsia="Inter"/>
                <w:b/>
                <w:i w:val="0"/>
                <w:color w:val="10263D"/>
                <w:sz w:val="44"/>
              </w:rPr>
              <w:t>2</w:t>
            </w:r>
          </w:p>
          <w:p>
            <w:pPr>
              <w:spacing w:after="0"/>
              <w:jc w:val="center"/>
            </w:pPr>
            <w:r>
              <w:rPr>
                <w:rFonts w:ascii="Inter" w:hAnsi="Inter" w:eastAsia="Inter"/>
                <w:b/>
                <w:i w:val="0"/>
                <w:color w:val="566675"/>
                <w:sz w:val="15"/>
              </w:rPr>
              <w:t>QUOTE / ENQUIRY FLOWS</w:t>
            </w:r>
          </w:p>
        </w:tc>
      </w:tr>
      <w:tr>
        <w:tc>
          <w:tcPr>
            <w:tcW w:type="dxa" w:w="10200"/>
            <w:gridSpan w:val="4"/>
            <w:shd w:fill="F8FAFB"/>
            <w:tcMar>
              <w:top w:w="140" w:type="dxa"/>
              <w:start w:w="160" w:type="dxa"/>
              <w:bottom w:w="140" w:type="dxa"/>
              <w:end w:w="160" w:type="dxa"/>
            </w:tcMar>
          </w:tcPr>
          <w:p>
            <w:r>
              <w:rPr>
                <w:rFonts w:ascii="Inter" w:hAnsi="Inter" w:eastAsia="Inter"/>
                <w:b w:val="0"/>
                <w:i w:val="0"/>
                <w:color w:val="566675"/>
                <w:sz w:val="17"/>
              </w:rPr>
              <w:t>On future scans, Regstead can compare page presence, document presence, key structured facts and material content hashes against this baseline.</w:t>
            </w:r>
          </w:p>
        </w:tc>
      </w:tr>
    </w:tbl>
    <w:p>
      <w:r>
        <w:br w:type="page"/>
      </w:r>
    </w:p>
    <w:p>
      <w:pPr>
        <w:spacing w:after="60"/>
      </w:pPr>
      <w:r>
        <w:rPr>
          <w:rFonts w:ascii="Inter" w:hAnsi="Inter" w:eastAsia="Inter"/>
          <w:b/>
          <w:color w:val="168678"/>
          <w:sz w:val="15"/>
        </w:rPr>
        <w:t>WEBSITE HEALTH</w:t>
      </w:r>
    </w:p>
    <w:p>
      <w:pPr>
        <w:spacing w:before="0" w:after="80"/>
      </w:pPr>
      <w:r>
        <w:rPr>
          <w:rFonts w:ascii="Inter" w:hAnsi="Inter" w:eastAsia="Inter"/>
          <w:b/>
          <w:color w:val="10263D"/>
          <w:sz w:val="44"/>
        </w:rPr>
        <w:t>Technical and enquiry-journey baseline</w:t>
      </w:r>
    </w:p>
    <w:p>
      <w:pPr>
        <w:spacing w:after="160" w:line="269" w:lineRule="auto"/>
      </w:pPr>
      <w:r>
        <w:rPr>
          <w:rFonts w:ascii="Inter" w:hAnsi="Inter" w:eastAsia="Inter"/>
          <w:b w:val="0"/>
          <w:i w:val="0"/>
          <w:color w:val="566675"/>
          <w:sz w:val="19"/>
        </w:rPr>
        <w:t>These checks help distinguish regulatory-content changes from ordinary website breakage.</w:t>
      </w:r>
    </w:p>
    <w:p>
      <w:pPr>
        <w:spacing w:before="40" w:after="160"/>
        <w:pBdr>
          <w:bottom w:val="single" w:sz="10" w:space="1" w:color="168678"/>
        </w:pBdr>
      </w:pPr>
    </w:p>
    <w:tbl>
      <w:tblPr>
        <w:tblW w:type="auto" w:w="0"/>
        <w:jc w:val="center"/>
        <w:tblLayout w:type="fixed"/>
        <w:tblLook w:firstColumn="1" w:firstRow="1" w:lastColumn="0" w:lastRow="0" w:noHBand="0" w:noVBand="1" w:val="04A0"/>
      </w:tblPr>
      <w:tblGrid>
        <w:gridCol w:w="3600"/>
        <w:gridCol w:w="2016"/>
        <w:gridCol w:w="4176"/>
      </w:tblGrid>
      <w:tr>
        <w:tc>
          <w:tcPr>
            <w:tcW w:type="dxa" w:w="3400"/>
            <w:shd w:fill="10263D"/>
            <w:tcMar>
              <w:top w:w="110" w:type="dxa"/>
              <w:start w:w="100" w:type="dxa"/>
              <w:bottom w:w="110" w:type="dxa"/>
              <w:end w:w="100" w:type="dxa"/>
            </w:tcMar>
          </w:tcPr>
          <w:p>
            <w:r>
              <w:rPr>
                <w:rFonts w:ascii="Inter" w:hAnsi="Inter" w:eastAsia="Inter"/>
                <w:b/>
                <w:i w:val="0"/>
                <w:color w:val="FFFFFF"/>
                <w:sz w:val="14"/>
              </w:rPr>
              <w:t>CHECK</w:t>
            </w:r>
          </w:p>
        </w:tc>
        <w:tc>
          <w:tcPr>
            <w:tcW w:type="dxa" w:w="3400"/>
            <w:shd w:fill="10263D"/>
            <w:tcMar>
              <w:top w:w="110" w:type="dxa"/>
              <w:start w:w="100" w:type="dxa"/>
              <w:bottom w:w="110" w:type="dxa"/>
              <w:end w:w="100" w:type="dxa"/>
            </w:tcMar>
          </w:tcPr>
          <w:p>
            <w:r>
              <w:rPr>
                <w:rFonts w:ascii="Inter" w:hAnsi="Inter" w:eastAsia="Inter"/>
                <w:b/>
                <w:i w:val="0"/>
                <w:color w:val="FFFFFF"/>
                <w:sz w:val="14"/>
              </w:rPr>
              <w:t>STATUS</w:t>
            </w:r>
          </w:p>
        </w:tc>
        <w:tc>
          <w:tcPr>
            <w:tcW w:type="dxa" w:w="3400"/>
            <w:shd w:fill="10263D"/>
            <w:tcMar>
              <w:top w:w="110" w:type="dxa"/>
              <w:start w:w="100" w:type="dxa"/>
              <w:bottom w:w="110" w:type="dxa"/>
              <w:end w:w="100" w:type="dxa"/>
            </w:tcMar>
          </w:tcPr>
          <w:p>
            <w:r>
              <w:rPr>
                <w:rFonts w:ascii="Inter" w:hAnsi="Inter" w:eastAsia="Inter"/>
                <w:b/>
                <w:i w:val="0"/>
                <w:color w:val="FFFFFF"/>
                <w:sz w:val="14"/>
              </w:rPr>
              <w:t>OBSERVATION</w:t>
            </w:r>
          </w:p>
        </w:tc>
      </w:tr>
      <w:tr>
        <w:tc>
          <w:tcPr>
            <w:tcW w:type="dxa" w:w="3400"/>
            <w:tcMar>
              <w:top w:w="105" w:type="dxa"/>
              <w:start w:w="95" w:type="dxa"/>
              <w:bottom w:w="105" w:type="dxa"/>
              <w:end w:w="95" w:type="dxa"/>
            </w:tcMar>
          </w:tcPr>
          <w:p>
            <w:r>
              <w:rPr>
                <w:rFonts w:ascii="Inter" w:hAnsi="Inter" w:eastAsia="Inter"/>
                <w:b/>
                <w:i w:val="0"/>
                <w:color w:val="263746"/>
                <w:sz w:val="16"/>
              </w:rPr>
              <w:t>HTTPS / certificate</w:t>
            </w:r>
          </w:p>
        </w:tc>
        <w:tc>
          <w:tcPr>
            <w:tcW w:type="dxa" w:w="3400"/>
            <w:tcMar>
              <w:top w:w="90" w:type="dxa"/>
              <w:start w:w="80" w:type="dxa"/>
              <w:bottom w:w="90" w:type="dxa"/>
              <w:end w:w="80" w:type="dxa"/>
            </w:tcMar>
            <w:shd w:fill="E8F5F2"/>
          </w:tcPr>
          <w:p>
            <w:pPr>
              <w:jc w:val="center"/>
            </w:pPr>
            <w:r>
              <w:rPr>
                <w:rFonts w:ascii="Inter" w:hAnsi="Inter" w:eastAsia="Inter"/>
                <w:b/>
                <w:i w:val="0"/>
                <w:color w:val="168678"/>
                <w:sz w:val="14"/>
              </w:rPr>
              <w:t>HEALTHY</w:t>
            </w:r>
          </w:p>
        </w:tc>
        <w:tc>
          <w:tcPr>
            <w:tcW w:type="dxa" w:w="3400"/>
            <w:tcMar>
              <w:top w:w="105" w:type="dxa"/>
              <w:start w:w="95" w:type="dxa"/>
              <w:bottom w:w="105" w:type="dxa"/>
              <w:end w:w="95" w:type="dxa"/>
            </w:tcMar>
          </w:tcPr>
          <w:p>
            <w:r>
              <w:rPr>
                <w:rFonts w:ascii="Inter" w:hAnsi="Inter" w:eastAsia="Inter"/>
                <w:b w:val="0"/>
                <w:i w:val="0"/>
                <w:color w:val="263746"/>
                <w:sz w:val="16"/>
              </w:rPr>
              <w:t>Public pages served over HTTPS.</w:t>
            </w:r>
          </w:p>
        </w:tc>
      </w:tr>
      <w:tr>
        <w:tc>
          <w:tcPr>
            <w:tcW w:type="dxa" w:w="3400"/>
            <w:tcMar>
              <w:top w:w="105" w:type="dxa"/>
              <w:start w:w="95" w:type="dxa"/>
              <w:bottom w:w="105" w:type="dxa"/>
              <w:end w:w="95" w:type="dxa"/>
            </w:tcMar>
            <w:shd w:fill="F8FAFB"/>
          </w:tcPr>
          <w:p>
            <w:r>
              <w:rPr>
                <w:rFonts w:ascii="Inter" w:hAnsi="Inter" w:eastAsia="Inter"/>
                <w:b/>
                <w:i w:val="0"/>
                <w:color w:val="263746"/>
                <w:sz w:val="16"/>
              </w:rPr>
              <w:t>Priority-page availability</w:t>
            </w:r>
          </w:p>
        </w:tc>
        <w:tc>
          <w:tcPr>
            <w:tcW w:type="dxa" w:w="3400"/>
            <w:tcMar>
              <w:top w:w="90" w:type="dxa"/>
              <w:start w:w="80" w:type="dxa"/>
              <w:bottom w:w="90" w:type="dxa"/>
              <w:end w:w="80" w:type="dxa"/>
            </w:tcMar>
            <w:shd w:fill="E8F5F2"/>
          </w:tcPr>
          <w:p>
            <w:pPr>
              <w:jc w:val="center"/>
            </w:pPr>
            <w:r>
              <w:rPr>
                <w:rFonts w:ascii="Inter" w:hAnsi="Inter" w:eastAsia="Inter"/>
                <w:b/>
                <w:i w:val="0"/>
                <w:color w:val="168678"/>
                <w:sz w:val="14"/>
              </w:rPr>
              <w:t>HEALTHY</w:t>
            </w:r>
          </w:p>
        </w:tc>
        <w:tc>
          <w:tcPr>
            <w:tcW w:type="dxa" w:w="3400"/>
            <w:tcMar>
              <w:top w:w="105" w:type="dxa"/>
              <w:start w:w="95" w:type="dxa"/>
              <w:bottom w:w="105" w:type="dxa"/>
              <w:end w:w="95" w:type="dxa"/>
            </w:tcMar>
            <w:shd w:fill="F8FAFB"/>
          </w:tcPr>
          <w:p>
            <w:r>
              <w:rPr>
                <w:rFonts w:ascii="Inter" w:hAnsi="Inter" w:eastAsia="Inter"/>
                <w:b w:val="0"/>
                <w:i w:val="0"/>
                <w:color w:val="263746"/>
                <w:sz w:val="16"/>
              </w:rPr>
              <w:t>Key pricing, complaints and contact pages returned successful responses.</w:t>
            </w:r>
          </w:p>
        </w:tc>
      </w:tr>
      <w:tr>
        <w:tc>
          <w:tcPr>
            <w:tcW w:type="dxa" w:w="3400"/>
            <w:tcMar>
              <w:top w:w="105" w:type="dxa"/>
              <w:start w:w="95" w:type="dxa"/>
              <w:bottom w:w="105" w:type="dxa"/>
              <w:end w:w="95" w:type="dxa"/>
            </w:tcMar>
          </w:tcPr>
          <w:p>
            <w:r>
              <w:rPr>
                <w:rFonts w:ascii="Inter" w:hAnsi="Inter" w:eastAsia="Inter"/>
                <w:b/>
                <w:i w:val="0"/>
                <w:color w:val="263746"/>
                <w:sz w:val="16"/>
              </w:rPr>
              <w:t>Broken internal links</w:t>
            </w:r>
          </w:p>
        </w:tc>
        <w:tc>
          <w:tcPr>
            <w:tcW w:type="dxa" w:w="3400"/>
            <w:tcMar>
              <w:top w:w="90" w:type="dxa"/>
              <w:start w:w="80" w:type="dxa"/>
              <w:bottom w:w="90" w:type="dxa"/>
              <w:end w:w="80" w:type="dxa"/>
            </w:tcMar>
            <w:shd w:fill="FCECEB"/>
          </w:tcPr>
          <w:p>
            <w:pPr>
              <w:jc w:val="center"/>
            </w:pPr>
            <w:r>
              <w:rPr>
                <w:rFonts w:ascii="Inter" w:hAnsi="Inter" w:eastAsia="Inter"/>
                <w:b/>
                <w:i w:val="0"/>
                <w:color w:val="B34A45"/>
                <w:sz w:val="14"/>
              </w:rPr>
              <w:t>POTENTIAL ISSUE</w:t>
            </w:r>
          </w:p>
        </w:tc>
        <w:tc>
          <w:tcPr>
            <w:tcW w:type="dxa" w:w="3400"/>
            <w:tcMar>
              <w:top w:w="105" w:type="dxa"/>
              <w:start w:w="95" w:type="dxa"/>
              <w:bottom w:w="105" w:type="dxa"/>
              <w:end w:w="95" w:type="dxa"/>
            </w:tcMar>
          </w:tcPr>
          <w:p>
            <w:r>
              <w:rPr>
                <w:rFonts w:ascii="Inter" w:hAnsi="Inter" w:eastAsia="Inter"/>
                <w:b w:val="0"/>
                <w:i w:val="0"/>
                <w:color w:val="263746"/>
                <w:sz w:val="16"/>
              </w:rPr>
              <w:t>One linked client-care PDF returned HTTP 404.</w:t>
            </w:r>
          </w:p>
        </w:tc>
      </w:tr>
      <w:tr>
        <w:tc>
          <w:tcPr>
            <w:tcW w:type="dxa" w:w="3400"/>
            <w:tcMar>
              <w:top w:w="105" w:type="dxa"/>
              <w:start w:w="95" w:type="dxa"/>
              <w:bottom w:w="105" w:type="dxa"/>
              <w:end w:w="95" w:type="dxa"/>
            </w:tcMar>
            <w:shd w:fill="F8FAFB"/>
          </w:tcPr>
          <w:p>
            <w:r>
              <w:rPr>
                <w:rFonts w:ascii="Inter" w:hAnsi="Inter" w:eastAsia="Inter"/>
                <w:b/>
                <w:i w:val="0"/>
                <w:color w:val="263746"/>
                <w:sz w:val="16"/>
              </w:rPr>
              <w:t>Public forms</w:t>
            </w:r>
          </w:p>
        </w:tc>
        <w:tc>
          <w:tcPr>
            <w:tcW w:type="dxa" w:w="3400"/>
            <w:tcMar>
              <w:top w:w="90" w:type="dxa"/>
              <w:start w:w="80" w:type="dxa"/>
              <w:bottom w:w="90" w:type="dxa"/>
              <w:end w:w="80" w:type="dxa"/>
            </w:tcMar>
            <w:shd w:fill="E8F5F2"/>
          </w:tcPr>
          <w:p>
            <w:pPr>
              <w:jc w:val="center"/>
            </w:pPr>
            <w:r>
              <w:rPr>
                <w:rFonts w:ascii="Inter" w:hAnsi="Inter" w:eastAsia="Inter"/>
                <w:b/>
                <w:i w:val="0"/>
                <w:color w:val="168678"/>
                <w:sz w:val="14"/>
              </w:rPr>
              <w:t>HEALTHY</w:t>
            </w:r>
          </w:p>
        </w:tc>
        <w:tc>
          <w:tcPr>
            <w:tcW w:type="dxa" w:w="3400"/>
            <w:tcMar>
              <w:top w:w="105" w:type="dxa"/>
              <w:start w:w="95" w:type="dxa"/>
              <w:bottom w:w="105" w:type="dxa"/>
              <w:end w:w="95" w:type="dxa"/>
            </w:tcMar>
            <w:shd w:fill="F8FAFB"/>
          </w:tcPr>
          <w:p>
            <w:r>
              <w:rPr>
                <w:rFonts w:ascii="Inter" w:hAnsi="Inter" w:eastAsia="Inter"/>
                <w:b w:val="0"/>
                <w:i w:val="0"/>
                <w:color w:val="263746"/>
                <w:sz w:val="16"/>
              </w:rPr>
              <w:t>Three forms detected; form presence and structure recorded.</w:t>
            </w:r>
          </w:p>
        </w:tc>
      </w:tr>
      <w:tr>
        <w:tc>
          <w:tcPr>
            <w:tcW w:type="dxa" w:w="3400"/>
            <w:tcMar>
              <w:top w:w="105" w:type="dxa"/>
              <w:start w:w="95" w:type="dxa"/>
              <w:bottom w:w="105" w:type="dxa"/>
              <w:end w:w="95" w:type="dxa"/>
            </w:tcMar>
          </w:tcPr>
          <w:p>
            <w:r>
              <w:rPr>
                <w:rFonts w:ascii="Inter" w:hAnsi="Inter" w:eastAsia="Inter"/>
                <w:b/>
                <w:i w:val="0"/>
                <w:color w:val="263746"/>
                <w:sz w:val="16"/>
              </w:rPr>
              <w:t>Contact information</w:t>
            </w:r>
          </w:p>
        </w:tc>
        <w:tc>
          <w:tcPr>
            <w:tcW w:type="dxa" w:w="3400"/>
            <w:tcMar>
              <w:top w:w="90" w:type="dxa"/>
              <w:start w:w="80" w:type="dxa"/>
              <w:bottom w:w="90" w:type="dxa"/>
              <w:end w:w="80" w:type="dxa"/>
            </w:tcMar>
            <w:shd w:fill="E8F5F2"/>
          </w:tcPr>
          <w:p>
            <w:pPr>
              <w:jc w:val="center"/>
            </w:pPr>
            <w:r>
              <w:rPr>
                <w:rFonts w:ascii="Inter" w:hAnsi="Inter" w:eastAsia="Inter"/>
                <w:b/>
                <w:i w:val="0"/>
                <w:color w:val="168678"/>
                <w:sz w:val="14"/>
              </w:rPr>
              <w:t>HEALTHY</w:t>
            </w:r>
          </w:p>
        </w:tc>
        <w:tc>
          <w:tcPr>
            <w:tcW w:type="dxa" w:w="3400"/>
            <w:tcMar>
              <w:top w:w="105" w:type="dxa"/>
              <w:start w:w="95" w:type="dxa"/>
              <w:bottom w:w="105" w:type="dxa"/>
              <w:end w:w="95" w:type="dxa"/>
            </w:tcMar>
          </w:tcPr>
          <w:p>
            <w:r>
              <w:rPr>
                <w:rFonts w:ascii="Inter" w:hAnsi="Inter" w:eastAsia="Inter"/>
                <w:b w:val="0"/>
                <w:i w:val="0"/>
                <w:color w:val="263746"/>
                <w:sz w:val="16"/>
              </w:rPr>
              <w:t>Telephone/email/address signals found consistently.</w:t>
            </w:r>
          </w:p>
        </w:tc>
      </w:tr>
      <w:tr>
        <w:tc>
          <w:tcPr>
            <w:tcW w:type="dxa" w:w="3400"/>
            <w:tcMar>
              <w:top w:w="105" w:type="dxa"/>
              <w:start w:w="95" w:type="dxa"/>
              <w:bottom w:w="105" w:type="dxa"/>
              <w:end w:w="95" w:type="dxa"/>
            </w:tcMar>
            <w:shd w:fill="F8FAFB"/>
          </w:tcPr>
          <w:p>
            <w:r>
              <w:rPr>
                <w:rFonts w:ascii="Inter" w:hAnsi="Inter" w:eastAsia="Inter"/>
                <w:b/>
                <w:i w:val="0"/>
                <w:color w:val="263746"/>
                <w:sz w:val="16"/>
              </w:rPr>
              <w:t>Robots / crawl access</w:t>
            </w:r>
          </w:p>
        </w:tc>
        <w:tc>
          <w:tcPr>
            <w:tcW w:type="dxa" w:w="3400"/>
            <w:tcMar>
              <w:top w:w="90" w:type="dxa"/>
              <w:start w:w="80" w:type="dxa"/>
              <w:bottom w:w="90" w:type="dxa"/>
              <w:end w:w="80" w:type="dxa"/>
            </w:tcMar>
            <w:shd w:fill="E8F5F2"/>
          </w:tcPr>
          <w:p>
            <w:pPr>
              <w:jc w:val="center"/>
            </w:pPr>
            <w:r>
              <w:rPr>
                <w:rFonts w:ascii="Inter" w:hAnsi="Inter" w:eastAsia="Inter"/>
                <w:b/>
                <w:i w:val="0"/>
                <w:color w:val="168678"/>
                <w:sz w:val="14"/>
              </w:rPr>
              <w:t>HEALTHY</w:t>
            </w:r>
          </w:p>
        </w:tc>
        <w:tc>
          <w:tcPr>
            <w:tcW w:type="dxa" w:w="3400"/>
            <w:tcMar>
              <w:top w:w="105" w:type="dxa"/>
              <w:start w:w="95" w:type="dxa"/>
              <w:bottom w:w="105" w:type="dxa"/>
              <w:end w:w="95" w:type="dxa"/>
            </w:tcMar>
            <w:shd w:fill="F8FAFB"/>
          </w:tcPr>
          <w:p>
            <w:r>
              <w:rPr>
                <w:rFonts w:ascii="Inter" w:hAnsi="Inter" w:eastAsia="Inter"/>
                <w:b w:val="0"/>
                <w:i w:val="0"/>
                <w:color w:val="263746"/>
                <w:sz w:val="16"/>
              </w:rPr>
              <w:t>No baseline restriction prevented priority discovery.</w:t>
            </w:r>
          </w:p>
        </w:tc>
      </w:tr>
      <w:tr>
        <w:tc>
          <w:tcPr>
            <w:tcW w:type="dxa" w:w="3400"/>
            <w:tcMar>
              <w:top w:w="105" w:type="dxa"/>
              <w:start w:w="95" w:type="dxa"/>
              <w:bottom w:w="105" w:type="dxa"/>
              <w:end w:w="95" w:type="dxa"/>
            </w:tcMar>
          </w:tcPr>
          <w:p>
            <w:r>
              <w:rPr>
                <w:rFonts w:ascii="Inter" w:hAnsi="Inter" w:eastAsia="Inter"/>
                <w:b/>
                <w:i w:val="0"/>
                <w:color w:val="263746"/>
                <w:sz w:val="16"/>
              </w:rPr>
              <w:t>Browser-rendered elements</w:t>
            </w:r>
          </w:p>
        </w:tc>
        <w:tc>
          <w:tcPr>
            <w:tcW w:type="dxa" w:w="3400"/>
            <w:tcMar>
              <w:top w:w="90" w:type="dxa"/>
              <w:start w:w="80" w:type="dxa"/>
              <w:bottom w:w="90" w:type="dxa"/>
              <w:end w:w="80" w:type="dxa"/>
            </w:tcMar>
            <w:shd w:fill="EDF4F8"/>
          </w:tcPr>
          <w:p>
            <w:pPr>
              <w:jc w:val="center"/>
            </w:pPr>
            <w:r>
              <w:rPr>
                <w:rFonts w:ascii="Inter" w:hAnsi="Inter" w:eastAsia="Inter"/>
                <w:b/>
                <w:i w:val="0"/>
                <w:color w:val="566675"/>
                <w:sz w:val="14"/>
              </w:rPr>
              <w:t>COULD NOT CONFIRM</w:t>
            </w:r>
          </w:p>
        </w:tc>
        <w:tc>
          <w:tcPr>
            <w:tcW w:type="dxa" w:w="3400"/>
            <w:tcMar>
              <w:top w:w="105" w:type="dxa"/>
              <w:start w:w="95" w:type="dxa"/>
              <w:bottom w:w="105" w:type="dxa"/>
              <w:end w:w="95" w:type="dxa"/>
            </w:tcMar>
          </w:tcPr>
          <w:p>
            <w:r>
              <w:rPr>
                <w:rFonts w:ascii="Inter" w:hAnsi="Inter" w:eastAsia="Inter"/>
                <w:b w:val="0"/>
                <w:i w:val="0"/>
                <w:color w:val="263746"/>
                <w:sz w:val="16"/>
              </w:rPr>
              <w:t>Dynamic badge operation requires browser execution beyond this baseline scan.</w:t>
            </w:r>
          </w:p>
        </w:tc>
      </w:tr>
    </w:tbl>
    <w:p>
      <w:pPr>
        <w:spacing w:before="0" w:after="80"/>
      </w:pPr>
      <w:r>
        <w:rPr>
          <w:rFonts w:ascii="Inter" w:hAnsi="Inter" w:eastAsia="Inter"/>
          <w:b/>
          <w:color w:val="10263D"/>
          <w:sz w:val="28"/>
        </w:rPr>
        <w:t>Enquiry journey</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Contact form observed on the main contact page.</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Conveyancing quote / enquiry route observed and recorded.</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Probate enquiry call-to-action observed on the service page.</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No customer account or private system was accessed; Regstead monitors public-facing website information only.</w:t>
      </w:r>
    </w:p>
    <w:p>
      <w:r>
        <w:br w:type="page"/>
      </w:r>
    </w:p>
    <w:p>
      <w:pPr>
        <w:spacing w:after="60"/>
      </w:pPr>
      <w:r>
        <w:rPr>
          <w:rFonts w:ascii="Inter" w:hAnsi="Inter" w:eastAsia="Inter"/>
          <w:b/>
          <w:color w:val="168678"/>
          <w:sz w:val="15"/>
        </w:rPr>
        <w:t>FINDINGS</w:t>
      </w:r>
    </w:p>
    <w:p>
      <w:pPr>
        <w:spacing w:before="0" w:after="80"/>
      </w:pPr>
      <w:r>
        <w:rPr>
          <w:rFonts w:ascii="Inter" w:hAnsi="Inter" w:eastAsia="Inter"/>
          <w:b/>
          <w:color w:val="10263D"/>
          <w:sz w:val="44"/>
        </w:rPr>
        <w:t>What needs attention</w:t>
      </w:r>
    </w:p>
    <w:p>
      <w:pPr>
        <w:spacing w:after="160" w:line="269" w:lineRule="auto"/>
      </w:pPr>
      <w:r>
        <w:rPr>
          <w:rFonts w:ascii="Inter" w:hAnsi="Inter" w:eastAsia="Inter"/>
          <w:b w:val="0"/>
          <w:i w:val="0"/>
          <w:color w:val="566675"/>
          <w:sz w:val="19"/>
        </w:rPr>
        <w:t>Each finding states the evidence observed and avoids turning uncertainty into a compliance conclusion.</w:t>
      </w:r>
    </w:p>
    <w:p>
      <w:pPr>
        <w:spacing w:before="40" w:after="160"/>
        <w:pBdr>
          <w:bottom w:val="single" w:sz="10" w:space="1" w:color="168678"/>
        </w:pBdr>
      </w:pPr>
    </w:p>
    <w:tbl>
      <w:tblPr>
        <w:tblW w:type="auto" w:w="0"/>
        <w:jc w:val="center"/>
        <w:tblLayout w:type="fixed"/>
        <w:tblLook w:firstColumn="1" w:firstRow="1" w:lastColumn="0" w:lastRow="0" w:noHBand="0" w:noVBand="1" w:val="04A0"/>
      </w:tblPr>
      <w:tblGrid>
        <w:gridCol w:w="792"/>
        <w:gridCol w:w="8856"/>
      </w:tblGrid>
      <w:tr>
        <w:tc>
          <w:tcPr>
            <w:tcW w:type="dxa" w:w="5100"/>
            <w:shd w:fill="10263D"/>
            <w:tcMar>
              <w:top w:w="150" w:type="dxa"/>
              <w:start w:w="80" w:type="dxa"/>
              <w:bottom w:w="150" w:type="dxa"/>
              <w:end w:w="80" w:type="dxa"/>
            </w:tcMar>
          </w:tcPr>
          <w:p>
            <w:pPr>
              <w:jc w:val="center"/>
            </w:pPr>
            <w:r>
              <w:rPr>
                <w:rFonts w:ascii="Inter" w:hAnsi="Inter" w:eastAsia="Inter"/>
                <w:b/>
                <w:i w:val="0"/>
                <w:color w:val="FFFFFF"/>
                <w:sz w:val="24"/>
              </w:rPr>
              <w:t>01</w:t>
            </w:r>
          </w:p>
        </w:tc>
        <w:tc>
          <w:tcPr>
            <w:tcW w:type="dxa" w:w="5100"/>
            <w:shd w:fill="F8FAFB"/>
            <w:tcMar>
              <w:top w:w="135" w:type="dxa"/>
              <w:start w:w="160" w:type="dxa"/>
              <w:bottom w:w="135" w:type="dxa"/>
              <w:end w:w="160" w:type="dxa"/>
            </w:tcMar>
          </w:tcPr>
          <w:p>
            <w:r>
              <w:rPr>
                <w:rFonts w:ascii="Inter" w:hAnsi="Inter" w:eastAsia="Inter"/>
                <w:b/>
                <w:i w:val="0"/>
                <w:color w:val="10263D"/>
                <w:sz w:val="22"/>
              </w:rPr>
              <w:t>Linked client-care PDF returned 404</w:t>
            </w:r>
          </w:p>
          <w:p>
            <w:pPr>
              <w:spacing w:after="80"/>
            </w:pPr>
            <w:r>
              <w:rPr>
                <w:rFonts w:ascii="Inter" w:hAnsi="Inter" w:eastAsia="Inter"/>
                <w:b/>
                <w:i w:val="0"/>
                <w:color w:val="B34A45"/>
                <w:sz w:val="15"/>
              </w:rPr>
              <w:t>POTENTIAL ISSUE</w:t>
            </w:r>
            <w:r>
              <w:rPr>
                <w:rFonts w:ascii="Inter" w:hAnsi="Inter" w:eastAsia="Inter"/>
                <w:b w:val="0"/>
                <w:i w:val="0"/>
                <w:color w:val="566675"/>
                <w:sz w:val="15"/>
              </w:rPr>
              <w:t xml:space="preserve">   High confidence</w:t>
            </w:r>
          </w:p>
          <w:p>
            <w:pPr>
              <w:spacing w:after="60"/>
            </w:pPr>
            <w:r>
              <w:rPr>
                <w:rFonts w:ascii="Inter" w:hAnsi="Inter" w:eastAsia="Inter"/>
                <w:b/>
                <w:i w:val="0"/>
                <w:color w:val="263746"/>
                <w:sz w:val="17"/>
              </w:rPr>
              <w:t xml:space="preserve">Evidence: </w:t>
            </w:r>
            <w:r>
              <w:rPr>
                <w:rFonts w:ascii="Inter" w:hAnsi="Inter" w:eastAsia="Inter"/>
                <w:b w:val="0"/>
                <w:i w:val="0"/>
                <w:color w:val="263746"/>
                <w:sz w:val="17"/>
              </w:rPr>
              <w:t>A link from the public legal-information area pointed to /media/client-care-guide.pdf. A direct recheck returned HTTP 404.</w:t>
            </w:r>
          </w:p>
          <w:p>
            <w:pPr>
              <w:spacing w:after="0"/>
            </w:pPr>
            <w:r>
              <w:rPr>
                <w:rFonts w:ascii="Inter" w:hAnsi="Inter" w:eastAsia="Inter"/>
                <w:b/>
                <w:i w:val="0"/>
                <w:color w:val="263746"/>
                <w:sz w:val="17"/>
              </w:rPr>
              <w:t xml:space="preserve">Recommended action: </w:t>
            </w:r>
            <w:r>
              <w:rPr>
                <w:rFonts w:ascii="Inter" w:hAnsi="Inter" w:eastAsia="Inter"/>
                <w:b w:val="0"/>
                <w:i w:val="0"/>
                <w:color w:val="263746"/>
                <w:sz w:val="17"/>
              </w:rPr>
              <w:t>Replace the link, restore the document or remove the reference if it is no longer required.</w:t>
            </w:r>
          </w:p>
        </w:tc>
      </w:tr>
    </w:tbl>
    <w:p>
      <w:pPr>
        <w:spacing w:after="60"/>
      </w:pPr>
    </w:p>
    <w:tbl>
      <w:tblPr>
        <w:tblW w:type="auto" w:w="0"/>
        <w:jc w:val="center"/>
        <w:tblLayout w:type="fixed"/>
        <w:tblLook w:firstColumn="1" w:firstRow="1" w:lastColumn="0" w:lastRow="0" w:noHBand="0" w:noVBand="1" w:val="04A0"/>
      </w:tblPr>
      <w:tblGrid>
        <w:gridCol w:w="792"/>
        <w:gridCol w:w="8856"/>
      </w:tblGrid>
      <w:tr>
        <w:tc>
          <w:tcPr>
            <w:tcW w:type="dxa" w:w="5100"/>
            <w:shd w:fill="10263D"/>
            <w:tcMar>
              <w:top w:w="150" w:type="dxa"/>
              <w:start w:w="80" w:type="dxa"/>
              <w:bottom w:w="150" w:type="dxa"/>
              <w:end w:w="80" w:type="dxa"/>
            </w:tcMar>
          </w:tcPr>
          <w:p>
            <w:pPr>
              <w:jc w:val="center"/>
            </w:pPr>
            <w:r>
              <w:rPr>
                <w:rFonts w:ascii="Inter" w:hAnsi="Inter" w:eastAsia="Inter"/>
                <w:b/>
                <w:i w:val="0"/>
                <w:color w:val="FFFFFF"/>
                <w:sz w:val="24"/>
              </w:rPr>
              <w:t>02</w:t>
            </w:r>
          </w:p>
        </w:tc>
        <w:tc>
          <w:tcPr>
            <w:tcW w:type="dxa" w:w="5100"/>
            <w:shd w:fill="F8FAFB"/>
            <w:tcMar>
              <w:top w:w="135" w:type="dxa"/>
              <w:start w:w="160" w:type="dxa"/>
              <w:bottom w:w="135" w:type="dxa"/>
              <w:end w:w="160" w:type="dxa"/>
            </w:tcMar>
          </w:tcPr>
          <w:p>
            <w:r>
              <w:rPr>
                <w:rFonts w:ascii="Inter" w:hAnsi="Inter" w:eastAsia="Inter"/>
                <w:b/>
                <w:i w:val="0"/>
                <w:color w:val="10263D"/>
                <w:sz w:val="22"/>
              </w:rPr>
              <w:t>Probate disbursement wording</w:t>
            </w:r>
          </w:p>
          <w:p>
            <w:pPr>
              <w:spacing w:after="80"/>
            </w:pPr>
            <w:r>
              <w:rPr>
                <w:rFonts w:ascii="Inter" w:hAnsi="Inter" w:eastAsia="Inter"/>
                <w:b/>
                <w:i w:val="0"/>
                <w:color w:val="D79A2B"/>
                <w:sz w:val="15"/>
              </w:rPr>
              <w:t>REVIEW</w:t>
            </w:r>
            <w:r>
              <w:rPr>
                <w:rFonts w:ascii="Inter" w:hAnsi="Inter" w:eastAsia="Inter"/>
                <w:b w:val="0"/>
                <w:i w:val="0"/>
                <w:color w:val="566675"/>
                <w:sz w:val="15"/>
              </w:rPr>
              <w:t xml:space="preserve">   Medium confidence</w:t>
            </w:r>
          </w:p>
          <w:p>
            <w:pPr>
              <w:spacing w:after="60"/>
            </w:pPr>
            <w:r>
              <w:rPr>
                <w:rFonts w:ascii="Inter" w:hAnsi="Inter" w:eastAsia="Inter"/>
                <w:b/>
                <w:i w:val="0"/>
                <w:color w:val="263746"/>
                <w:sz w:val="17"/>
              </w:rPr>
              <w:t xml:space="preserve">Evidence: </w:t>
            </w:r>
            <w:r>
              <w:rPr>
                <w:rFonts w:ascii="Inter" w:hAnsi="Inter" w:eastAsia="Inter"/>
                <w:b w:val="0"/>
                <w:i w:val="0"/>
                <w:color w:val="263746"/>
                <w:sz w:val="17"/>
              </w:rPr>
              <w:t>The probate page lists a third-party fee within the overall pricing section, but the relationship between the firm fee and third-party charge is not especially clear from the extracted text.</w:t>
            </w:r>
          </w:p>
          <w:p>
            <w:pPr>
              <w:spacing w:after="0"/>
            </w:pPr>
            <w:r>
              <w:rPr>
                <w:rFonts w:ascii="Inter" w:hAnsi="Inter" w:eastAsia="Inter"/>
                <w:b/>
                <w:i w:val="0"/>
                <w:color w:val="263746"/>
                <w:sz w:val="17"/>
              </w:rPr>
              <w:t xml:space="preserve">Recommended action: </w:t>
            </w:r>
            <w:r>
              <w:rPr>
                <w:rFonts w:ascii="Inter" w:hAnsi="Inter" w:eastAsia="Inter"/>
                <w:b w:val="0"/>
                <w:i w:val="0"/>
                <w:color w:val="263746"/>
                <w:sz w:val="17"/>
              </w:rPr>
              <w:t>Review the wording in context. No breach is asserted; this is a clarity prompt for human review.</w:t>
            </w:r>
          </w:p>
        </w:tc>
      </w:tr>
    </w:tbl>
    <w:p>
      <w:pPr>
        <w:spacing w:after="60"/>
      </w:pPr>
    </w:p>
    <w:tbl>
      <w:tblPr>
        <w:tblW w:type="auto" w:w="0"/>
        <w:jc w:val="center"/>
        <w:tblLayout w:type="fixed"/>
        <w:tblLook w:firstColumn="1" w:firstRow="1" w:lastColumn="0" w:lastRow="0" w:noHBand="0" w:noVBand="1" w:val="04A0"/>
      </w:tblPr>
      <w:tblGrid>
        <w:gridCol w:w="792"/>
        <w:gridCol w:w="8856"/>
      </w:tblGrid>
      <w:tr>
        <w:tc>
          <w:tcPr>
            <w:tcW w:type="dxa" w:w="5100"/>
            <w:shd w:fill="10263D"/>
            <w:tcMar>
              <w:top w:w="150" w:type="dxa"/>
              <w:start w:w="80" w:type="dxa"/>
              <w:bottom w:w="150" w:type="dxa"/>
              <w:end w:w="80" w:type="dxa"/>
            </w:tcMar>
          </w:tcPr>
          <w:p>
            <w:pPr>
              <w:jc w:val="center"/>
            </w:pPr>
            <w:r>
              <w:rPr>
                <w:rFonts w:ascii="Inter" w:hAnsi="Inter" w:eastAsia="Inter"/>
                <w:b/>
                <w:i w:val="0"/>
                <w:color w:val="FFFFFF"/>
                <w:sz w:val="24"/>
              </w:rPr>
              <w:t>03</w:t>
            </w:r>
          </w:p>
        </w:tc>
        <w:tc>
          <w:tcPr>
            <w:tcW w:type="dxa" w:w="5100"/>
            <w:shd w:fill="F8FAFB"/>
            <w:tcMar>
              <w:top w:w="135" w:type="dxa"/>
              <w:start w:w="160" w:type="dxa"/>
              <w:bottom w:w="135" w:type="dxa"/>
              <w:end w:w="160" w:type="dxa"/>
            </w:tcMar>
          </w:tcPr>
          <w:p>
            <w:r>
              <w:rPr>
                <w:rFonts w:ascii="Inter" w:hAnsi="Inter" w:eastAsia="Inter"/>
                <w:b/>
                <w:i w:val="0"/>
                <w:color w:val="10263D"/>
                <w:sz w:val="22"/>
              </w:rPr>
              <w:t>SRA badge operational state</w:t>
            </w:r>
          </w:p>
          <w:p>
            <w:pPr>
              <w:spacing w:after="80"/>
            </w:pPr>
            <w:r>
              <w:rPr>
                <w:rFonts w:ascii="Inter" w:hAnsi="Inter" w:eastAsia="Inter"/>
                <w:b/>
                <w:i w:val="0"/>
                <w:color w:val="566675"/>
                <w:sz w:val="15"/>
              </w:rPr>
              <w:t>COULD NOT CONFIRM</w:t>
            </w:r>
            <w:r>
              <w:rPr>
                <w:rFonts w:ascii="Inter" w:hAnsi="Inter" w:eastAsia="Inter"/>
                <w:b w:val="0"/>
                <w:i w:val="0"/>
                <w:color w:val="566675"/>
                <w:sz w:val="15"/>
              </w:rPr>
              <w:t xml:space="preserve">   Medium confidence</w:t>
            </w:r>
          </w:p>
          <w:p>
            <w:pPr>
              <w:spacing w:after="60"/>
            </w:pPr>
            <w:r>
              <w:rPr>
                <w:rFonts w:ascii="Inter" w:hAnsi="Inter" w:eastAsia="Inter"/>
                <w:b/>
                <w:i w:val="0"/>
                <w:color w:val="263746"/>
                <w:sz w:val="17"/>
              </w:rPr>
              <w:t xml:space="preserve">Evidence: </w:t>
            </w:r>
            <w:r>
              <w:rPr>
                <w:rFonts w:ascii="Inter" w:hAnsi="Inter" w:eastAsia="Inter"/>
                <w:b w:val="0"/>
                <w:i w:val="0"/>
                <w:color w:val="263746"/>
                <w:sz w:val="17"/>
              </w:rPr>
              <w:t>A badge element/link was observed in static page content. The baseline scanner did not execute browser-side behaviour, so live badge operation was not tested.</w:t>
            </w:r>
          </w:p>
          <w:p>
            <w:pPr>
              <w:spacing w:after="0"/>
            </w:pPr>
            <w:r>
              <w:rPr>
                <w:rFonts w:ascii="Inter" w:hAnsi="Inter" w:eastAsia="Inter"/>
                <w:b/>
                <w:i w:val="0"/>
                <w:color w:val="263746"/>
                <w:sz w:val="17"/>
              </w:rPr>
              <w:t xml:space="preserve">Recommended action: </w:t>
            </w:r>
            <w:r>
              <w:rPr>
                <w:rFonts w:ascii="Inter" w:hAnsi="Inter" w:eastAsia="Inter"/>
                <w:b w:val="0"/>
                <w:i w:val="0"/>
                <w:color w:val="263746"/>
                <w:sz w:val="17"/>
              </w:rPr>
              <w:t>Verify the badge manually once. Browser-based verification can be added in a later product capability.</w:t>
            </w:r>
          </w:p>
        </w:tc>
      </w:tr>
    </w:tbl>
    <w:p>
      <w:pPr>
        <w:spacing w:after="60"/>
      </w:pPr>
    </w:p>
    <w:tbl>
      <w:tblPr>
        <w:tblW w:type="auto" w:w="0"/>
        <w:jc w:val="center"/>
        <w:tblLayout w:type="fixed"/>
        <w:tblLook w:firstColumn="1" w:firstRow="1" w:lastColumn="0" w:lastRow="0" w:noHBand="0" w:noVBand="1" w:val="04A0"/>
      </w:tblPr>
      <w:tblGrid>
        <w:gridCol w:w="792"/>
        <w:gridCol w:w="8856"/>
      </w:tblGrid>
      <w:tr>
        <w:tc>
          <w:tcPr>
            <w:tcW w:type="dxa" w:w="5100"/>
            <w:shd w:fill="10263D"/>
            <w:tcMar>
              <w:top w:w="150" w:type="dxa"/>
              <w:start w:w="80" w:type="dxa"/>
              <w:bottom w:w="150" w:type="dxa"/>
              <w:end w:w="80" w:type="dxa"/>
            </w:tcMar>
          </w:tcPr>
          <w:p>
            <w:pPr>
              <w:jc w:val="center"/>
            </w:pPr>
            <w:r>
              <w:rPr>
                <w:rFonts w:ascii="Inter" w:hAnsi="Inter" w:eastAsia="Inter"/>
                <w:b/>
                <w:i w:val="0"/>
                <w:color w:val="FFFFFF"/>
                <w:sz w:val="24"/>
              </w:rPr>
              <w:t>04</w:t>
            </w:r>
          </w:p>
        </w:tc>
        <w:tc>
          <w:tcPr>
            <w:tcW w:type="dxa" w:w="5100"/>
            <w:shd w:fill="F8FAFB"/>
            <w:tcMar>
              <w:top w:w="135" w:type="dxa"/>
              <w:start w:w="160" w:type="dxa"/>
              <w:bottom w:w="135" w:type="dxa"/>
              <w:end w:w="160" w:type="dxa"/>
            </w:tcMar>
          </w:tcPr>
          <w:p>
            <w:r>
              <w:rPr>
                <w:rFonts w:ascii="Inter" w:hAnsi="Inter" w:eastAsia="Inter"/>
                <w:b/>
                <w:i w:val="0"/>
                <w:color w:val="10263D"/>
                <w:sz w:val="22"/>
              </w:rPr>
              <w:t>Employment supervisor association</w:t>
            </w:r>
          </w:p>
          <w:p>
            <w:pPr>
              <w:spacing w:after="80"/>
            </w:pPr>
            <w:r>
              <w:rPr>
                <w:rFonts w:ascii="Inter" w:hAnsi="Inter" w:eastAsia="Inter"/>
                <w:b/>
                <w:i w:val="0"/>
                <w:color w:val="D79A2B"/>
                <w:sz w:val="15"/>
              </w:rPr>
              <w:t>REVIEW</w:t>
            </w:r>
            <w:r>
              <w:rPr>
                <w:rFonts w:ascii="Inter" w:hAnsi="Inter" w:eastAsia="Inter"/>
                <w:b w:val="0"/>
                <w:i w:val="0"/>
                <w:color w:val="566675"/>
                <w:sz w:val="15"/>
              </w:rPr>
              <w:t xml:space="preserve">   Medium confidence</w:t>
            </w:r>
          </w:p>
          <w:p>
            <w:pPr>
              <w:spacing w:after="60"/>
            </w:pPr>
            <w:r>
              <w:rPr>
                <w:rFonts w:ascii="Inter" w:hAnsi="Inter" w:eastAsia="Inter"/>
                <w:b/>
                <w:i w:val="0"/>
                <w:color w:val="263746"/>
                <w:sz w:val="17"/>
              </w:rPr>
              <w:t xml:space="preserve">Evidence: </w:t>
            </w:r>
            <w:r>
              <w:rPr>
                <w:rFonts w:ascii="Inter" w:hAnsi="Inter" w:eastAsia="Inter"/>
                <w:b w:val="0"/>
                <w:i w:val="0"/>
                <w:color w:val="263746"/>
                <w:sz w:val="17"/>
              </w:rPr>
              <w:t>Relevant team/supervision information exists elsewhere on the website, but the baseline did not confidently associate it with the employment pricing page.</w:t>
            </w:r>
          </w:p>
          <w:p>
            <w:pPr>
              <w:spacing w:after="0"/>
            </w:pPr>
            <w:r>
              <w:rPr>
                <w:rFonts w:ascii="Inter" w:hAnsi="Inter" w:eastAsia="Inter"/>
                <w:b/>
                <w:i w:val="0"/>
                <w:color w:val="263746"/>
                <w:sz w:val="17"/>
              </w:rPr>
              <w:t xml:space="preserve">Recommended action: </w:t>
            </w:r>
            <w:r>
              <w:rPr>
                <w:rFonts w:ascii="Inter" w:hAnsi="Inter" w:eastAsia="Inter"/>
                <w:b w:val="0"/>
                <w:i w:val="0"/>
                <w:color w:val="263746"/>
                <w:sz w:val="17"/>
              </w:rPr>
              <w:t>Consider making the supervising person or role easier to associate with the published service information.</w:t>
            </w:r>
          </w:p>
        </w:tc>
      </w:tr>
    </w:tbl>
    <w:p>
      <w:pPr>
        <w:spacing w:after="60"/>
      </w:pPr>
    </w:p>
    <w:p>
      <w:r>
        <w:br w:type="page"/>
      </w:r>
    </w:p>
    <w:p>
      <w:pPr>
        <w:spacing w:after="60"/>
      </w:pPr>
      <w:r>
        <w:rPr>
          <w:rFonts w:ascii="Inter" w:hAnsi="Inter" w:eastAsia="Inter"/>
          <w:b/>
          <w:color w:val="168678"/>
          <w:sz w:val="15"/>
        </w:rPr>
        <w:t>ONGOING MONITORING</w:t>
      </w:r>
    </w:p>
    <w:p>
      <w:pPr>
        <w:spacing w:before="0" w:after="80"/>
      </w:pPr>
      <w:r>
        <w:rPr>
          <w:rFonts w:ascii="Inter" w:hAnsi="Inter" w:eastAsia="Inter"/>
          <w:b/>
          <w:color w:val="10263D"/>
          <w:sz w:val="44"/>
        </w:rPr>
        <w:t>What happens after the baseline</w:t>
      </w:r>
    </w:p>
    <w:p>
      <w:pPr>
        <w:spacing w:after="160" w:line="269" w:lineRule="auto"/>
      </w:pPr>
      <w:r>
        <w:rPr>
          <w:rFonts w:ascii="Inter" w:hAnsi="Inter" w:eastAsia="Inter"/>
          <w:b w:val="0"/>
          <w:i w:val="0"/>
          <w:color w:val="566675"/>
          <w:sz w:val="19"/>
        </w:rPr>
        <w:t>The first scan tells you what exists today. Regstead Monitor is designed to remember it and compare future observations against it.</w:t>
      </w:r>
    </w:p>
    <w:p>
      <w:pPr>
        <w:spacing w:before="40" w:after="160"/>
        <w:pBdr>
          <w:bottom w:val="single" w:sz="10" w:space="1" w:color="168678"/>
        </w:pBdr>
      </w:pPr>
    </w:p>
    <w:tbl>
      <w:tblPr>
        <w:tblW w:type="auto" w:w="0"/>
        <w:jc w:val="center"/>
        <w:tblLayout w:type="fixed"/>
        <w:tblLook w:firstColumn="1" w:firstRow="1" w:lastColumn="0" w:lastRow="0" w:noHBand="0" w:noVBand="1" w:val="04A0"/>
      </w:tblPr>
      <w:tblGrid>
        <w:gridCol w:w="864"/>
        <w:gridCol w:w="1800"/>
        <w:gridCol w:w="6984"/>
      </w:tblGrid>
      <w:tr>
        <w:tc>
          <w:tcPr>
            <w:tcW w:type="dxa" w:w="3400"/>
            <w:shd w:fill="168678"/>
            <w:tcMar>
              <w:top w:w="115" w:type="dxa"/>
              <w:start w:w="70" w:type="dxa"/>
              <w:bottom w:w="115" w:type="dxa"/>
              <w:end w:w="70" w:type="dxa"/>
            </w:tcMar>
          </w:tcPr>
          <w:p>
            <w:pPr>
              <w:jc w:val="center"/>
            </w:pPr>
            <w:r>
              <w:rPr>
                <w:rFonts w:ascii="Inter" w:hAnsi="Inter" w:eastAsia="Inter"/>
                <w:b/>
                <w:i w:val="0"/>
                <w:color w:val="FFFFFF"/>
                <w:sz w:val="22"/>
              </w:rPr>
              <w:t>1</w:t>
            </w:r>
          </w:p>
        </w:tc>
        <w:tc>
          <w:tcPr>
            <w:tcW w:type="dxa" w:w="3400"/>
            <w:shd w:fill="EFF4F5"/>
            <w:tcMar>
              <w:top w:w="115" w:type="dxa"/>
              <w:start w:w="90" w:type="dxa"/>
              <w:bottom w:w="115" w:type="dxa"/>
              <w:end w:w="90" w:type="dxa"/>
            </w:tcMar>
          </w:tcPr>
          <w:p>
            <w:r>
              <w:rPr>
                <w:rFonts w:ascii="Inter" w:hAnsi="Inter" w:eastAsia="Inter"/>
                <w:b/>
                <w:i w:val="0"/>
                <w:color w:val="10263D"/>
                <w:sz w:val="15"/>
              </w:rPr>
              <w:t>BASELINE</w:t>
            </w:r>
          </w:p>
        </w:tc>
        <w:tc>
          <w:tcPr>
            <w:tcW w:type="dxa" w:w="3400"/>
            <w:shd w:fill="F8FAFB"/>
            <w:tcMar>
              <w:top w:w="115" w:type="dxa"/>
              <w:start w:w="110" w:type="dxa"/>
              <w:bottom w:w="115" w:type="dxa"/>
              <w:end w:w="110" w:type="dxa"/>
            </w:tcMar>
          </w:tcPr>
          <w:p>
            <w:r>
              <w:rPr>
                <w:rFonts w:ascii="Inter" w:hAnsi="Inter" w:eastAsia="Inter"/>
                <w:b w:val="0"/>
                <w:i w:val="0"/>
                <w:color w:val="263746"/>
                <w:sz w:val="17"/>
              </w:rPr>
              <w:t>Regstead stores structured facts about important pages, documents, forms and regulatory surfaces.</w:t>
            </w:r>
          </w:p>
        </w:tc>
      </w:tr>
    </w:tbl>
    <w:p>
      <w:pPr>
        <w:spacing w:after="20"/>
      </w:pPr>
    </w:p>
    <w:tbl>
      <w:tblPr>
        <w:tblW w:type="auto" w:w="0"/>
        <w:jc w:val="center"/>
        <w:tblLayout w:type="fixed"/>
        <w:tblLook w:firstColumn="1" w:firstRow="1" w:lastColumn="0" w:lastRow="0" w:noHBand="0" w:noVBand="1" w:val="04A0"/>
      </w:tblPr>
      <w:tblGrid>
        <w:gridCol w:w="864"/>
        <w:gridCol w:w="1800"/>
        <w:gridCol w:w="6984"/>
      </w:tblGrid>
      <w:tr>
        <w:tc>
          <w:tcPr>
            <w:tcW w:type="dxa" w:w="3400"/>
            <w:shd w:fill="168678"/>
            <w:tcMar>
              <w:top w:w="115" w:type="dxa"/>
              <w:start w:w="70" w:type="dxa"/>
              <w:bottom w:w="115" w:type="dxa"/>
              <w:end w:w="70" w:type="dxa"/>
            </w:tcMar>
          </w:tcPr>
          <w:p>
            <w:pPr>
              <w:jc w:val="center"/>
            </w:pPr>
            <w:r>
              <w:rPr>
                <w:rFonts w:ascii="Inter" w:hAnsi="Inter" w:eastAsia="Inter"/>
                <w:b/>
                <w:i w:val="0"/>
                <w:color w:val="FFFFFF"/>
                <w:sz w:val="22"/>
              </w:rPr>
              <w:t>2</w:t>
            </w:r>
          </w:p>
        </w:tc>
        <w:tc>
          <w:tcPr>
            <w:tcW w:type="dxa" w:w="3400"/>
            <w:shd w:fill="EFF4F5"/>
            <w:tcMar>
              <w:top w:w="115" w:type="dxa"/>
              <w:start w:w="90" w:type="dxa"/>
              <w:bottom w:w="115" w:type="dxa"/>
              <w:end w:w="90" w:type="dxa"/>
            </w:tcMar>
          </w:tcPr>
          <w:p>
            <w:r>
              <w:rPr>
                <w:rFonts w:ascii="Inter" w:hAnsi="Inter" w:eastAsia="Inter"/>
                <w:b/>
                <w:i w:val="0"/>
                <w:color w:val="10263D"/>
                <w:sz w:val="15"/>
              </w:rPr>
              <w:t>RESCAN</w:t>
            </w:r>
          </w:p>
        </w:tc>
        <w:tc>
          <w:tcPr>
            <w:tcW w:type="dxa" w:w="3400"/>
            <w:shd w:fill="F8FAFB"/>
            <w:tcMar>
              <w:top w:w="115" w:type="dxa"/>
              <w:start w:w="110" w:type="dxa"/>
              <w:bottom w:w="115" w:type="dxa"/>
              <w:end w:w="110" w:type="dxa"/>
            </w:tcMar>
          </w:tcPr>
          <w:p>
            <w:r>
              <w:rPr>
                <w:rFonts w:ascii="Inter" w:hAnsi="Inter" w:eastAsia="Inter"/>
                <w:b w:val="0"/>
                <w:i w:val="0"/>
                <w:color w:val="263746"/>
                <w:sz w:val="17"/>
              </w:rPr>
              <w:t>A scheduled scan revisits the public website using the same conservative evidence rules.</w:t>
            </w:r>
          </w:p>
        </w:tc>
      </w:tr>
    </w:tbl>
    <w:p>
      <w:pPr>
        <w:spacing w:after="20"/>
      </w:pPr>
    </w:p>
    <w:tbl>
      <w:tblPr>
        <w:tblW w:type="auto" w:w="0"/>
        <w:jc w:val="center"/>
        <w:tblLayout w:type="fixed"/>
        <w:tblLook w:firstColumn="1" w:firstRow="1" w:lastColumn="0" w:lastRow="0" w:noHBand="0" w:noVBand="1" w:val="04A0"/>
      </w:tblPr>
      <w:tblGrid>
        <w:gridCol w:w="864"/>
        <w:gridCol w:w="1800"/>
        <w:gridCol w:w="6984"/>
      </w:tblGrid>
      <w:tr>
        <w:tc>
          <w:tcPr>
            <w:tcW w:type="dxa" w:w="3400"/>
            <w:shd w:fill="168678"/>
            <w:tcMar>
              <w:top w:w="115" w:type="dxa"/>
              <w:start w:w="70" w:type="dxa"/>
              <w:bottom w:w="115" w:type="dxa"/>
              <w:end w:w="70" w:type="dxa"/>
            </w:tcMar>
          </w:tcPr>
          <w:p>
            <w:pPr>
              <w:jc w:val="center"/>
            </w:pPr>
            <w:r>
              <w:rPr>
                <w:rFonts w:ascii="Inter" w:hAnsi="Inter" w:eastAsia="Inter"/>
                <w:b/>
                <w:i w:val="0"/>
                <w:color w:val="FFFFFF"/>
                <w:sz w:val="22"/>
              </w:rPr>
              <w:t>3</w:t>
            </w:r>
          </w:p>
        </w:tc>
        <w:tc>
          <w:tcPr>
            <w:tcW w:type="dxa" w:w="3400"/>
            <w:shd w:fill="EFF4F5"/>
            <w:tcMar>
              <w:top w:w="115" w:type="dxa"/>
              <w:start w:w="90" w:type="dxa"/>
              <w:bottom w:w="115" w:type="dxa"/>
              <w:end w:w="90" w:type="dxa"/>
            </w:tcMar>
          </w:tcPr>
          <w:p>
            <w:r>
              <w:rPr>
                <w:rFonts w:ascii="Inter" w:hAnsi="Inter" w:eastAsia="Inter"/>
                <w:b/>
                <w:i w:val="0"/>
                <w:color w:val="10263D"/>
                <w:sz w:val="15"/>
              </w:rPr>
              <w:t>COMPARE</w:t>
            </w:r>
          </w:p>
        </w:tc>
        <w:tc>
          <w:tcPr>
            <w:tcW w:type="dxa" w:w="3400"/>
            <w:shd w:fill="F8FAFB"/>
            <w:tcMar>
              <w:top w:w="115" w:type="dxa"/>
              <w:start w:w="110" w:type="dxa"/>
              <w:bottom w:w="115" w:type="dxa"/>
              <w:end w:w="110" w:type="dxa"/>
            </w:tcMar>
          </w:tcPr>
          <w:p>
            <w:r>
              <w:rPr>
                <w:rFonts w:ascii="Inter" w:hAnsi="Inter" w:eastAsia="Inter"/>
                <w:b w:val="0"/>
                <w:i w:val="0"/>
                <w:color w:val="263746"/>
                <w:sz w:val="17"/>
              </w:rPr>
              <w:t>New observations are compared with the previous baseline and scan history.</w:t>
            </w:r>
          </w:p>
        </w:tc>
      </w:tr>
    </w:tbl>
    <w:p>
      <w:pPr>
        <w:spacing w:after="20"/>
      </w:pPr>
    </w:p>
    <w:tbl>
      <w:tblPr>
        <w:tblW w:type="auto" w:w="0"/>
        <w:jc w:val="center"/>
        <w:tblLayout w:type="fixed"/>
        <w:tblLook w:firstColumn="1" w:firstRow="1" w:lastColumn="0" w:lastRow="0" w:noHBand="0" w:noVBand="1" w:val="04A0"/>
      </w:tblPr>
      <w:tblGrid>
        <w:gridCol w:w="864"/>
        <w:gridCol w:w="1800"/>
        <w:gridCol w:w="6984"/>
      </w:tblGrid>
      <w:tr>
        <w:tc>
          <w:tcPr>
            <w:tcW w:type="dxa" w:w="3400"/>
            <w:shd w:fill="168678"/>
            <w:tcMar>
              <w:top w:w="115" w:type="dxa"/>
              <w:start w:w="70" w:type="dxa"/>
              <w:bottom w:w="115" w:type="dxa"/>
              <w:end w:w="70" w:type="dxa"/>
            </w:tcMar>
          </w:tcPr>
          <w:p>
            <w:pPr>
              <w:jc w:val="center"/>
            </w:pPr>
            <w:r>
              <w:rPr>
                <w:rFonts w:ascii="Inter" w:hAnsi="Inter" w:eastAsia="Inter"/>
                <w:b/>
                <w:i w:val="0"/>
                <w:color w:val="FFFFFF"/>
                <w:sz w:val="22"/>
              </w:rPr>
              <w:t>4</w:t>
            </w:r>
          </w:p>
        </w:tc>
        <w:tc>
          <w:tcPr>
            <w:tcW w:type="dxa" w:w="3400"/>
            <w:shd w:fill="EFF4F5"/>
            <w:tcMar>
              <w:top w:w="115" w:type="dxa"/>
              <w:start w:w="90" w:type="dxa"/>
              <w:bottom w:w="115" w:type="dxa"/>
              <w:end w:w="90" w:type="dxa"/>
            </w:tcMar>
          </w:tcPr>
          <w:p>
            <w:r>
              <w:rPr>
                <w:rFonts w:ascii="Inter" w:hAnsi="Inter" w:eastAsia="Inter"/>
                <w:b/>
                <w:i w:val="0"/>
                <w:color w:val="10263D"/>
                <w:sz w:val="15"/>
              </w:rPr>
              <w:t>ALERT</w:t>
            </w:r>
          </w:p>
        </w:tc>
        <w:tc>
          <w:tcPr>
            <w:tcW w:type="dxa" w:w="3400"/>
            <w:shd w:fill="F8FAFB"/>
            <w:tcMar>
              <w:top w:w="115" w:type="dxa"/>
              <w:start w:w="110" w:type="dxa"/>
              <w:bottom w:w="115" w:type="dxa"/>
              <w:end w:w="110" w:type="dxa"/>
            </w:tcMar>
          </w:tcPr>
          <w:p>
            <w:r>
              <w:rPr>
                <w:rFonts w:ascii="Inter" w:hAnsi="Inter" w:eastAsia="Inter"/>
                <w:b w:val="0"/>
                <w:i w:val="0"/>
                <w:color w:val="263746"/>
                <w:sz w:val="17"/>
              </w:rPr>
              <w:t>Meaningful changes are surfaced as new, changed, confirmed problem, removed or not observed.</w:t>
            </w:r>
          </w:p>
        </w:tc>
      </w:tr>
    </w:tbl>
    <w:p>
      <w:pPr>
        <w:spacing w:after="20"/>
      </w:pPr>
    </w:p>
    <w:p>
      <w:pPr>
        <w:spacing w:before="0" w:after="100"/>
      </w:pPr>
      <w:r>
        <w:rPr>
          <w:rFonts w:ascii="Inter" w:hAnsi="Inter" w:eastAsia="Inter"/>
          <w:b/>
          <w:color w:val="10263D"/>
          <w:sz w:val="28"/>
        </w:rPr>
        <w:t>Illustrative future change</w:t>
      </w:r>
    </w:p>
    <w:tbl>
      <w:tblPr>
        <w:tblW w:type="auto" w:w="0"/>
        <w:jc w:val="center"/>
        <w:tblLayout w:type="fixed"/>
        <w:tblLook w:firstColumn="1" w:firstRow="1" w:lastColumn="0" w:lastRow="0" w:noHBand="0" w:noVBand="1" w:val="04A0"/>
      </w:tblPr>
      <w:tblGrid>
        <w:gridCol w:w="1872"/>
        <w:gridCol w:w="2880"/>
        <w:gridCol w:w="4896"/>
      </w:tblGrid>
      <w:tr>
        <w:tc>
          <w:tcPr>
            <w:tcW w:type="dxa" w:w="3400"/>
            <w:shd w:fill="10263D"/>
            <w:tcMar>
              <w:top w:w="100" w:type="dxa"/>
              <w:start w:w="90" w:type="dxa"/>
              <w:bottom w:w="100" w:type="dxa"/>
              <w:end w:w="90" w:type="dxa"/>
            </w:tcMar>
          </w:tcPr>
          <w:p>
            <w:r>
              <w:rPr>
                <w:rFonts w:ascii="Inter" w:hAnsi="Inter" w:eastAsia="Inter"/>
                <w:b/>
                <w:i w:val="0"/>
                <w:color w:val="FFFFFF"/>
                <w:sz w:val="14"/>
              </w:rPr>
              <w:t>EVENT</w:t>
            </w:r>
          </w:p>
        </w:tc>
        <w:tc>
          <w:tcPr>
            <w:tcW w:type="dxa" w:w="3400"/>
            <w:shd w:fill="10263D"/>
            <w:tcMar>
              <w:top w:w="100" w:type="dxa"/>
              <w:start w:w="90" w:type="dxa"/>
              <w:bottom w:w="100" w:type="dxa"/>
              <w:end w:w="90" w:type="dxa"/>
            </w:tcMar>
          </w:tcPr>
          <w:p>
            <w:r>
              <w:rPr>
                <w:rFonts w:ascii="Inter" w:hAnsi="Inter" w:eastAsia="Inter"/>
                <w:b/>
                <w:i w:val="0"/>
                <w:color w:val="FFFFFF"/>
                <w:sz w:val="14"/>
              </w:rPr>
              <w:t>CLASSIFICATION</w:t>
            </w:r>
          </w:p>
        </w:tc>
        <w:tc>
          <w:tcPr>
            <w:tcW w:type="dxa" w:w="3400"/>
            <w:shd w:fill="10263D"/>
            <w:tcMar>
              <w:top w:w="100" w:type="dxa"/>
              <w:start w:w="90" w:type="dxa"/>
              <w:bottom w:w="100" w:type="dxa"/>
              <w:end w:w="90" w:type="dxa"/>
            </w:tcMar>
          </w:tcPr>
          <w:p>
            <w:r>
              <w:rPr>
                <w:rFonts w:ascii="Inter" w:hAnsi="Inter" w:eastAsia="Inter"/>
                <w:b/>
                <w:i w:val="0"/>
                <w:color w:val="FFFFFF"/>
                <w:sz w:val="14"/>
              </w:rPr>
              <w:t>WHAT REGSTEAD WOULD SAY</w:t>
            </w:r>
          </w:p>
        </w:tc>
      </w:tr>
      <w:tr>
        <w:tc>
          <w:tcPr>
            <w:tcW w:type="dxa" w:w="3400"/>
            <w:tcMar>
              <w:top w:w="110" w:type="dxa"/>
              <w:start w:w="90" w:type="dxa"/>
              <w:bottom w:w="110" w:type="dxa"/>
              <w:end w:w="90" w:type="dxa"/>
            </w:tcMar>
          </w:tcPr>
          <w:p>
            <w:r>
              <w:rPr>
                <w:rFonts w:ascii="Inter" w:hAnsi="Inter" w:eastAsia="Inter"/>
                <w:b/>
                <w:i w:val="0"/>
                <w:color w:val="263746"/>
                <w:sz w:val="16"/>
              </w:rPr>
              <w:t>Week 2</w:t>
            </w:r>
          </w:p>
        </w:tc>
        <w:tc>
          <w:tcPr>
            <w:tcW w:type="dxa" w:w="3400"/>
            <w:tcMar>
              <w:top w:w="110" w:type="dxa"/>
              <w:start w:w="90" w:type="dxa"/>
              <w:bottom w:w="110" w:type="dxa"/>
              <w:end w:w="90" w:type="dxa"/>
            </w:tcMar>
          </w:tcPr>
          <w:p>
            <w:r>
              <w:rPr>
                <w:rFonts w:ascii="Inter" w:hAnsi="Inter" w:eastAsia="Inter"/>
                <w:b/>
                <w:i w:val="0"/>
                <w:color w:val="168678"/>
                <w:sz w:val="16"/>
              </w:rPr>
              <w:t>CHANGED</w:t>
            </w:r>
          </w:p>
        </w:tc>
        <w:tc>
          <w:tcPr>
            <w:tcW w:type="dxa" w:w="3400"/>
            <w:tcMar>
              <w:top w:w="110" w:type="dxa"/>
              <w:start w:w="90" w:type="dxa"/>
              <w:bottom w:w="110" w:type="dxa"/>
              <w:end w:w="90" w:type="dxa"/>
            </w:tcMar>
          </w:tcPr>
          <w:p>
            <w:r>
              <w:rPr>
                <w:rFonts w:ascii="Inter" w:hAnsi="Inter" w:eastAsia="Inter"/>
                <w:b w:val="0"/>
                <w:i w:val="0"/>
                <w:color w:val="263746"/>
                <w:sz w:val="16"/>
              </w:rPr>
              <w:t>Probate pricing content materially changed; review the new wording.</w:t>
            </w:r>
          </w:p>
        </w:tc>
      </w:tr>
      <w:tr>
        <w:tc>
          <w:tcPr>
            <w:tcW w:type="dxa" w:w="3400"/>
            <w:tcMar>
              <w:top w:w="110" w:type="dxa"/>
              <w:start w:w="90" w:type="dxa"/>
              <w:bottom w:w="110" w:type="dxa"/>
              <w:end w:w="90" w:type="dxa"/>
            </w:tcMar>
            <w:shd w:fill="F8FAFB"/>
          </w:tcPr>
          <w:p>
            <w:r>
              <w:rPr>
                <w:rFonts w:ascii="Inter" w:hAnsi="Inter" w:eastAsia="Inter"/>
                <w:b/>
                <w:i w:val="0"/>
                <w:color w:val="263746"/>
                <w:sz w:val="16"/>
              </w:rPr>
              <w:t>Week 5</w:t>
            </w:r>
          </w:p>
        </w:tc>
        <w:tc>
          <w:tcPr>
            <w:tcW w:type="dxa" w:w="3400"/>
            <w:tcMar>
              <w:top w:w="110" w:type="dxa"/>
              <w:start w:w="90" w:type="dxa"/>
              <w:bottom w:w="110" w:type="dxa"/>
              <w:end w:w="90" w:type="dxa"/>
            </w:tcMar>
            <w:shd w:fill="F8FAFB"/>
          </w:tcPr>
          <w:p>
            <w:r>
              <w:rPr>
                <w:rFonts w:ascii="Inter" w:hAnsi="Inter" w:eastAsia="Inter"/>
                <w:b/>
                <w:i w:val="0"/>
                <w:color w:val="263746"/>
                <w:sz w:val="16"/>
              </w:rPr>
              <w:t>NOT OBSERVED</w:t>
            </w:r>
          </w:p>
        </w:tc>
        <w:tc>
          <w:tcPr>
            <w:tcW w:type="dxa" w:w="3400"/>
            <w:tcMar>
              <w:top w:w="110" w:type="dxa"/>
              <w:start w:w="90" w:type="dxa"/>
              <w:bottom w:w="110" w:type="dxa"/>
              <w:end w:w="90" w:type="dxa"/>
            </w:tcMar>
            <w:shd w:fill="F8FAFB"/>
          </w:tcPr>
          <w:p>
            <w:r>
              <w:rPr>
                <w:rFonts w:ascii="Inter" w:hAnsi="Inter" w:eastAsia="Inter"/>
                <w:b w:val="0"/>
                <w:i w:val="0"/>
                <w:color w:val="263746"/>
                <w:sz w:val="16"/>
              </w:rPr>
              <w:t>Complaints page was not reached during this scan. Regstead does not call it removed.</w:t>
            </w:r>
          </w:p>
        </w:tc>
      </w:tr>
      <w:tr>
        <w:tc>
          <w:tcPr>
            <w:tcW w:type="dxa" w:w="3400"/>
            <w:tcMar>
              <w:top w:w="110" w:type="dxa"/>
              <w:start w:w="90" w:type="dxa"/>
              <w:bottom w:w="110" w:type="dxa"/>
              <w:end w:w="90" w:type="dxa"/>
            </w:tcMar>
          </w:tcPr>
          <w:p>
            <w:r>
              <w:rPr>
                <w:rFonts w:ascii="Inter" w:hAnsi="Inter" w:eastAsia="Inter"/>
                <w:b/>
                <w:i w:val="0"/>
                <w:color w:val="263746"/>
                <w:sz w:val="16"/>
              </w:rPr>
              <w:t>Week 6</w:t>
            </w:r>
          </w:p>
        </w:tc>
        <w:tc>
          <w:tcPr>
            <w:tcW w:type="dxa" w:w="3400"/>
            <w:tcMar>
              <w:top w:w="110" w:type="dxa"/>
              <w:start w:w="90" w:type="dxa"/>
              <w:bottom w:w="110" w:type="dxa"/>
              <w:end w:w="90" w:type="dxa"/>
            </w:tcMar>
          </w:tcPr>
          <w:p>
            <w:r>
              <w:rPr>
                <w:rFonts w:ascii="Inter" w:hAnsi="Inter" w:eastAsia="Inter"/>
                <w:b/>
                <w:i w:val="0"/>
                <w:color w:val="B34A45"/>
                <w:sz w:val="16"/>
              </w:rPr>
              <w:t>CONFIRMED PROBLEM</w:t>
            </w:r>
          </w:p>
        </w:tc>
        <w:tc>
          <w:tcPr>
            <w:tcW w:type="dxa" w:w="3400"/>
            <w:tcMar>
              <w:top w:w="110" w:type="dxa"/>
              <w:start w:w="90" w:type="dxa"/>
              <w:bottom w:w="110" w:type="dxa"/>
              <w:end w:w="90" w:type="dxa"/>
            </w:tcMar>
          </w:tcPr>
          <w:p>
            <w:r>
              <w:rPr>
                <w:rFonts w:ascii="Inter" w:hAnsi="Inter" w:eastAsia="Inter"/>
                <w:b w:val="0"/>
                <w:i w:val="0"/>
                <w:color w:val="263746"/>
                <w:sz w:val="16"/>
              </w:rPr>
              <w:t>Previously linked complaints page now returns HTTP 404 on recheck.</w:t>
            </w:r>
          </w:p>
        </w:tc>
      </w:tr>
    </w:tbl>
    <w:tbl>
      <w:tblPr>
        <w:tblW w:type="auto" w:w="0"/>
        <w:tblLook w:firstColumn="1" w:firstRow="1" w:lastColumn="0" w:lastRow="0" w:noHBand="0" w:noVBand="1" w:val="04A0"/>
      </w:tblPr>
      <w:tblGrid>
        <w:gridCol w:w="10200"/>
      </w:tblGrid>
      <w:tr>
        <w:tc>
          <w:tcPr>
            <w:tcW w:type="dxa" w:w="10200"/>
            <w:shd w:fill="E8F5F2"/>
            <w:tcMar>
              <w:top w:w="160" w:type="dxa"/>
              <w:start w:w="180" w:type="dxa"/>
              <w:bottom w:w="160" w:type="dxa"/>
              <w:end w:w="180" w:type="dxa"/>
            </w:tcMar>
          </w:tcPr>
          <w:p>
            <w:r>
              <w:rPr>
                <w:rFonts w:ascii="Inter" w:hAnsi="Inter" w:eastAsia="Inter"/>
                <w:b/>
                <w:i w:val="0"/>
                <w:color w:val="168678"/>
                <w:sz w:val="20"/>
              </w:rPr>
              <w:t>The key principle</w:t>
            </w:r>
          </w:p>
          <w:p>
            <w:r>
              <w:rPr>
                <w:rFonts w:ascii="Inter" w:hAnsi="Inter" w:eastAsia="Inter"/>
                <w:b/>
                <w:i w:val="0"/>
                <w:color w:val="263746"/>
                <w:sz w:val="18"/>
              </w:rPr>
              <w:t>NOT OBSERVED is not the same as REMOVED. Regstead escalates certainty only when the evidence supports it.</w:t>
            </w:r>
          </w:p>
        </w:tc>
      </w:tr>
    </w:tbl>
    <w:p>
      <w:r>
        <w:br w:type="page"/>
      </w:r>
    </w:p>
    <w:p>
      <w:pPr>
        <w:spacing w:after="60"/>
      </w:pPr>
      <w:r>
        <w:rPr>
          <w:rFonts w:ascii="Inter" w:hAnsi="Inter" w:eastAsia="Inter"/>
          <w:b/>
          <w:color w:val="168678"/>
          <w:sz w:val="15"/>
        </w:rPr>
        <w:t>METHOD &amp; SCOPE</w:t>
      </w:r>
    </w:p>
    <w:p>
      <w:pPr>
        <w:spacing w:before="0" w:after="80"/>
      </w:pPr>
      <w:r>
        <w:rPr>
          <w:rFonts w:ascii="Inter" w:hAnsi="Inter" w:eastAsia="Inter"/>
          <w:b/>
          <w:color w:val="10263D"/>
          <w:sz w:val="44"/>
        </w:rPr>
        <w:t>How this sample report should be used</w:t>
      </w:r>
    </w:p>
    <w:p>
      <w:pPr>
        <w:spacing w:after="160" w:line="269" w:lineRule="auto"/>
      </w:pPr>
      <w:r>
        <w:rPr>
          <w:rFonts w:ascii="Inter" w:hAnsi="Inter" w:eastAsia="Inter"/>
          <w:b w:val="0"/>
          <w:i w:val="0"/>
          <w:color w:val="566675"/>
          <w:sz w:val="19"/>
        </w:rPr>
        <w:t>Regstead is designed as an evidence-led monitoring service. Human judgement remains part of the process.</w:t>
      </w:r>
    </w:p>
    <w:p>
      <w:pPr>
        <w:spacing w:before="40" w:after="160"/>
        <w:pBdr>
          <w:bottom w:val="single" w:sz="10" w:space="1" w:color="168678"/>
        </w:pBdr>
      </w:pPr>
    </w:p>
    <w:p>
      <w:pPr>
        <w:spacing w:before="0" w:after="100"/>
      </w:pPr>
      <w:r>
        <w:rPr>
          <w:rFonts w:ascii="Inter" w:hAnsi="Inter" w:eastAsia="Inter"/>
          <w:b/>
          <w:color w:val="10263D"/>
          <w:sz w:val="28"/>
        </w:rPr>
        <w:t>Status meanings</w:t>
      </w:r>
    </w:p>
    <w:p>
      <w:pPr>
        <w:spacing w:after="80"/>
      </w:pPr>
      <w:r>
        <w:rPr>
          <w:rFonts w:ascii="Inter" w:hAnsi="Inter" w:eastAsia="Inter"/>
          <w:b/>
          <w:i w:val="0"/>
          <w:color w:val="10263D"/>
          <w:sz w:val="18"/>
        </w:rPr>
        <w:t xml:space="preserve">Detected: </w:t>
      </w:r>
      <w:r>
        <w:rPr>
          <w:rFonts w:ascii="Inter" w:hAnsi="Inter" w:eastAsia="Inter"/>
          <w:b w:val="0"/>
          <w:i w:val="0"/>
          <w:color w:val="263746"/>
          <w:sz w:val="18"/>
        </w:rPr>
        <w:t>Regstead found sufficient public evidence for the monitored signal.</w:t>
      </w:r>
    </w:p>
    <w:p>
      <w:pPr>
        <w:spacing w:after="80"/>
      </w:pPr>
      <w:r>
        <w:rPr>
          <w:rFonts w:ascii="Inter" w:hAnsi="Inter" w:eastAsia="Inter"/>
          <w:b/>
          <w:i w:val="0"/>
          <w:color w:val="10263D"/>
          <w:sz w:val="18"/>
        </w:rPr>
        <w:t xml:space="preserve">Review: </w:t>
      </w:r>
      <w:r>
        <w:rPr>
          <w:rFonts w:ascii="Inter" w:hAnsi="Inter" w:eastAsia="Inter"/>
          <w:b w:val="0"/>
          <w:i w:val="0"/>
          <w:color w:val="263746"/>
          <w:sz w:val="18"/>
        </w:rPr>
        <w:t>Evidence exists, but interpretation or clarity benefits from human review.</w:t>
      </w:r>
    </w:p>
    <w:p>
      <w:pPr>
        <w:spacing w:after="80"/>
      </w:pPr>
      <w:r>
        <w:rPr>
          <w:rFonts w:ascii="Inter" w:hAnsi="Inter" w:eastAsia="Inter"/>
          <w:b/>
          <w:i w:val="0"/>
          <w:color w:val="10263D"/>
          <w:sz w:val="18"/>
        </w:rPr>
        <w:t xml:space="preserve">Potential issue: </w:t>
      </w:r>
      <w:r>
        <w:rPr>
          <w:rFonts w:ascii="Inter" w:hAnsi="Inter" w:eastAsia="Inter"/>
          <w:b w:val="0"/>
          <w:i w:val="0"/>
          <w:color w:val="263746"/>
          <w:sz w:val="18"/>
        </w:rPr>
        <w:t>A stronger observable problem was found, such as a confirmed broken link. This is still not a legal conclusion.</w:t>
      </w:r>
    </w:p>
    <w:p>
      <w:pPr>
        <w:spacing w:after="80"/>
      </w:pPr>
      <w:r>
        <w:rPr>
          <w:rFonts w:ascii="Inter" w:hAnsi="Inter" w:eastAsia="Inter"/>
          <w:b/>
          <w:i w:val="0"/>
          <w:color w:val="10263D"/>
          <w:sz w:val="18"/>
        </w:rPr>
        <w:t xml:space="preserve">Could not confirm: </w:t>
      </w:r>
      <w:r>
        <w:rPr>
          <w:rFonts w:ascii="Inter" w:hAnsi="Inter" w:eastAsia="Inter"/>
          <w:b w:val="0"/>
          <w:i w:val="0"/>
          <w:color w:val="263746"/>
          <w:sz w:val="18"/>
        </w:rPr>
        <w:t>The available evidence was insufficient for a reliable yes/no conclusion.</w:t>
      </w:r>
    </w:p>
    <w:p>
      <w:pPr>
        <w:spacing w:after="80"/>
      </w:pPr>
      <w:r>
        <w:rPr>
          <w:rFonts w:ascii="Inter" w:hAnsi="Inter" w:eastAsia="Inter"/>
          <w:b/>
          <w:i w:val="0"/>
          <w:color w:val="10263D"/>
          <w:sz w:val="18"/>
        </w:rPr>
        <w:t xml:space="preserve">Not applicable: </w:t>
      </w:r>
      <w:r>
        <w:rPr>
          <w:rFonts w:ascii="Inter" w:hAnsi="Inter" w:eastAsia="Inter"/>
          <w:b w:val="0"/>
          <w:i w:val="0"/>
          <w:color w:val="263746"/>
          <w:sz w:val="18"/>
        </w:rPr>
        <w:t>The monitored rule or service category does not appear applicable based on the current evidence.</w:t>
      </w:r>
    </w:p>
    <w:p>
      <w:pPr>
        <w:spacing w:before="0" w:after="100"/>
      </w:pPr>
      <w:r>
        <w:rPr>
          <w:rFonts w:ascii="Inter" w:hAnsi="Inter" w:eastAsia="Inter"/>
          <w:b/>
          <w:color w:val="10263D"/>
          <w:sz w:val="28"/>
        </w:rPr>
        <w:t>Scope of this baseline</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Publicly accessible website information only.</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No login, private system, customer account or protected content accessed.</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Static HTML and linked-document presence were evaluated; PDF content parsing and browser execution are not represented in this sample baseline.</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Findings are based on observable evidence at the time of scan and may change when the website changes.</w:t>
      </w:r>
    </w:p>
    <w:p>
      <w:pPr>
        <w:spacing w:before="0" w:after="100"/>
      </w:pPr>
      <w:r>
        <w:rPr>
          <w:rFonts w:ascii="Inter" w:hAnsi="Inter" w:eastAsia="Inter"/>
          <w:b/>
          <w:color w:val="10263D"/>
          <w:sz w:val="28"/>
        </w:rPr>
        <w:t>Important disclaimer</w:t>
      </w:r>
    </w:p>
    <w:tbl>
      <w:tblPr>
        <w:tblW w:type="auto" w:w="0"/>
        <w:tblLook w:firstColumn="1" w:firstRow="1" w:lastColumn="0" w:lastRow="0" w:noHBand="0" w:noVBand="1" w:val="04A0"/>
      </w:tblPr>
      <w:tblGrid>
        <w:gridCol w:w="10200"/>
      </w:tblGrid>
      <w:tr>
        <w:tc>
          <w:tcPr>
            <w:tcW w:type="dxa" w:w="10200"/>
            <w:shd w:fill="EFF4F5"/>
            <w:tcMar>
              <w:top w:w="180" w:type="dxa"/>
              <w:start w:w="190" w:type="dxa"/>
              <w:bottom w:w="180" w:type="dxa"/>
              <w:end w:w="190" w:type="dxa"/>
            </w:tcMar>
          </w:tcPr>
          <w:p>
            <w:pPr>
              <w:spacing w:after="100"/>
            </w:pPr>
            <w:r>
              <w:rPr>
                <w:rFonts w:ascii="Inter" w:hAnsi="Inter" w:eastAsia="Inter"/>
                <w:b/>
                <w:i w:val="0"/>
                <w:color w:val="10263D"/>
                <w:sz w:val="20"/>
              </w:rPr>
              <w:t>Regstead does not provide legal advice and does not certify regulatory compliance.</w:t>
            </w:r>
          </w:p>
          <w:p>
            <w:pPr>
              <w:spacing w:after="0"/>
            </w:pPr>
            <w:r>
              <w:rPr>
                <w:rFonts w:ascii="Inter" w:hAnsi="Inter" w:eastAsia="Inter"/>
                <w:b w:val="0"/>
                <w:i w:val="0"/>
                <w:color w:val="263746"/>
                <w:sz w:val="18"/>
              </w:rPr>
              <w:t>This report identifies observable website signals, technical conditions and changes that may merit review. Organisations remain responsible for determining their legal and regulatory obligations and for deciding what action, if any, is appropriate.</w:t>
            </w:r>
          </w:p>
        </w:tc>
      </w:tr>
    </w:tbl>
    <w:p>
      <w:pPr>
        <w:spacing w:before="0" w:after="100"/>
      </w:pPr>
      <w:r>
        <w:rPr>
          <w:rFonts w:ascii="Inter" w:hAnsi="Inter" w:eastAsia="Inter"/>
          <w:b/>
          <w:color w:val="10263D"/>
          <w:sz w:val="28"/>
        </w:rPr>
        <w:t>What a customer receives</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A branded baseline report like this one.</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A Regulatory Surface inventory showing where important information was found.</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Recurring monitoring and structured change history.</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Alerts focused on meaningful changes rather than routine website noise.</w:t>
      </w:r>
    </w:p>
    <w:p>
      <w:pPr>
        <w:spacing w:after="60"/>
        <w:ind w:left="198" w:hanging="102"/>
      </w:pPr>
      <w:r>
        <w:rPr>
          <w:rFonts w:ascii="Inter" w:hAnsi="Inter" w:eastAsia="Inter"/>
          <w:b/>
          <w:i w:val="0"/>
          <w:color w:val="168678"/>
          <w:sz w:val="19"/>
        </w:rPr>
        <w:t xml:space="preserve">• </w:t>
      </w:r>
      <w:r>
        <w:rPr>
          <w:rFonts w:ascii="Inter" w:hAnsi="Inter" w:eastAsia="Inter"/>
          <w:b w:val="0"/>
          <w:i w:val="0"/>
          <w:color w:val="263746"/>
          <w:sz w:val="18"/>
        </w:rPr>
        <w:t>Clear uncertainty language when Regstead cannot confirm something reliably.</w:t>
      </w:r>
    </w:p>
    <w:p>
      <w:pPr>
        <w:spacing w:before="320"/>
        <w:jc w:val="center"/>
      </w:pPr>
      <w:r>
        <w:rPr>
          <w:rFonts w:ascii="Inter" w:hAnsi="Inter" w:eastAsia="Inter"/>
          <w:b/>
          <w:i w:val="0"/>
          <w:color w:val="10263D"/>
          <w:sz w:val="22"/>
        </w:rPr>
        <w:t>YOUR WEBSITE CHANGES. REGSTEAD NOTICES.</w:t>
      </w:r>
    </w:p>
    <w:p>
      <w:pPr>
        <w:jc w:val="center"/>
      </w:pPr>
      <w:r>
        <w:rPr>
          <w:rFonts w:ascii="Inter" w:hAnsi="Inter" w:eastAsia="Inter"/>
          <w:b/>
          <w:i w:val="0"/>
          <w:color w:val="168678"/>
          <w:sz w:val="19"/>
        </w:rPr>
        <w:t>Monitor what matters.</w:t>
      </w:r>
    </w:p>
    <w:sectPr w:rsidR="00FC693F" w:rsidRPr="0006063C" w:rsidSect="00034616">
      <w:headerReference w:type="default" r:id="rId9"/>
      <w:footerReference w:type="default" r:id="rId10"/>
      <w:pgSz w:w="12240" w:h="15840"/>
      <w:pgMar w:top="964"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566675"/>
        <w:sz w:val="15"/>
      </w:rPr>
      <w:t xml:space="preserve">REGSTEAD  |  SAMPLE BASELINE REPORT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168"/>
      <w:gridCol w:w="6624"/>
    </w:tblGrid>
    <w:tr>
      <w:tc>
        <w:tcPr>
          <w:tcW w:type="dxa" w:w="4896"/>
          <w:tcBorders>
            <w:top w:val="nil"/>
            <w:left w:val="nil"/>
            <w:bottom w:val="single" w:sz="5" w:color="D9E2E7"/>
            <w:right w:val="nil"/>
            <w:insideH w:val="nil"/>
            <w:insideV w:val="nil"/>
          </w:tcBorders>
        </w:tcPr>
        <w:p>
          <w:pPr>
            <w:jc w:val="left"/>
          </w:pPr>
          <w:r>
            <w:drawing>
              <wp:inline xmlns:a="http://schemas.openxmlformats.org/drawingml/2006/main" xmlns:pic="http://schemas.openxmlformats.org/drawingml/2006/picture">
                <wp:extent cx="1325880" cy="417088"/>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1325880" cy="417088"/>
                        </a:xfrm>
                        <a:prstGeom prst="rect"/>
                      </pic:spPr>
                    </pic:pic>
                  </a:graphicData>
                </a:graphic>
              </wp:inline>
            </w:drawing>
          </w:r>
        </w:p>
      </w:tc>
      <w:tc>
        <w:tcPr>
          <w:tcW w:type="dxa" w:w="4896"/>
          <w:tcBorders>
            <w:top w:val="nil"/>
            <w:left w:val="nil"/>
            <w:bottom w:val="single" w:sz="5" w:color="D9E2E7"/>
            <w:right w:val="nil"/>
            <w:insideH w:val="nil"/>
            <w:insideV w:val="nil"/>
          </w:tcBorders>
        </w:tcPr>
        <w:p>
          <w:pPr>
            <w:jc w:val="right"/>
          </w:pPr>
          <w:r>
            <w:rPr>
              <w:rFonts w:ascii="Inter" w:hAnsi="Inter" w:eastAsia="Inter"/>
              <w:b/>
              <w:i w:val="0"/>
              <w:color w:val="566675"/>
              <w:sz w:val="13"/>
            </w:rPr>
            <w:t>WEBSITE MONITORING FOR REGULATED BUSINESSES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Regstead Sample Baseline Report v1</dc:title>
  <dc:subject>Illustrative law-firm website monitoring baseline report</dc:subject>
  <dc:creator>Regstead</dc:creator>
  <cp:keywords>Regstead, website monitoring, law firms, baseline report</cp:keywords>
  <dc:description>generated by python-docx</dc:description>
  <cp:lastModifiedBy/>
  <cp:revision>1</cp:revision>
  <dcterms:created xsi:type="dcterms:W3CDTF">2013-12-23T23:15:00Z</dcterms:created>
  <dcterms:modified xsi:type="dcterms:W3CDTF">2013-12-23T23:15:00Z</dcterms:modified>
  <cp:category/>
</cp:coreProperties>
</file>