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0263D"/>
            <w:tcMar>
              <w:top w:w="120" w:type="dxa"/>
              <w:start w:w="160" w:type="dxa"/>
              <w:bottom w:w="120" w:type="dxa"/>
              <w:end w:w="160" w:type="dxa"/>
            </w:tcMar>
          </w:tcPr>
          <w:p>
            <w:r>
              <w:rPr>
                <w:b/>
                <w:color w:val="FFFFFF"/>
                <w:sz w:val="18"/>
              </w:rPr>
              <w:t>DRAFT — SOLICITOR REVIEW REQUIRED</w:t>
            </w:r>
          </w:p>
        </w:tc>
      </w:tr>
    </w:tbl>
    <w:p>
      <w:pPr>
        <w:pStyle w:val="Title"/>
      </w:pPr>
      <w:r>
        <w:t>Regstead Terms of Service</w:t>
      </w:r>
    </w:p>
    <w:p>
      <w:r>
        <w:rPr>
          <w:b/>
          <w:color w:val="168678"/>
          <w:sz w:val="24"/>
        </w:rPr>
        <w:t>Business-to-business website monitoring and scanning services</w:t>
      </w:r>
    </w:p>
    <w:p>
      <w:pPr>
        <w:pStyle w:val="SmallNote"/>
      </w:pPr>
      <w:r>
        <w:t>Version 1.0  |  Prepared 12 September 2026</w:t>
      </w:r>
    </w:p>
    <w:tbl>
      <w:tblPr>
        <w:tblW w:type="auto" w:w="0"/>
        <w:jc w:val="center"/>
        <w:tblLook w:firstColumn="1" w:firstRow="1" w:lastColumn="0" w:lastRow="0" w:noHBand="0" w:noVBand="1" w:val="04A0"/>
      </w:tblPr>
      <w:tblGrid>
        <w:gridCol w:w="9994"/>
      </w:tblGrid>
      <w:tr>
        <w:tc>
          <w:tcPr>
            <w:tcW w:type="dxa" w:w="9994"/>
            <w:shd w:fill="EFF4F5"/>
            <w:tcMar>
              <w:top w:w="110" w:type="dxa"/>
              <w:start w:w="130" w:type="dxa"/>
              <w:bottom w:w="110" w:type="dxa"/>
              <w:end w:w="130" w:type="dxa"/>
            </w:tcMar>
          </w:tcPr>
          <w:p>
            <w:r>
              <w:rPr>
                <w:color w:val="10263D"/>
                <w:sz w:val="18"/>
              </w:rPr>
              <w:t>These Terms are a draft for UK legal review before launch. Regstead is intended for business customers only. Replace all square-bracket placeholders before publication.</w:t>
            </w:r>
          </w:p>
        </w:tc>
      </w:tr>
    </w:tbl>
    <w:p>
      <w:r>
        <w:t>These Terms of Service (Terms) govern access to and use of Regstead, including website scans, recurring monitoring, reports, alerts, dashboards and related services (Services). By ordering or using paid Services, the Customer agrees to these Terms.</w:t>
      </w:r>
    </w:p>
    <w:p>
      <w:pPr>
        <w:pStyle w:val="Heading1"/>
      </w:pPr>
      <w:r>
        <w:t>1. Who we are and who may use Regstead</w:t>
      </w:r>
    </w:p>
    <w:p>
      <w:r>
        <w:t>Regstead is provided by [REGSTEAD LEGAL ENTITY NAME], registered in [JURISDICTION], company number [COMPANY NUMBER], with registered office at [REGISTERED OFFICE ADDRESS].</w:t>
      </w:r>
    </w:p>
    <w:p>
      <w:r>
        <w:t>The Services are offered to businesses, professional practices, public bodies and other organisations acting for purposes related to their trade, business or profession. They are not offered to consumers acting wholly or mainly outside a business or professional capacity.</w:t>
      </w:r>
    </w:p>
    <w:p>
      <w:pPr>
        <w:pStyle w:val="Heading1"/>
      </w:pPr>
      <w:r>
        <w:t>2. What Regstead does</w:t>
      </w:r>
    </w:p>
    <w:p>
      <w:r>
        <w:t>Regstead monitors publicly accessible website information. Depending on the plan and configuration, the Services may crawl pages, identify documents and forms, record selected structured facts, compare later scans with earlier observations, apply deterministic rules and surface findings or alerts.</w:t>
      </w:r>
    </w:p>
    <w:p>
      <w:r>
        <w:t>Regstead may provide sector-specific rule packs, including monitoring relevant to law-firm website transparency. A finding describes what Regstead observed; it is not a legal conclusion.</w:t>
      </w:r>
    </w:p>
    <w:p>
      <w:pPr>
        <w:pStyle w:val="ListBullet"/>
      </w:pPr>
      <w:r>
        <w:t>A scan is a point-in-time observation and may be incomplete.</w:t>
      </w:r>
    </w:p>
    <w:p>
      <w:pPr>
        <w:pStyle w:val="ListBullet"/>
      </w:pPr>
      <w:r>
        <w:t>A result marked “Could not confirm”, “Unknown” or similar is not a finding that information is absent.</w:t>
      </w:r>
    </w:p>
    <w:p>
      <w:pPr>
        <w:pStyle w:val="ListBullet"/>
      </w:pPr>
      <w:r>
        <w:t>Regstead does not provide legal advice, regulatory advice, audit assurance or certification of compliance.</w:t>
      </w:r>
    </w:p>
    <w:p>
      <w:pPr>
        <w:pStyle w:val="Heading1"/>
      </w:pPr>
      <w:r>
        <w:t>3. Customer authority and responsibilities</w:t>
      </w:r>
    </w:p>
    <w:p>
      <w:r>
        <w:t>The Customer must have authority to ask Regstead to monitor each website or domain configured in its account and must use the Services lawfully.</w:t>
      </w:r>
    </w:p>
    <w:p>
      <w:pPr>
        <w:pStyle w:val="ListBullet"/>
      </w:pPr>
      <w:r>
        <w:t>Keep account and billing information accurate.</w:t>
      </w:r>
    </w:p>
    <w:p>
      <w:pPr>
        <w:pStyle w:val="ListBullet"/>
      </w:pPr>
      <w:r>
        <w:t>Maintain appropriate internal review of alerts and reports.</w:t>
      </w:r>
    </w:p>
    <w:p>
      <w:pPr>
        <w:pStyle w:val="ListBullet"/>
      </w:pPr>
      <w:r>
        <w:t>Do not use Regstead to attempt unauthorised access, vulnerability exploitation, credential testing, denial-of-service activity or circumvention of technical controls.</w:t>
      </w:r>
    </w:p>
    <w:p>
      <w:pPr>
        <w:pStyle w:val="ListBullet"/>
      </w:pPr>
      <w:r>
        <w:t>Do not submit domains primarily to harass, overload or disrupt a third party.</w:t>
      </w:r>
    </w:p>
    <w:p>
      <w:pPr>
        <w:pStyle w:val="ListBullet"/>
      </w:pPr>
      <w:r>
        <w:t>Comply with applicable laws and professional obligations when acting on Regstead outputs.</w:t>
      </w:r>
    </w:p>
    <w:p>
      <w:pPr>
        <w:pStyle w:val="Heading1"/>
      </w:pPr>
      <w:r>
        <w:t>4. Accounts and security</w:t>
      </w:r>
    </w:p>
    <w:p>
      <w:r>
        <w:t>Where an account is provided, the Customer is responsible for activity under its account and for keeping credentials confidential. The Customer must notify Regstead promptly if it reasonably suspects unauthorised access.</w:t>
      </w:r>
    </w:p>
    <w:p>
      <w:pPr>
        <w:pStyle w:val="Heading1"/>
      </w:pPr>
      <w:r>
        <w:t>5. Plans, billing and taxes</w:t>
      </w:r>
    </w:p>
    <w:p>
      <w:r>
        <w:t>Paid plans are billed at the price, frequency and currency shown at checkout, on an order form or in an applicable promotional schedule. Subscriptions renew automatically for successive billing periods unless cancelled before renewal.</w:t>
      </w:r>
    </w:p>
    <w:p>
      <w:r>
        <w:t>Fees are exclusive of VAT and other applicable taxes unless expressly stated otherwise. The Customer authorises Regstead and its payment provider to charge the payment method supplied for recurring fees.</w:t>
      </w:r>
    </w:p>
    <w:p>
      <w:pPr>
        <w:pStyle w:val="ListBullet"/>
      </w:pPr>
      <w:r>
        <w:t>Except where required by law or expressly stated in a promotional schedule, fees already paid are non-refundable.</w:t>
      </w:r>
    </w:p>
    <w:p>
      <w:pPr>
        <w:pStyle w:val="ListBullet"/>
      </w:pPr>
      <w:r>
        <w:t>Special or founding prices may be governed by additional terms and may be lost if the subscription is cancelled or payment lapses.</w:t>
      </w:r>
    </w:p>
    <w:p>
      <w:pPr>
        <w:pStyle w:val="Heading1"/>
      </w:pPr>
      <w:r>
        <w:t>6. Service availability, scanning frequency and changes</w:t>
      </w:r>
    </w:p>
    <w:p>
      <w:r>
        <w:t>Regstead will use reasonable care to operate the Services, but the Services are not provided with a service-level agreement unless separately agreed in writing. Scan timing can be affected by target-site availability, robots controls, network failures, rate limits, anti-bot systems, JavaScript rendering requirements, document formats and other technical factors outside Regstead's control.</w:t>
      </w:r>
    </w:p>
    <w:p>
      <w:r>
        <w:t>Regstead may improve, replace or discontinue features. If a material change substantially reduces the core functionality of a paid plan, Regstead will use reasonable efforts to give advance notice where practicable.</w:t>
      </w:r>
    </w:p>
    <w:p>
      <w:pPr>
        <w:pStyle w:val="Heading1"/>
      </w:pPr>
      <w:r>
        <w:t>7. Alerts and customer action</w:t>
      </w:r>
    </w:p>
    <w:p>
      <w:r>
        <w:t>Alerts are provided to assist review. Delivery is not guaranteed and can be delayed or prevented by email filtering, third-party delivery services, incorrect contact details or other technical events. The Customer remains responsible for deciding whether and how to act on any finding.</w:t>
      </w:r>
    </w:p>
    <w:p>
      <w:pPr>
        <w:pStyle w:val="Heading1"/>
      </w:pPr>
      <w:r>
        <w:t>8. Accuracy and limitations</w:t>
      </w:r>
    </w:p>
    <w:p>
      <w:r>
        <w:t>Regstead is designed to favour uncertainty over unsupported certainty. Even so, automated monitoring can miss information, misclassify content, report false positives or fail to observe a page on a particular scan.</w:t>
      </w:r>
    </w:p>
    <w:p>
      <w:pPr>
        <w:pStyle w:val="ListBullet"/>
      </w:pPr>
      <w:r>
        <w:t>Regstead does not warrant that every page, document, form or regulatory requirement will be discovered.</w:t>
      </w:r>
    </w:p>
    <w:p>
      <w:pPr>
        <w:pStyle w:val="ListBullet"/>
      </w:pPr>
      <w:r>
        <w:t>Regstead does not warrant that monitored information is accurate, current or legally sufficient.</w:t>
      </w:r>
    </w:p>
    <w:p>
      <w:pPr>
        <w:pStyle w:val="ListBullet"/>
      </w:pPr>
      <w:r>
        <w:t>The Customer must not rely on Regstead as the sole control for legal, regulatory, cyber-security, accessibility, business-continuity or professional-risk obligations.</w:t>
      </w:r>
    </w:p>
    <w:p>
      <w:pPr>
        <w:pStyle w:val="Heading1"/>
      </w:pPr>
      <w:r>
        <w:t>9. Public website data and Customer inputs</w:t>
      </w:r>
    </w:p>
    <w:p>
      <w:r>
        <w:t>Regstead may store structured observations derived from publicly accessible websites, such as URLs, page titles, status codes, selected text signals, hashes, dates, linked documents, forms, contact details and change history. Regstead may also store configuration and contact details supplied by the Customer.</w:t>
      </w:r>
    </w:p>
    <w:p>
      <w:r>
        <w:t>The Customer grants Regstead the rights reasonably necessary to process Customer-provided configuration and content for delivery, support, security and improvement of the Services.</w:t>
      </w:r>
    </w:p>
    <w:p>
      <w:pPr>
        <w:pStyle w:val="Heading1"/>
      </w:pPr>
      <w:r>
        <w:t>10. Intellectual property</w:t>
      </w:r>
    </w:p>
    <w:p>
      <w:r>
        <w:t>Regstead and its licensors retain all intellectual-property rights in the Services, software, rule definitions, reports, templates, branding and documentation, except for Customer content and third-party material. Subject to payment and these Terms, the Customer receives a non-exclusive, non-transferable right to use outputs internally for its business purposes.</w:t>
      </w:r>
    </w:p>
    <w:p>
      <w:r>
        <w:t>The Customer must not reverse engineer, resell, scrape or systematically reproduce Regstead software, rule packs or databases except to the extent such restriction is prohibited by law or expressly authorised in writing.</w:t>
      </w:r>
    </w:p>
    <w:p>
      <w:pPr>
        <w:pStyle w:val="Heading1"/>
      </w:pPr>
      <w:r>
        <w:t>11. Data protection</w:t>
      </w:r>
    </w:p>
    <w:p>
      <w:r>
        <w:t>Each party must comply with applicable data-protection law. Regstead's handling of personal information as controller is described in its Privacy Notice. If Regstead processes personal data solely on the Customer's documented instructions as a processor, the parties will put in place any data-processing terms required by law.</w:t>
      </w:r>
    </w:p>
    <w:p>
      <w:pPr>
        <w:pStyle w:val="Heading1"/>
      </w:pPr>
      <w:r>
        <w:t>12. Confidentiality</w:t>
      </w:r>
    </w:p>
    <w:p>
      <w:r>
        <w:t>Each party must keep confidential non-public information received from the other that is identified as confidential or would reasonably be understood to be confidential. This obligation does not apply to information that is public without breach, independently developed, lawfully received from another source, or required to be disclosed by law.</w:t>
      </w:r>
    </w:p>
    <w:p>
      <w:pPr>
        <w:pStyle w:val="Heading1"/>
      </w:pPr>
      <w:r>
        <w:t>13. Third-party services</w:t>
      </w:r>
    </w:p>
    <w:p>
      <w:r>
        <w:t>The Services may depend on hosting, payment, email, analytics, security or other third-party providers. Regstead is not responsible for third-party services outside its reasonable control, although it will select providers with reasonable care.</w:t>
      </w:r>
    </w:p>
    <w:p>
      <w:pPr>
        <w:pStyle w:val="Heading1"/>
      </w:pPr>
      <w:r>
        <w:t>14. Suspension and termination</w:t>
      </w:r>
    </w:p>
    <w:p>
      <w:r>
        <w:t>The Customer may cancel a subscription in accordance with the account or billing instructions. Regstead may suspend access where reasonably necessary for security, non-payment, abuse, legal compliance or material breach. Either party may terminate for material breach that is not remedied within a reasonable period after notice where the breach can be remedied.</w:t>
      </w:r>
    </w:p>
    <w:p>
      <w:r>
        <w:t>On termination, monitoring stops. Regstead may retain or delete service data in accordance with its Privacy Notice, legal obligations and documented retention practices.</w:t>
      </w:r>
    </w:p>
    <w:p>
      <w:pPr>
        <w:pStyle w:val="Heading1"/>
      </w:pPr>
      <w:r>
        <w:t>15. Warranties</w:t>
      </w:r>
    </w:p>
    <w:p>
      <w:r>
        <w:t>The Services are provided with reasonable care and skill. Except as expressly stated in these Terms, all warranties, conditions and terms that may otherwise be implied are excluded to the fullest extent permitted by law.</w:t>
      </w:r>
    </w:p>
    <w:p>
      <w:pPr>
        <w:pStyle w:val="Heading1"/>
      </w:pPr>
      <w:r>
        <w:t>16. Liability</w:t>
      </w:r>
    </w:p>
    <w:p>
      <w:r>
        <w:t>Nothing in these Terms excludes or limits liability for death or personal injury caused by negligence, fraud or fraudulent misrepresentation, or any other liability that cannot lawfully be excluded or limited.</w:t>
      </w:r>
    </w:p>
    <w:p>
      <w:r>
        <w:t>Subject to the previous paragraph, Regstead will not be liable for indirect or consequential loss, loss of profit, revenue, business, opportunity, goodwill or anticipated savings, or loss arising from the Customer treating an automated finding as legal or regulatory advice.</w:t>
      </w:r>
    </w:p>
    <w:p>
      <w:r>
        <w:t>Subject to the exclusions above, Regstead's aggregate liability arising out of or in connection with the Services in any 12-month period will not exceed the greater of: (a) £500; and (b) the fees paid or payable by the Customer to Regstead in the preceding 12 months. This proposed cap must be reviewed by UK counsel for reasonableness before publication.</w:t>
      </w:r>
    </w:p>
    <w:p>
      <w:pPr>
        <w:pStyle w:val="Heading1"/>
      </w:pPr>
      <w:r>
        <w:t>17. Changes to these Terms</w:t>
      </w:r>
    </w:p>
    <w:p>
      <w:r>
        <w:t>Regstead may update these Terms. Material changes affecting existing paid customers will be notified reasonably in advance where practicable. Continued use after the effective date constitutes acceptance, unless the Customer cancels before the change takes effect.</w:t>
      </w:r>
    </w:p>
    <w:p>
      <w:pPr>
        <w:pStyle w:val="Heading1"/>
      </w:pPr>
      <w:r>
        <w:t>18. General</w:t>
      </w:r>
    </w:p>
    <w:p>
      <w:r>
        <w:t>Neither party is liable for delay or failure caused by events beyond its reasonable control. The Customer may not assign these Terms without Regstead's written consent, except as part of a genuine transfer of its business. If any provision is unenforceable, the remaining provisions continue in effect. A failure to enforce a right is not a waiver. No third party has a right to enforce these Terms under the Contracts (Rights of Third Parties) Act 1999 unless expressly stated.</w:t>
      </w:r>
    </w:p>
    <w:p>
      <w:pPr>
        <w:pStyle w:val="Heading1"/>
      </w:pPr>
      <w:r>
        <w:t>19. Governing law and jurisdiction</w:t>
      </w:r>
    </w:p>
    <w:p>
      <w:r>
        <w:t>These Terms and any non-contractual obligations arising from them are governed by the law of England and Wales. The courts of England and Wales have exclusive jurisdiction, subject to any alternative jurisdiction that must apply by law.</w:t>
      </w:r>
    </w:p>
    <w:p>
      <w:pPr>
        <w:pStyle w:val="Heading1"/>
      </w:pPr>
      <w:r>
        <w:t>20. Contact</w:t>
      </w:r>
    </w:p>
    <w:p>
      <w:r>
        <w:t>Legal notices and questions about these Terms should be sent to [PRIVACY / LEGAL CONTACT EMAIL] or [REGISTERED OFFICE ADDRESS].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66675"/>
        <w:sz w:val="15"/>
      </w:rPr>
      <w:t>DRAFT — SOLICITOR REVIEW REQUIRED   |   [REGSTEAD LEGAL ENTITY NAME]</w:t>
    </w:r>
  </w:p>
  <w:p>
    <w:pPr>
      <w:jc w:val="right"/>
    </w:pPr>
    <w:r>
      <w:rPr>
        <w:color w:val="56667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912"/>
      <w:gridCol w:w="3168"/>
    </w:tblGrid>
    <w:tr>
      <w:tc>
        <w:tcPr>
          <w:tcW w:type="dxa" w:w="5040"/>
        </w:tcPr>
        <w:p>
          <w:pPr>
            <w:jc w:val="left"/>
          </w:pPr>
          <w:r>
            <w:drawing>
              <wp:inline xmlns:a="http://schemas.openxmlformats.org/drawingml/2006/main" xmlns:pic="http://schemas.openxmlformats.org/drawingml/2006/picture">
                <wp:extent cx="1417320" cy="445852"/>
                <wp:docPr id="1" name="Picture 1"/>
                <wp:cNvGraphicFramePr>
                  <a:graphicFrameLocks noChangeAspect="1"/>
                </wp:cNvGraphicFramePr>
                <a:graphic>
                  <a:graphicData uri="http://schemas.openxmlformats.org/drawingml/2006/picture">
                    <pic:pic>
                      <pic:nvPicPr>
                        <pic:cNvPr id="0" name="logo_clean.png"/>
                        <pic:cNvPicPr/>
                      </pic:nvPicPr>
                      <pic:blipFill>
                        <a:blip r:embed="rId1"/>
                        <a:stretch>
                          <a:fillRect/>
                        </a:stretch>
                      </pic:blipFill>
                      <pic:spPr>
                        <a:xfrm>
                          <a:off x="0" y="0"/>
                          <a:ext cx="1417320" cy="445852"/>
                        </a:xfrm>
                        <a:prstGeom prst="rect"/>
                      </pic:spPr>
                    </pic:pic>
                  </a:graphicData>
                </a:graphic>
              </wp:inline>
            </w:drawing>
          </w:r>
        </w:p>
      </w:tc>
      <w:tc>
        <w:tcPr>
          <w:tcW w:type="dxa" w:w="5040"/>
        </w:tcPr>
        <w:p>
          <w:pPr>
            <w:jc w:val="right"/>
          </w:pPr>
          <w:r>
            <w:rPr>
              <w:b/>
              <w:color w:val="168678"/>
              <w:sz w:val="15"/>
            </w:rPr>
            <w:t>MONITOR WHAT MATTERS.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026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63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86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6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6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666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