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PPE AI 营销物料自动生成系统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32"/>
          <w:szCs w:val="32"/>
        </w:rPr>
        <w:t xml:space="preserve">需求分析报告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 V1.0　|　2026年7月3日　|　首盾（甲方）内部文件</w:t>
      </w:r>
    </w:p>
    <w:p>
      <w:pPr>
        <w:pStyle w:val="Heading1"/>
      </w:pPr>
      <w:r>
        <w:t xml:space="preserve">一、项目概况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 PPE 产品（安全帽、护具等）VI 视觉自动化系统，采用“AI 生成 + Logo 智能处理 + 画布编辑器”工作流，供销售及市场人员快速生成标准化营销物料。服务商报价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23.7 万元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，投入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9.7 个人月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，工期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 个月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。技术栈：Vue3 + Node.js/Express + MySQL + Flux/ComfyUI，交付 PC Web 端 + 微信小程序两套前端。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分析依据两份文档：① 服务商起草的《需求规格说明书（SRS）V1.0》（合同附件一）；② 我方《VI 视觉自动化系统完整需求清单》（33 项，含量化验收标准）。</w:t>
      </w:r>
    </w:p>
    <w:p>
      <w:pPr>
        <w:pStyle w:val="Heading1"/>
      </w:pPr>
      <w:r>
        <w:t xml:space="preserve">二、总体结论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SRS 覆盖范围与约束力显著弱于我方需求清单，按现稿签约存在验收风险。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主要体现在三方面：验收标准全部为定性描述（“正常”）且无量化指标；约 15 项已沟通确认的需求未写入 SRS；关键售后承诺（一周修复、一年免费维护、150 并发保障）在 SRS 中缺失。</w:t>
      </w:r>
    </w:p>
    <w:p>
      <w:pPr>
        <w:pStyle w:val="Heading1"/>
      </w:pPr>
      <w:r>
        <w:t xml:space="preserve">三、SRS 与需求清单差距分析</w:t>
      </w:r>
    </w:p>
    <w:p>
      <w:pPr>
        <w:pStyle w:val="Heading2"/>
      </w:pPr>
      <w:r>
        <w:t xml:space="preserve">3.1 SRS 已覆盖的范围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Dashboard 首页、客户中心、产品管理后台、Logo 智能处理（抠图/贴图/定位/缩放）、AI 图片生成、营销画布编辑（含换色）、微信小程序端、PNG 导出、客户素材自动归档。</w:t>
      </w:r>
    </w:p>
    <w:p>
      <w:pPr>
        <w:pStyle w:val="Heading2"/>
      </w:pPr>
      <w:r>
        <w:t xml:space="preserve">3.2 清单有、SRS 缺失或弱化的需求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026"/>
        <w:gridCol w:w="18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缺失/弱化项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清单来源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多面印刷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勾选印刷面、每面独立配置、可印/不可印区分，SRS 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#4/#9/#10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印刷尺寸规范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标准/最大/最小版限制、毫米数显示、滑块调整，未提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#12/#13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渲染质量要求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透视变形贴合曲面、光影融合、SRS 仅写“智能贴图”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#15/#16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撞色自动检测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自动检测+推荐配色，SRS 仅有“Logo 换色”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 套预设行业模板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SRS 的“模板保存/读取”非同一概念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#23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KA 方案展示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产品清单+参数+国标+一键导出；SRS 验收第 8 条表述含糊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#25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分享链接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唯一 URL、微信/旺旺适配、有效期+密码权限，未提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#27/#28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PDF 报价单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效果图+清单+报价一键生成 PDF，未提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多分辨率导出/水印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SRS 仅写 PNG 导出，无分辨率与水印要求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#29/#17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链接访问统计、热门产品、销售工作量，SRS 仅有基础计数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#31-#33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方案版本管理与协同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跨人员访问、版本回溯，未提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#22/#24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矢量格式支持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清单要求 SVG/AI/EPS，SRS 仅写 PNG/JPG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一致性与记忆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产品不失真、记忆功能越用越精准，未提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#10/#19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售后承诺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错误一周内修复、交付后 1 年免费维护、模型免费升级，未写入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#10/#19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150 人并发保障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队列+分流+耗时监控，SRS 非功能需求完全未提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验收标准量化对照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SRS 十条验收标准全部为“XX 正常”的定性描述，无判定依据。我方清单中已有的量化指标应逐条写入：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1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量化指标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数值要求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SRS 现状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矢量文件抠图成功率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仅写“抠图正常”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实物照片 LOGO 提取成功率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仅写“抠图正常”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抠图处理时间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&lt; 5 秒/张，边缘无残留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撞色检测准确率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贴图定位精度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像素级；秒级出图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仅写“贴图正常”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单图 AI 生成时间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&lt; 1 分钟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仅写“生成正常”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全身穿戴渲染时间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&lt; 30 秒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并发能力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150 人同时使用不崩溃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仅写“基础稳定运行能力”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四、风险条款分析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技术架构写“Flux / ComfyUI 或双方确认的模型/组件”，替换弹性过大，建议约定变更需甲方书面确认且不降低验收指标。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“客户数据按系统设计进行逻辑隔离”属循环定义，无实际约束，建议明确隔离方式与越权访问的验收用例。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HTTPS 部署以甲方提供域名、证书及服务器为前提，需在项目计划中明确甲方提供时间节点，避免成为工期免责事由。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SRS 载明“如与合同正文不一致，以合同正文为准”，因此量化指标与维保承诺必须进入正文或本附件方有效。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SRS 未约定：源码及交付物归属、数据备份策略、培训、验收流程（初验/终验/整改期限）、逾期违约责任。</w:t>
      </w:r>
    </w:p>
    <w:p>
      <w:pPr>
        <w:pStyle w:val="Heading1"/>
      </w:pPr>
      <w:r>
        <w:t xml:space="preserve">五、建议与行动项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签约前修订 SRS：将 3.3 节量化指标逐条写入验收标准；3.2 节缺失项要么补入一期功能表，要么明确标注“二期”（如 AI 视频）。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将“一年免费维护、AI 错误一周内修复、150 并发保障、模型免费升级”写入合同正文或附件。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我方需尽快提供开发阻塞项：各产品三档印刷尺寸数值、10 套行业模板内容、产品多视角图片与国标参数文案、品牌水印素材。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技术对接文档已另行拆解：《需求拆解_功能模块.md》（13 个功能模块）与《需求拆解_AI算法.md》（6 项算法需求），可直接用于开发排期与验收对照。</w:t>
      </w:r>
    </w:p>
    <w:p>
      <w:pPr>
        <w:pStyle w:val="Heading1"/>
      </w:pPr>
      <w:r>
        <w:t xml:space="preserve">六、范围界定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产品管理、LOGO 处理、文字印刷、印刷规范、画布编辑、AI 生图、客户档案、模板方案、KA 展示、分享导出、数据看板、PC Web + 微信小程序。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二期（预留）：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生视频（需求待细化，双方确认一期图片功能上线后再启动）。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注：本报告为甲方内部分析文件，不构成法律意见；合同条款修订建议请结合法务审核。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2026-07-03T08:45:22.306Z</dcterms:created>
  <dcterms:modified xsi:type="dcterms:W3CDTF">2026-07-03T08:45:22.307Z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