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3483"/>
          <w:sz w:val="56"/>
          <w:szCs w:val="56"/>
        </w:rPr>
        <w:t xml:space="preserve">LEXIBEL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L’Écosystème Juridique Intelligent pour le Barreau Belge</w:t>
      </w:r>
    </w:p>
    <w:p>
      <w:pPr>
        <w:spacing w:after="300"/>
      </w:pPr>
    </w:p>
    <w:p>
      <w:pPr>
        <w:pBdr>
          <w:bottom w:val="single" w:color="6C3483" w:sz="6" w:space="1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Claude Code Implementation Playbook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Sprints, tickets et critères d’acceptation pour le développement avec Claude Code</w:t>
      </w:r>
    </w:p>
    <w:p>
      <w:pPr>
        <w:spacing w:after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document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LXB-PLAY-005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LexiBel (Legal Cortex)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développement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Principes de Développement avec Claude Code</w:t>
      </w:r>
    </w:p>
    <w:p>
      <w:pPr>
        <w:spacing w:after="140" w:line="276"/>
        <w:jc w:val="both"/>
      </w:pPr>
      <w:r>
        <w:t xml:space="preserve">Ce playbook définit les sprints, tickets et critères d’acceptation pour implémenter LexiBel avec Claude Code. Chaque sprint est découpé en épiques, chaque épique en tickets avec des critères d’acceptation vérifiables.</w:t>
      </w:r>
    </w:p>
    <w:p>
      <w:pPr>
        <w:pStyle w:val="Heading2"/>
      </w:pPr>
      <w:r>
        <w:t xml:space="preserve">1.1 Conventions Claude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 ticket = une conversation : </w:t>
      </w:r>
      <w:r>
        <w:t xml:space="preserve">chaque ticket est exécuté dans une session Claude Code dédiée. Le prompt inclut le contexte (ticket ID, dépendances, fichiers concernés).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Tests first : </w:t>
      </w:r>
      <w:r>
        <w:t xml:space="preserve">chaque ticket inclut les tests unitaires et d’intégration comme critère d’acceptation.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Commit atomique : </w:t>
      </w:r>
      <w:r>
        <w:t xml:space="preserve">un ticket = un commit (ou un petit ensemble cohérent). Message de commit : LXB-XXX: description courte.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Documentation inline : </w:t>
      </w:r>
      <w:r>
        <w:t xml:space="preserve">docstrings Python, JSDoc TypeScript, README par module.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Validation CI : </w:t>
      </w:r>
      <w:r>
        <w:t xml:space="preserve">chaque PR déclenche lint + tests + security scan + build.</w:t>
      </w:r>
    </w:p>
    <w:p>
      <w:pPr>
        <w:pStyle w:val="Heading2"/>
      </w:pPr>
      <w:r>
        <w:t xml:space="preserve">1.2 Structure du repo monorepo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lexibel/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apps/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web/                   # Next.js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api/                   # FastAPI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workers/               # Celery workers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packages/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shared-types/          # Types TypeScript + Pydantic partagés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db/                    # Alembic migrations + models SQLAlchemy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llm-gateway/           # Service LLM Gateway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infra/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k8s/                   # Manifests Kubernetes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terraform/             # IaC (si cloud managed)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docker/                # Dockerfiles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scripts/                   # Scripts utilitaires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docs/                      # Documentation (ce dossier)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└── .github/workflows/         # CI/CD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Sprint 0 : Fondations (Semaines 1–2)</w:t>
      </w:r>
    </w:p>
    <w:p>
      <w:pPr>
        <w:spacing w:after="140" w:line="276"/>
        <w:jc w:val="both"/>
      </w:pPr>
      <w:r>
        <w:rPr>
          <w:b/>
          <w:bCs/>
        </w:rPr>
        <w:t xml:space="preserve">Objectif : </w:t>
      </w:r>
      <w:r>
        <w:t xml:space="preserve">repo initialisé, CI/CD opérationnel, infra provisionnée, auth fonctionnelle.</w:t>
      </w:r>
    </w:p>
    <w:p>
      <w:pPr>
        <w:pStyle w:val="Heading2"/>
      </w:pPr>
      <w:r>
        <w:t xml:space="preserve">Épique 0.1 : Setup Repo &amp; CI/CD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d’acceptation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 (résumé)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 monorepo (Turborepo + pnpm)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 créé, build web/api/workers OK, pnpm install OK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monorepo Turborepo avec apps/web (Next.js 14), apps/api (FastAPI), packages/shared-types, packages/db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Dockerfiles (web, api, workers)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OK pour les 3 apps, images &lt; 500MB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Dockerfiles multi-stage pour chaque app. Python 3.11 slim pour api/workers, node 20 alpine pour web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 pipeline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 + tests + build + security scan sur chaque PR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.github/workflows/ci.yml : lint (ruff, eslint), test (pytest, vitest), build, trivy scan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manifests (dev)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kubectl apply OK, pods running, services accessibles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manifests K8s : deployments (api, web, workers), services, configmaps, secrets template</w:t>
            </w:r>
          </w:p>
        </w:tc>
      </w:tr>
    </w:tbl>
    <w:p>
      <w:pPr>
        <w:pStyle w:val="Heading2"/>
      </w:pPr>
      <w:r>
        <w:t xml:space="preserve">Épique 0.2 : Database &amp; Multi-Tenant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d’acceptation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Claude Code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 initial + RLS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tenants, users, audit_logs créées. RLS policies actives. Test cross-tenant échoue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les migrations Alembic pour tenants, users, audit_logs avec RLS policies. Inclure test pytest vérifiant l’isolation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models + Alembic setup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 Python avec tenant_id, Base.metadata, alembic upgrade OK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les models SQLAlchemy 2.0 async pour tenants, users, audit_logs. Configurer Alembic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middleware FastAPI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extrait tenant_id du JWT, SET LOCAL RLS. Tests pass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TenantMiddleware qui extrait tid du JWT et configure RLS via SET LOCAL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middleware + permissions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rôles implémentés, tests unitaires pour chaque combinaison rôle/action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le système RBAC avec les 7 rôles (partner…super_admin) et les permissions par ressource</w:t>
            </w:r>
          </w:p>
        </w:tc>
      </w:tr>
    </w:tbl>
    <w:p>
      <w:pPr>
        <w:pStyle w:val="Heading2"/>
      </w:pPr>
      <w:r>
        <w:t xml:space="preserve">Épique 0.3 : Auth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OIDC backend (JWT issuance)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flow complet, JWT contient user_id + tenant_id + role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Implémenter /auth/login et /auth/refresh avec python-jose. JWT inclut claims tid, uid, role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frontend (next-auth v5)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page, session persistée, redirect post-login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next-auth v5 avec provider OIDC custom pointant vers le backend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(TOTP)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/auth/mfa/verify fonctionnel, QR code setup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MFA TOTP avec pyotp. Endpoint setup + verify. Frontend: MFA challenge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Sprint 1 : Dossiers &amp; Contacts (Semaines 3–4)</w:t>
      </w:r>
    </w:p>
    <w:p>
      <w:pPr>
        <w:pStyle w:val="Heading2"/>
      </w:pPr>
      <w:r>
        <w:t xml:space="preserve">Épique 1.1 : Cases CRUD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9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models cases, case_contacts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créées, RLS OK, migration OK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CRUD /cases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(paginated, filtré), POST (avec conflict check stub), PATCH. Tests pytest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/cases/:id/timeline (vide pour l’instant)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fonctionnel, retourne [], pagination OK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CasesListPage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dossiers avec filtres (statut, matière, responsable), pagination serveur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CaseDetailPage (shell)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détail avec onglets (vide), header avec infos case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CaseCreateForm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création (React Hook Form + Zod), validation, soumission</w:t>
            </w:r>
          </w:p>
        </w:tc>
      </w:tr>
    </w:tbl>
    <w:p>
      <w:pPr>
        <w:pStyle w:val="Heading2"/>
      </w:pPr>
      <w:r>
        <w:t xml:space="preserve">Épique 1.2 : Contacts &amp; Conflict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9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LXB-018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+ models contacts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créées, champs belges (BCE, national_register chiffré)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LXB-019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CRUD /contacts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GET/POST/PATCH, recherche par nom/BCE/phone_e164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Check service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/cases/:id/conflict-check vérifie parties croisées (nom, BCE, liens). Retourne conflits potentiels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ContactsPage + ContactForm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Liste, recherche, création, édition contacts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ConflictCheckDialog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 s’affichant auto à la création de dossier si conflit détecté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Sprint 2 : Timeline &amp; GED (Semaines 5–6)</w:t>
      </w:r>
    </w:p>
    <w:p>
      <w:pPr>
        <w:pStyle w:val="Heading2"/>
      </w:pPr>
      <w:r>
        <w:t xml:space="preserve">Épique 2.1 : Event Store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9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interaction_events, evidence_links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append-only, hash SHA-256, RLS OK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TimelineService (publication events)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InteractionEvent + EvidenceLink, calcul hash, audit log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GET /cases/:id/timeline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cursor, filtres type/date, inclut evidence_links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TimelineView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Frise chronologique visuelle, icones par type, filtres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EventCard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Carte détaillée par type (email, appel, document, note interne)</w:t>
            </w:r>
          </w:p>
        </w:tc>
      </w:tr>
    </w:tbl>
    <w:p>
      <w:pPr>
        <w:pStyle w:val="Heading2"/>
      </w:pPr>
      <w:r>
        <w:t xml:space="preserve">Épique 2.2 : GED (Gestion Documentaire)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9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LXB-028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upload documents (/cases/:id/documents)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S3 (path /tenant_id/case_id/), hash SHA-256, création EvidenceLink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LXB-029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liste + download documents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Arborescence, versioning, téléchargement signé (presigned URL)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pipeline (Celery worker)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Tesseract sur PDF/images, stockage texte extrait, indexation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DocumentTree + Upload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Arborescence GED, drag-drop upload, preview PDF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Tamponneuse PDF</w:t>
            </w:r>
          </w:p>
        </w:tc>
        <w:tc>
          <w:tcPr>
            <w:tcW w:type="dxa" w:w="4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Numérotation pièces (Pièce n°X) conforme procédure civile belge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Sprint 3 : Facturation Peppol (Semaines 7–8)</w:t>
      </w:r>
    </w:p>
    <w:p>
      <w:pPr>
        <w:pStyle w:val="Heading2"/>
      </w:pPr>
      <w:r>
        <w:t xml:space="preserve">Épique 3.1 : Timesheet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time_entries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avec arrondi, source, statut, FK case/user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CRUD /time-entries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(avec calcul arrondi auto), liste, approbation superviseur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TimesheetView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calendrier/liste, timer intégré, saisie rapide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TimeEntryApproval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batch pour superviseur, tri par avocat/dossier</w:t>
            </w:r>
          </w:p>
        </w:tc>
      </w:tr>
    </w:tbl>
    <w:p>
      <w:pPr>
        <w:pStyle w:val="Heading2"/>
      </w:pPr>
      <w:r>
        <w:t xml:space="preserve">Épique 3.2 : Facturation &amp; Peppol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invoices + invoice_lines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avec valorisation, TVA, provisions, débours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création facture depuis prestations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 automatique (honoraires + débours - provisions), TVA (21%, 0%)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LXB-039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UBL XML Peppol BIS Billing 3.0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UBL 2.1 valide, validation schema automatisée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Access Point Peppol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Envoi via AP, réception accusé, stockage dans invoice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InvoiceBuilder + Preview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facture, aperçu, validation, statut envoi Peppol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Compte de tiers rubriqué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append-only, API mouvements, rapprochement, rapports OBFG/OVB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Sprint 4 : Webhooks &amp; Inbox (Semaines 9–10)</w:t>
      </w:r>
    </w:p>
    <w:p>
      <w:pPr>
        <w:pStyle w:val="Heading2"/>
      </w:pPr>
      <w:r>
        <w:t xml:space="preserve">Épique 4.1 : Webhook Infrastructure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inbox_items + webhook_receipts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créées, idempotency_key unique per tenant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WebhookService : réception générique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 check (HMAC), déduplication Redis, dispatch Celery, audit log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Ringover webhook handler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Parsing payload, identification E.164, création InboxItem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Plaud.ai webhook handler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Plaud-Signature, pull workflow result, création InboxItem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heuristique (Phase 1)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Règles déterministes : numéro connu, email contact, réf en objet. Top-3 suggestions</w:t>
            </w:r>
          </w:p>
        </w:tc>
      </w:tr>
    </w:tbl>
    <w:p>
      <w:pPr>
        <w:pStyle w:val="Heading2"/>
      </w:pPr>
      <w:r>
        <w:t xml:space="preserve">Épique 4.2 : Inbox UI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/inbox-items (CRUD + validate/refuse)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(filtre statut/source), détail, validate, refuse, create-case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LXB-049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InboxPage + InboxItemCard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paginated, filtres, badges confiance, preview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InboxDetail + SuggestionsList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complet, Top-3 suggestions avec scores et signaux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ValidateButton + actions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1-clic valider, refuser, créer dossier. Confirmation dialog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notifications inbox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Nouvel item → notification temps réel dans UI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TimeEntry sur validation appel Ringover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À la validation d’un appel : création TimeEntry avec durée, taux, code activité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Sprint 5 : Search &amp; RAG (Semaines 11–12)</w:t>
      </w:r>
    </w:p>
    <w:p>
      <w:pPr>
        <w:pStyle w:val="Heading2"/>
      </w:pPr>
      <w:r>
        <w:t xml:space="preserve">Épique 5.1 : Indexation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chunks + embeddings config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chunks avec FK evidence_link, embedding_id, model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Chunking pipeline (Celery)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Découpage documents en chunks (512 tokens, overlap 50), stockage PostgreSQL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pipeline (Qdrant)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embeddings BGE-M3, stockage Qdrant (payload tenant_id + case_id)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PostgreSQL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GIN sur chunks.content, recherche tsvector FR/NL</w:t>
            </w:r>
          </w:p>
        </w:tc>
      </w:tr>
    </w:tbl>
    <w:p>
      <w:pPr>
        <w:pStyle w:val="Heading2"/>
      </w:pPr>
      <w:r>
        <w:t xml:space="preserve">Épique 5.2 : Case Brain Search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SearchService : hybrid search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vectorielle Qdrant + full-text PostgreSQL, re-ranking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LXB-059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POST /search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+ filtres (case_id, type, date), résultats avec citations (chunk_id, page)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 : génération sourcée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Pseudonymisation, prompt construction, citation enforcement, No Source No Claim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POST /ai/generate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draft (courrier, résumé, analyse) avec citations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SearchPage + ResultCard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 recherche, résultats avec citations cliquables, preview source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AIChat inline dossier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question/réponse contextuelle dans l’onglet dossier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Sprint 6 : Migration Center &amp; Outlook (Semaines 13–14)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MigrationService : pipeline générique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étapes (connect→seal), jobs Celery, rapport anomalies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Importeur Forlex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CSV/ZIP Forlex → LexiBel (dossiers, contacts, timesheets, factures)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Importeur DPA JBox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PDF + metadata, reconstruction timeline par dossier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Importeur Outlook (Microsoft Graph)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emails, PJ, nommage auto, classement dans dossiers existants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MigrationWizard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Wizard 6 étapes, mapping éditeur, dry-run report, progression temps réel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LXB-069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Scellé historique (SHA-256)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batch import + AuditLog + confirmation UI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classement prédictif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dossier pour emails entrants (même matching que Inbox)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Sprints 7–8 : DPA &amp; ML (Semaines 15–18)</w:t>
      </w:r>
    </w:p>
    <w:p>
      <w:pPr>
        <w:pStyle w:val="Heading2"/>
      </w:pPr>
      <w:r>
        <w:t xml:space="preserve">Épique 7.1 : Intégrations DPA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e-Deposit connector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Dépôt conclusions depuis LexiBel, accusé dans timeline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JBox connector (réception)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auto courrier greffe, InboxItem + classement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RegSol connector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registre solvabilité, notifications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Salduzweb connector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missions, pré-remplissage timesheet pénal</w:t>
            </w:r>
          </w:p>
        </w:tc>
      </w:tr>
    </w:tbl>
    <w:p>
      <w:pPr>
        <w:pStyle w:val="Heading2"/>
      </w:pPr>
      <w:r>
        <w:t xml:space="preserve">Épique 8.1 : ML Models (Phase 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Ledger (collecte signaux)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learning_ledger, capture corrections Inbox/timesheet/draft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Matter Linkage Ranker (XGBoost)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Entraînement sur signaux accumulés, déploiement, A/B test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Triage Classifier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emails (Urgence, Client anxieux, Admin, Lecture)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Deadline Extractor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dates/échéances depuis documents, création alertes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LXB-079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Privilege Guard v1 (BERT)</w:t>
            </w:r>
          </w:p>
        </w:tc>
        <w:tc>
          <w:tcPr>
            <w:tcW w:type="dxa" w:w="5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documents privilégiés, intégration LLM Gateway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Sprints 9–12 : GraphRAG, LoRA &amp; Agents (Semaines 19–26)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600"/>
        <w:gridCol w:w="190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setup + graph_nodes/edges schema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 opérationnel, RLS par tenant, API CRUD noeuds/arêtes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extraction entités (NER SpaCy)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 fine-tuné droit belge, extraction personnes/sociétés/lois/dates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extraction relations (LLM structuré)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 CITES/CONTRADICTS/PROVES/MODIFIES extraites, confidence gating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GraphRAG query flow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 + graph expansion + re-ranking + génération citée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: GraphCanvas (React Flow)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interactive Knowledge Graph du dossier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vLLM setup + Multi-LoRA infrastructure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vLLM déployé, chargement dynamique adaptateurs, latence &lt; 50ms overhead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LoRA training pipeline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Entraînement adaptateur depuis écrits cabinet, isolation données strict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Agent (LangGraph)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Explorer + Reader + Analyst + Synthesizer, boucle auto-correction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 émotionnel client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 sur communications, Score Stress/Urgence, alertes partner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LXB-089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(React Native / Expo)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dossier, timeline, inbox validation</w:t>
            </w:r>
          </w:p>
        </w:tc>
        <w:tc>
          <w:tcPr>
            <w:tcW w:type="dxa" w:w="1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Stratégie de Tests</w:t>
      </w:r>
    </w:p>
    <w:p>
      <w:pPr>
        <w:pStyle w:val="Heading2"/>
      </w:pPr>
      <w:r>
        <w:t xml:space="preserve">11.1 Pyramide de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43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cible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(backend) + vitest (frontend)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Services, models, helpers, composants isolés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+ TestContainers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60%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endpoints, DB, Redis, workflows Celery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custom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tables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qu’un tenant ne voit JAMAIS les données d’un autre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 critiques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Inbox → Validate → Timeline → Invoice → Peppol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trivy + bandit + OWASP ZAP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Vulnérabilités dependencies, code, API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 / Locust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sprint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&lt; 200ms p95, search &lt; 500ms p95</w:t>
            </w:r>
          </w:p>
        </w:tc>
      </w:tr>
    </w:tbl>
    <w:p>
      <w:pPr>
        <w:pStyle w:val="Heading2"/>
      </w:pPr>
      <w:r>
        <w:t xml:space="preserve">11.2 Tests cross-tenant (obligatoires)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# tests/test_tenant_isolation.py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import pytest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from httpx import AsyncClient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@pytest.mark.asyncio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async def test_case_isolation(client_a: AsyncClient, client_b: AsyncClient):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"""Tenant A ne peut pas voir les dossiers de Tenant B"""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# Tenant A crée un dossier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res_a = await client_a.post('/api/v1/cases', json={...})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case_id = res_a.json()['id']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# Tenant B ne le voit pas dans la liste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res_b = await client_b.get('/api/v1/cases')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case_ids_b = [c['id'] for c in res_b.json()['items']]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assert case_id not in case_ids_b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# Tenant B ne peut pas y accéder directement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res_direct = await client_b.get(f'/api/v1/cases/{case_id}')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assert res_direct.status_code == 404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Checklist de Validation MVP (Mois 6)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50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 multi-tenant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cross-tenant passent sur 100% des tables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+ MFA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OIDC + TOTP fonctionnels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7 rôles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validées pour chaque combinaison rôle/action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Dossiers CRUD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Création, modification, timeline, GED opérationnels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Contacts + Conflict Check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BCE lookup, détection conflits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Timesheet + Valorisation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Saisie, arrondi, approbation, calcul honoraires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 Peppol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UBL 2.1 validé, envoi AP, accusé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Compte de tiers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Ledger append-only, rapprochement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 Ringover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Réception, identification, InboxItem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 Plaud.ai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Réception, transcript, InboxItem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 validation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Top-3 suggestions, validate/refuse/create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probante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immutables, EvidenceLinks, hash SHA-256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actions loggées, append-only vérifié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(RAG v1)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vectorielle + full-text, citations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PenTest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vulnérabilité critique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cabinets pilotes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Données migrées, utilisateurs formés, feedback positif</w:t>
            </w:r>
          </w:p>
        </w:tc>
        <w:tc>
          <w:tcPr>
            <w:tcW w:type="dxa" w:w="2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300"/>
      </w:pPr>
    </w:p>
    <w:p>
      <w:pPr>
        <w:pBdr>
          <w:top w:val="single" w:color="6C3483" w:sz="4" w:space="1"/>
        </w:pBdr>
        <w:spacing w:before="300" w:after="1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 DU DOCUMENT — LXB-PLAY-005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LexiBel — Claude Code Implementation Playbook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6C348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A7CA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i/>
      <w:iCs/>
      <w:color w:val="4A90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2026-02-15T12:06:40.391Z</dcterms:created>
  <dcterms:modified xsi:type="dcterms:W3CDTF">2026-02-15T12:06:40.392Z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