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Charlotte L. DeVitre</w:t>
      </w:r>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F82F7B" w:rsidRDefault="00971DB4" w:rsidP="009C5B78">
      <w:pPr>
        <w:spacing w:line="480" w:lineRule="auto"/>
        <w:jc w:val="both"/>
        <w:rPr>
          <w:rStyle w:val="Hyperlink"/>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27C47E07">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F7B">
        <w:rPr>
          <w:rFonts w:asciiTheme="minorHAnsi" w:hAnsiTheme="minorHAnsi" w:cstheme="minorHAnsi"/>
          <w:szCs w:val="22"/>
        </w:rPr>
        <w:t xml:space="preserve">ORCiD (CLD): </w:t>
      </w:r>
      <w:hyperlink r:id="rId11" w:history="1">
        <w:r w:rsidRPr="00F82F7B">
          <w:rPr>
            <w:rStyle w:val="Hyperlink"/>
            <w:rFonts w:asciiTheme="minorHAnsi" w:hAnsiTheme="minorHAnsi" w:cstheme="minorHAnsi"/>
            <w:szCs w:val="22"/>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103DA3E0">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63BE227B">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13529F83">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1357332A">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1E8C9C5C">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09920EA7" w14:textId="77777777" w:rsidR="002C030F" w:rsidRPr="008F7B2E" w:rsidRDefault="009743A9" w:rsidP="00BB3852">
      <w:pPr>
        <w:jc w:val="both"/>
        <w:rPr>
          <w:rFonts w:ascii="Arial" w:hAnsi="Arial" w:cs="Arial"/>
          <w:b/>
          <w:sz w:val="20"/>
        </w:rPr>
      </w:pPr>
      <w:r w:rsidRPr="008F7B2E">
        <w:rPr>
          <w:rFonts w:ascii="Arial" w:hAnsi="Arial" w:cs="Arial"/>
          <w:b/>
          <w:sz w:val="20"/>
        </w:rPr>
        <w:t xml:space="preserve">This PDF file </w:t>
      </w:r>
      <w:r w:rsidR="002C030F" w:rsidRPr="008F7B2E">
        <w:rPr>
          <w:rFonts w:ascii="Arial" w:hAnsi="Arial" w:cs="Arial"/>
          <w:b/>
          <w:sz w:val="20"/>
        </w:rPr>
        <w:t>includes:</w:t>
      </w:r>
    </w:p>
    <w:p w14:paraId="4348D444" w14:textId="77777777" w:rsidR="002C030F" w:rsidRPr="008F7B2E" w:rsidRDefault="002C030F" w:rsidP="00BB3852">
      <w:pPr>
        <w:jc w:val="both"/>
        <w:rPr>
          <w:rFonts w:ascii="Arial" w:hAnsi="Arial" w:cs="Arial"/>
          <w:sz w:val="20"/>
        </w:rPr>
      </w:pPr>
    </w:p>
    <w:p w14:paraId="6E69EC2F" w14:textId="77777777" w:rsidR="008F7B2E" w:rsidRPr="008F7B2E" w:rsidRDefault="008F7B2E" w:rsidP="00BB3852">
      <w:pPr>
        <w:ind w:firstLine="720"/>
        <w:jc w:val="both"/>
        <w:rPr>
          <w:rFonts w:ascii="Arial" w:hAnsi="Arial" w:cs="Arial"/>
          <w:sz w:val="20"/>
          <w:lang w:val="en-GB"/>
        </w:rPr>
      </w:pPr>
      <w:r w:rsidRPr="008F7B2E">
        <w:rPr>
          <w:rFonts w:ascii="Arial" w:hAnsi="Arial" w:cs="Arial"/>
          <w:sz w:val="20"/>
          <w:lang w:val="en-GB"/>
        </w:rPr>
        <w:t>Detailed Materials and Methods</w:t>
      </w:r>
    </w:p>
    <w:p w14:paraId="7096BE5B"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Sample collection and preparation</w:t>
      </w:r>
    </w:p>
    <w:p w14:paraId="6211AFD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Raman analyses</w:t>
      </w:r>
    </w:p>
    <w:p w14:paraId="5B9435B4"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Epoxy mount making and polishing.</w:t>
      </w:r>
    </w:p>
    <w:p w14:paraId="5FDD2FB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EDS analysis</w:t>
      </w:r>
    </w:p>
    <w:p w14:paraId="437CDDA5" w14:textId="77777777" w:rsidR="008F7B2E" w:rsidRDefault="008F7B2E" w:rsidP="00BB3852">
      <w:pPr>
        <w:ind w:left="360" w:firstLine="720"/>
        <w:jc w:val="both"/>
        <w:rPr>
          <w:rFonts w:ascii="Arial" w:hAnsi="Arial" w:cs="Arial"/>
          <w:sz w:val="20"/>
          <w:lang w:val="en-GB"/>
        </w:rPr>
      </w:pPr>
      <w:r w:rsidRPr="008F7B2E">
        <w:rPr>
          <w:rFonts w:ascii="Arial" w:hAnsi="Arial" w:cs="Arial"/>
          <w:sz w:val="20"/>
          <w:lang w:val="en-GB"/>
        </w:rPr>
        <w:t>EPMA analysis of glasses</w:t>
      </w:r>
    </w:p>
    <w:p w14:paraId="21775521" w14:textId="4A7B5DD5" w:rsidR="002F5265" w:rsidRPr="008F7B2E" w:rsidRDefault="002F5265" w:rsidP="00BB3852">
      <w:pPr>
        <w:ind w:left="360" w:firstLine="720"/>
        <w:jc w:val="both"/>
        <w:rPr>
          <w:rFonts w:ascii="Arial" w:hAnsi="Arial" w:cs="Arial"/>
          <w:sz w:val="20"/>
          <w:lang w:val="en-GB"/>
        </w:rPr>
      </w:pPr>
      <w:r>
        <w:rPr>
          <w:rFonts w:ascii="Arial" w:hAnsi="Arial" w:cs="Arial"/>
          <w:sz w:val="20"/>
          <w:lang w:val="en-GB"/>
        </w:rPr>
        <w:t>Manuscript Writing</w:t>
      </w:r>
    </w:p>
    <w:p w14:paraId="284FCC13"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Identifying and Resolving Bottlenecks</w:t>
      </w:r>
    </w:p>
    <w:p w14:paraId="7702D235" w14:textId="77777777" w:rsidR="002C030F" w:rsidRPr="008F7B2E" w:rsidRDefault="002C030F" w:rsidP="00BB3852">
      <w:pPr>
        <w:jc w:val="both"/>
        <w:rPr>
          <w:rFonts w:ascii="Arial" w:hAnsi="Arial" w:cs="Arial"/>
          <w:sz w:val="20"/>
        </w:rPr>
      </w:pPr>
    </w:p>
    <w:p w14:paraId="424742A6" w14:textId="457AAB3B" w:rsidR="00065EBD" w:rsidRPr="008F7B2E" w:rsidRDefault="002C030F" w:rsidP="00BB3852">
      <w:pPr>
        <w:jc w:val="both"/>
        <w:rPr>
          <w:rFonts w:ascii="Arial" w:hAnsi="Arial" w:cs="Arial"/>
          <w:sz w:val="20"/>
        </w:rPr>
      </w:pPr>
      <w:r w:rsidRPr="008F7B2E">
        <w:rPr>
          <w:rFonts w:ascii="Arial" w:hAnsi="Arial" w:cs="Arial"/>
          <w:b/>
          <w:sz w:val="20"/>
        </w:rPr>
        <w:t xml:space="preserve">Other </w:t>
      </w:r>
      <w:r w:rsidR="004B2F21" w:rsidRPr="008F7B2E">
        <w:rPr>
          <w:rFonts w:ascii="Arial" w:hAnsi="Arial" w:cs="Arial"/>
          <w:b/>
          <w:sz w:val="20"/>
        </w:rPr>
        <w:t>supp</w:t>
      </w:r>
      <w:r w:rsidR="00B73A1C" w:rsidRPr="008F7B2E">
        <w:rPr>
          <w:rFonts w:ascii="Arial" w:hAnsi="Arial" w:cs="Arial"/>
          <w:b/>
          <w:sz w:val="20"/>
        </w:rPr>
        <w:t>orting</w:t>
      </w:r>
      <w:r w:rsidR="004B2F21" w:rsidRPr="008F7B2E">
        <w:rPr>
          <w:rFonts w:ascii="Arial" w:hAnsi="Arial" w:cs="Arial"/>
          <w:b/>
          <w:sz w:val="20"/>
        </w:rPr>
        <w:t xml:space="preserve"> materials</w:t>
      </w:r>
      <w:r w:rsidRPr="008F7B2E">
        <w:rPr>
          <w:rFonts w:ascii="Arial" w:hAnsi="Arial" w:cs="Arial"/>
          <w:b/>
          <w:sz w:val="20"/>
        </w:rPr>
        <w:t xml:space="preserve"> </w:t>
      </w:r>
      <w:r w:rsidR="009743A9" w:rsidRPr="008F7B2E">
        <w:rPr>
          <w:rFonts w:ascii="Arial" w:hAnsi="Arial" w:cs="Arial"/>
          <w:b/>
          <w:sz w:val="20"/>
        </w:rPr>
        <w:t xml:space="preserve">for this manuscript </w:t>
      </w:r>
      <w:r w:rsidRPr="008F7B2E">
        <w:rPr>
          <w:rFonts w:ascii="Arial" w:hAnsi="Arial" w:cs="Arial"/>
          <w:b/>
          <w:sz w:val="20"/>
        </w:rPr>
        <w:t>include</w:t>
      </w:r>
      <w:r w:rsidR="00D346C2" w:rsidRPr="008F7B2E">
        <w:rPr>
          <w:rFonts w:ascii="Arial" w:hAnsi="Arial" w:cs="Arial"/>
          <w:b/>
          <w:sz w:val="20"/>
        </w:rPr>
        <w:t xml:space="preserve"> </w:t>
      </w:r>
      <w:r w:rsidRPr="008F7B2E">
        <w:rPr>
          <w:rFonts w:ascii="Arial" w:hAnsi="Arial" w:cs="Arial"/>
          <w:b/>
          <w:sz w:val="20"/>
        </w:rPr>
        <w:t>the following</w:t>
      </w:r>
      <w:r w:rsidR="00B57F00" w:rsidRPr="008F7B2E">
        <w:rPr>
          <w:rFonts w:ascii="Arial" w:hAnsi="Arial" w:cs="Arial"/>
          <w:b/>
          <w:sz w:val="20"/>
        </w:rPr>
        <w:t xml:space="preserve">: </w:t>
      </w:r>
    </w:p>
    <w:p w14:paraId="42D4BCD6" w14:textId="77777777" w:rsidR="002C030F" w:rsidRPr="008F7B2E" w:rsidRDefault="002C030F" w:rsidP="00BB3852">
      <w:pPr>
        <w:jc w:val="both"/>
        <w:rPr>
          <w:rFonts w:ascii="Arial" w:hAnsi="Arial" w:cs="Arial"/>
          <w:sz w:val="20"/>
        </w:rPr>
      </w:pPr>
    </w:p>
    <w:p w14:paraId="6DC6EA02" w14:textId="2608DB91" w:rsidR="008F7B2E" w:rsidRDefault="002F5265" w:rsidP="00BB3852">
      <w:pPr>
        <w:ind w:left="720"/>
        <w:jc w:val="both"/>
        <w:rPr>
          <w:rFonts w:ascii="Arial" w:hAnsi="Arial" w:cs="Arial"/>
          <w:sz w:val="20"/>
          <w:lang w:val="en-GB"/>
        </w:rPr>
      </w:pPr>
      <w:r>
        <w:rPr>
          <w:rFonts w:ascii="Arial" w:hAnsi="Arial" w:cs="Arial"/>
          <w:sz w:val="20"/>
          <w:lang w:val="en-GB"/>
        </w:rPr>
        <w:t xml:space="preserve">S2 </w:t>
      </w:r>
      <w:r w:rsidR="008F7B2E" w:rsidRPr="008F7B2E">
        <w:rPr>
          <w:rFonts w:ascii="Arial" w:hAnsi="Arial" w:cs="Arial"/>
          <w:sz w:val="20"/>
          <w:lang w:val="en-GB"/>
        </w:rPr>
        <w:t>Dataset (Excel Table attached to the submission)</w:t>
      </w:r>
    </w:p>
    <w:p w14:paraId="5F380B14" w14:textId="1A67BE32" w:rsidR="002F5265" w:rsidRDefault="002F5265" w:rsidP="00BB3852">
      <w:pPr>
        <w:ind w:left="720"/>
        <w:jc w:val="both"/>
        <w:rPr>
          <w:rFonts w:ascii="Arial" w:hAnsi="Arial" w:cs="Arial"/>
          <w:sz w:val="20"/>
          <w:lang w:val="en-GB"/>
        </w:rPr>
      </w:pPr>
      <w:r>
        <w:rPr>
          <w:rFonts w:ascii="Arial" w:hAnsi="Arial" w:cs="Arial"/>
          <w:sz w:val="20"/>
          <w:lang w:val="en-GB"/>
        </w:rPr>
        <w:t>S3 FI Image Compilation</w:t>
      </w:r>
    </w:p>
    <w:p w14:paraId="0505858E" w14:textId="6B280903" w:rsidR="002F5265" w:rsidRPr="008F7B2E" w:rsidRDefault="002F5265" w:rsidP="00BB3852">
      <w:pPr>
        <w:ind w:left="720"/>
        <w:jc w:val="both"/>
        <w:rPr>
          <w:rFonts w:ascii="Arial" w:hAnsi="Arial" w:cs="Arial"/>
          <w:sz w:val="20"/>
          <w:lang w:val="en-GB"/>
        </w:rPr>
      </w:pPr>
      <w:r>
        <w:rPr>
          <w:rFonts w:ascii="Arial" w:hAnsi="Arial" w:cs="Arial"/>
          <w:sz w:val="20"/>
          <w:lang w:val="en-GB"/>
        </w:rPr>
        <w:t>S4 Email and tracking record</w:t>
      </w:r>
    </w:p>
    <w:p w14:paraId="3F3BBAE1" w14:textId="024942E3" w:rsidR="008F7B2E" w:rsidRPr="008F7B2E" w:rsidRDefault="008F7B2E" w:rsidP="00BB3852">
      <w:pPr>
        <w:jc w:val="both"/>
        <w:rPr>
          <w:rFonts w:ascii="Arial" w:hAnsi="Arial" w:cs="Arial"/>
          <w:sz w:val="20"/>
          <w:lang w:val="en-GB"/>
        </w:rPr>
      </w:pPr>
    </w:p>
    <w:p w14:paraId="57CC2944" w14:textId="5A82D5D2" w:rsidR="00C22D0B" w:rsidRPr="00C22D0B" w:rsidRDefault="00C22D0B" w:rsidP="002C542E">
      <w:pPr>
        <w:pBdr>
          <w:top w:val="nil"/>
          <w:left w:val="nil"/>
          <w:bottom w:val="nil"/>
          <w:right w:val="nil"/>
          <w:between w:val="nil"/>
        </w:pBdr>
        <w:contextualSpacing/>
        <w:jc w:val="both"/>
        <w:rPr>
          <w:rFonts w:ascii="Arial" w:hAnsi="Arial" w:cs="Arial"/>
          <w:bCs/>
          <w:color w:val="000000"/>
          <w:sz w:val="20"/>
          <w:lang w:val="en-GB"/>
        </w:rPr>
      </w:pPr>
      <w:r w:rsidRPr="00C22D0B">
        <w:rPr>
          <w:rFonts w:ascii="Arial" w:hAnsi="Arial" w:cs="Arial"/>
          <w:bCs/>
          <w:sz w:val="20"/>
        </w:rPr>
        <w:t xml:space="preserve">All other raw data (spectra, metadata, </w:t>
      </w:r>
      <w:r w:rsidR="002F5265">
        <w:rPr>
          <w:rFonts w:ascii="Arial" w:hAnsi="Arial" w:cs="Arial"/>
          <w:bCs/>
          <w:sz w:val="20"/>
        </w:rPr>
        <w:t>FI images</w:t>
      </w:r>
      <w:r w:rsidRPr="00C22D0B">
        <w:rPr>
          <w:rFonts w:ascii="Arial" w:hAnsi="Arial" w:cs="Arial"/>
          <w:bCs/>
          <w:sz w:val="20"/>
        </w:rPr>
        <w:t>) as well raw Jupyter processing</w:t>
      </w:r>
      <w:r>
        <w:rPr>
          <w:rFonts w:ascii="Arial" w:hAnsi="Arial" w:cs="Arial"/>
          <w:bCs/>
          <w:sz w:val="20"/>
        </w:rPr>
        <w:t xml:space="preserve"> </w:t>
      </w:r>
      <w:r w:rsidRPr="00C22D0B">
        <w:rPr>
          <w:rFonts w:ascii="Arial" w:hAnsi="Arial" w:cs="Arial"/>
          <w:bCs/>
          <w:sz w:val="20"/>
        </w:rPr>
        <w:t xml:space="preserve">notebooks can be found on a Github repository </w:t>
      </w:r>
      <w:r w:rsidRPr="00C22D0B">
        <w:rPr>
          <w:rFonts w:ascii="Arial" w:hAnsi="Arial" w:cs="Arial"/>
          <w:bCs/>
          <w:color w:val="000000"/>
          <w:sz w:val="20"/>
          <w:lang w:val="en-GB"/>
        </w:rPr>
        <w:t>(</w:t>
      </w:r>
      <w:hyperlink r:id="rId12" w:history="1">
        <w:r w:rsidRPr="00C22D0B">
          <w:rPr>
            <w:rStyle w:val="Hyperlink"/>
            <w:rFonts w:ascii="Arial" w:hAnsi="Arial" w:cs="Arial"/>
            <w:bCs/>
            <w:sz w:val="20"/>
            <w:lang w:val="en-GB"/>
          </w:rPr>
          <w:t>https://github.com/cljdevitre/2023_Kilauea-rapid-response-simulation</w:t>
        </w:r>
      </w:hyperlink>
      <w:r w:rsidRPr="00C22D0B">
        <w:rPr>
          <w:rFonts w:ascii="Arial" w:hAnsi="Arial" w:cs="Arial"/>
          <w:bCs/>
          <w:color w:val="000000"/>
          <w:sz w:val="20"/>
          <w:lang w:val="en-GB"/>
        </w:rPr>
        <w:t xml:space="preserve">) which will be archived at Zenodo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1" w:name="Tables"/>
      <w:bookmarkStart w:id="2" w:name="MaterialsMethods"/>
      <w:bookmarkEnd w:id="1"/>
      <w:bookmarkEnd w:id="2"/>
      <w:r>
        <w:rPr>
          <w:rFonts w:ascii="Arial" w:hAnsi="Arial" w:cs="Arial"/>
          <w:sz w:val="20"/>
        </w:rPr>
        <w:br w:type="page"/>
      </w:r>
    </w:p>
    <w:p w14:paraId="14138216" w14:textId="6851CFE6" w:rsidR="008F7B2E" w:rsidRPr="008F7B2E" w:rsidRDefault="008F7B2E" w:rsidP="00BB3852">
      <w:pPr>
        <w:pStyle w:val="Heading1"/>
        <w:spacing w:line="480" w:lineRule="auto"/>
        <w:jc w:val="both"/>
        <w:rPr>
          <w:rFonts w:ascii="Arial" w:hAnsi="Arial" w:cs="Arial"/>
          <w:sz w:val="20"/>
          <w:szCs w:val="20"/>
        </w:rPr>
      </w:pPr>
      <w:r w:rsidRPr="008F7B2E">
        <w:rPr>
          <w:rFonts w:ascii="Arial" w:hAnsi="Arial" w:cs="Arial"/>
          <w:sz w:val="20"/>
          <w:szCs w:val="20"/>
        </w:rPr>
        <w:lastRenderedPageBreak/>
        <w:t>Detailed Materials and Methods</w:t>
      </w:r>
    </w:p>
    <w:p w14:paraId="4B7241C9" w14:textId="77777777" w:rsidR="008F7B2E" w:rsidRPr="008F7B2E" w:rsidRDefault="008F7B2E" w:rsidP="00BB3852">
      <w:pPr>
        <w:spacing w:line="480" w:lineRule="auto"/>
        <w:jc w:val="both"/>
        <w:rPr>
          <w:rFonts w:ascii="Arial" w:hAnsi="Arial" w:cs="Arial"/>
          <w:b/>
          <w:bCs/>
          <w:sz w:val="20"/>
        </w:rPr>
      </w:pPr>
    </w:p>
    <w:p w14:paraId="795293E8" w14:textId="77777777" w:rsidR="008F7B2E" w:rsidRPr="008F7B2E" w:rsidRDefault="008F7B2E" w:rsidP="00BB3852">
      <w:pPr>
        <w:spacing w:line="480" w:lineRule="auto"/>
        <w:jc w:val="both"/>
        <w:rPr>
          <w:rFonts w:ascii="Arial" w:hAnsi="Arial" w:cs="Arial"/>
          <w:bCs/>
          <w:sz w:val="20"/>
        </w:rPr>
      </w:pPr>
      <w:r w:rsidRPr="008F7B2E">
        <w:rPr>
          <w:rFonts w:ascii="Arial" w:hAnsi="Arial" w:cs="Arial"/>
          <w:b/>
          <w:bCs/>
          <w:sz w:val="20"/>
        </w:rPr>
        <w:t xml:space="preserve">Sample collection and </w:t>
      </w:r>
      <w:proofErr w:type="gramStart"/>
      <w:r w:rsidRPr="008F7B2E">
        <w:rPr>
          <w:rFonts w:ascii="Arial" w:hAnsi="Arial" w:cs="Arial"/>
          <w:b/>
          <w:bCs/>
          <w:sz w:val="20"/>
        </w:rPr>
        <w:t>preparation</w:t>
      </w:r>
      <w:proofErr w:type="gramEnd"/>
    </w:p>
    <w:p w14:paraId="70012DF4" w14:textId="5A69B395"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8F7B2E">
        <w:rPr>
          <w:rFonts w:ascii="Arial" w:hAnsi="Arial" w:cs="Arial"/>
          <w:sz w:val="20"/>
        </w:rPr>
        <w:t>was erupted</w:t>
      </w:r>
      <w:proofErr w:type="gramEnd"/>
      <w:r w:rsidRPr="008F7B2E">
        <w:rPr>
          <w:rFonts w:ascii="Arial" w:hAnsi="Arial" w:cs="Arial"/>
          <w:sz w:val="20"/>
        </w:rPr>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w:t>
      </w:r>
      <w:r w:rsidR="00FE1502">
        <w:rPr>
          <w:rFonts w:ascii="Arial" w:hAnsi="Arial" w:cs="Arial"/>
          <w:sz w:val="20"/>
        </w:rPr>
        <w:t>the VIBE lab</w:t>
      </w:r>
      <w:r w:rsidRPr="008F7B2E">
        <w:rPr>
          <w:rFonts w:ascii="Arial" w:hAnsi="Arial" w:cs="Arial"/>
          <w:sz w:val="20"/>
        </w:rPr>
        <w:t xml:space="preserve"> which was thoroughly cleaned the </w:t>
      </w:r>
      <w:r w:rsidR="00FE1502">
        <w:rPr>
          <w:rFonts w:ascii="Arial" w:hAnsi="Arial" w:cs="Arial"/>
          <w:sz w:val="20"/>
        </w:rPr>
        <w:t xml:space="preserve">week before and the </w:t>
      </w:r>
      <w:r w:rsidRPr="008F7B2E">
        <w:rPr>
          <w:rFonts w:ascii="Arial" w:hAnsi="Arial" w:cs="Arial"/>
          <w:sz w:val="20"/>
        </w:rPr>
        <w:t xml:space="preserve">morning of the simulation, and then sieved into &gt;2 mm, 1–2 mm, and 0.5–1 mm size fraction. Crystals were picked from the 1–2 mm and 0.5–1 mm size </w:t>
      </w:r>
      <w:proofErr w:type="gramStart"/>
      <w:r w:rsidRPr="008F7B2E">
        <w:rPr>
          <w:rFonts w:ascii="Arial" w:hAnsi="Arial" w:cs="Arial"/>
          <w:sz w:val="20"/>
        </w:rPr>
        <w:t>fractions</w:t>
      </w:r>
      <w:proofErr w:type="gramEnd"/>
      <w:r w:rsidRPr="008F7B2E">
        <w:rPr>
          <w:rFonts w:ascii="Arial" w:hAnsi="Arial" w:cs="Arial"/>
          <w:sz w:val="20"/>
        </w:rPr>
        <w:t xml:space="preserve"> using three different binocular microscopes (one of which had the ability to cross polars). Then, crystals were individually mounted in CrystalBond™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w:t>
      </w:r>
      <w:r w:rsidR="00563DB6">
        <w:rPr>
          <w:rFonts w:ascii="Arial" w:hAnsi="Arial" w:cs="Arial"/>
          <w:sz w:val="20"/>
        </w:rPr>
        <w:t xml:space="preserve"> (images are compiled in supplement S3 FI Image Compilation)</w:t>
      </w:r>
      <w:r w:rsidRPr="008F7B2E">
        <w:rPr>
          <w:rFonts w:ascii="Arial" w:hAnsi="Arial" w:cs="Arial"/>
          <w:sz w:val="20"/>
        </w:rPr>
        <w:t xml:space="preserve">. </w:t>
      </w:r>
    </w:p>
    <w:p w14:paraId="784CE173" w14:textId="729BF18D"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r>
      <w:r w:rsidR="00992B8B">
        <w:rPr>
          <w:rFonts w:ascii="Arial" w:hAnsi="Arial" w:cs="Arial"/>
          <w:sz w:val="20"/>
        </w:rPr>
        <w:t>A lava flow sample</w:t>
      </w:r>
      <w:r w:rsidR="00680AA1">
        <w:rPr>
          <w:rFonts w:ascii="Arial" w:hAnsi="Arial" w:cs="Arial"/>
          <w:sz w:val="20"/>
        </w:rPr>
        <w:t xml:space="preserve"> (USGS code KS23-587)</w:t>
      </w:r>
      <w:r w:rsidR="00992B8B">
        <w:rPr>
          <w:rFonts w:ascii="Arial" w:hAnsi="Arial" w:cs="Arial"/>
          <w:sz w:val="20"/>
        </w:rPr>
        <w:t xml:space="preserve"> was collected in a molten state and quenched with water at 6:30 AM HST </w:t>
      </w:r>
      <w:r w:rsidR="00680AA1">
        <w:rPr>
          <w:rFonts w:ascii="Arial" w:hAnsi="Arial" w:cs="Arial"/>
          <w:sz w:val="20"/>
        </w:rPr>
        <w:t xml:space="preserve">on the 11 of September 2023. The sample was entirely </w:t>
      </w:r>
      <w:proofErr w:type="gramStart"/>
      <w:r w:rsidR="00680AA1">
        <w:rPr>
          <w:rFonts w:ascii="Arial" w:hAnsi="Arial" w:cs="Arial"/>
          <w:sz w:val="20"/>
        </w:rPr>
        <w:t>glassy</w:t>
      </w:r>
      <w:proofErr w:type="gramEnd"/>
      <w:r w:rsidR="00680AA1">
        <w:rPr>
          <w:rFonts w:ascii="Arial" w:hAnsi="Arial" w:cs="Arial"/>
          <w:sz w:val="20"/>
        </w:rPr>
        <w:t xml:space="preserve"> and fragments were mounted in a 1” epoxy round and polished for microprobe analysis. </w:t>
      </w:r>
      <w:r w:rsidRPr="008F7B2E">
        <w:rPr>
          <w:rFonts w:ascii="Arial" w:hAnsi="Arial" w:cs="Arial"/>
          <w:sz w:val="20"/>
        </w:rPr>
        <w:t xml:space="preserve"> </w:t>
      </w:r>
    </w:p>
    <w:p w14:paraId="3871E3B3" w14:textId="77777777" w:rsidR="008F7B2E" w:rsidRPr="008F7B2E" w:rsidRDefault="008F7B2E" w:rsidP="00BB3852">
      <w:pPr>
        <w:tabs>
          <w:tab w:val="num" w:pos="720"/>
        </w:tabs>
        <w:spacing w:line="480" w:lineRule="auto"/>
        <w:jc w:val="both"/>
        <w:rPr>
          <w:rFonts w:ascii="Arial" w:hAnsi="Arial" w:cs="Arial"/>
          <w:sz w:val="20"/>
        </w:rPr>
      </w:pPr>
    </w:p>
    <w:p w14:paraId="04392BAA" w14:textId="77777777" w:rsidR="008F7B2E" w:rsidRPr="008F7B2E" w:rsidRDefault="008F7B2E" w:rsidP="00BB3852">
      <w:pPr>
        <w:tabs>
          <w:tab w:val="num" w:pos="720"/>
        </w:tabs>
        <w:spacing w:line="480" w:lineRule="auto"/>
        <w:jc w:val="both"/>
        <w:rPr>
          <w:rFonts w:ascii="Arial" w:hAnsi="Arial" w:cs="Arial"/>
          <w:b/>
          <w:bCs/>
          <w:sz w:val="20"/>
        </w:rPr>
      </w:pPr>
      <w:r w:rsidRPr="008F7B2E">
        <w:rPr>
          <w:rFonts w:ascii="Arial" w:hAnsi="Arial" w:cs="Arial"/>
          <w:b/>
          <w:bCs/>
          <w:sz w:val="20"/>
        </w:rPr>
        <w:t>Raman analyses</w:t>
      </w:r>
    </w:p>
    <w:p w14:paraId="2751787A" w14:textId="2F6316E8" w:rsidR="00BB3852" w:rsidRPr="009C5B78" w:rsidRDefault="008F7B2E" w:rsidP="009C5B78">
      <w:pPr>
        <w:spacing w:line="480" w:lineRule="auto"/>
        <w:jc w:val="both"/>
        <w:rPr>
          <w:rFonts w:ascii="Arial" w:hAnsi="Arial" w:cs="Arial"/>
          <w:sz w:val="20"/>
        </w:rPr>
      </w:pPr>
      <w:r w:rsidRPr="008F7B2E">
        <w:rPr>
          <w:rFonts w:ascii="Arial" w:hAnsi="Arial" w:cs="Arial"/>
          <w:bCs/>
          <w:iCs/>
          <w:sz w:val="20"/>
        </w:rPr>
        <w:t xml:space="preserve">Raman spectra were acquired using a WiTec Alpha 300R Raman spectrometer at the Department of Earth and Planetary Science at </w:t>
      </w:r>
      <w:r w:rsidRPr="008F7B2E">
        <w:rPr>
          <w:rFonts w:ascii="Arial" w:hAnsi="Arial" w:cs="Arial"/>
          <w:sz w:val="20"/>
        </w:rPr>
        <w:t>the University of California, Berkeley. The relationship between CO</w:t>
      </w:r>
      <w:r w:rsidRPr="008F7B2E">
        <w:rPr>
          <w:rFonts w:ascii="Arial" w:hAnsi="Arial" w:cs="Arial"/>
          <w:sz w:val="20"/>
          <w:vertAlign w:val="subscript"/>
        </w:rPr>
        <w:t>2</w:t>
      </w:r>
      <w:r w:rsidRPr="008F7B2E">
        <w:rPr>
          <w:rFonts w:ascii="Arial" w:hAnsi="Arial" w:cs="Arial"/>
          <w:sz w:val="20"/>
        </w:rPr>
        <w:t xml:space="preserve"> density and spectral features was determined from a gas calibration cell following the methods of</w:t>
      </w:r>
      <w:r w:rsidRPr="008F7B2E">
        <w:rPr>
          <w:rFonts w:ascii="Arial" w:hAnsi="Arial" w:cs="Arial"/>
          <w:sz w:val="20"/>
        </w:rPr>
        <w:fldChar w:fldCharType="begin"/>
      </w:r>
      <w:r w:rsidR="00EE682C">
        <w:rPr>
          <w:rFonts w:ascii="Arial" w:hAnsi="Arial" w:cs="Arial"/>
          <w:sz w:val="20"/>
        </w:rPr>
        <w:instrText xml:space="preserve"> ADDIN ZOTERO_ITEM CSL_CITATION {"citationID":"gbXHDXQS","properties":{"formattedCitation":"(DeVitre and Wieser, 2023)","plainCitation":"(DeVitre and Wieser,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Pr="008F7B2E">
        <w:rPr>
          <w:rFonts w:ascii="Arial" w:hAnsi="Arial" w:cs="Arial"/>
          <w:sz w:val="20"/>
        </w:rPr>
        <w:fldChar w:fldCharType="separate"/>
      </w:r>
      <w:r w:rsidR="00B61410">
        <w:rPr>
          <w:rFonts w:ascii="Arial" w:hAnsi="Arial" w:cs="Arial"/>
          <w:sz w:val="20"/>
        </w:rPr>
        <w:t xml:space="preserve"> </w:t>
      </w:r>
      <w:r w:rsidR="00965184" w:rsidRPr="00965184">
        <w:rPr>
          <w:rFonts w:ascii="Arial" w:hAnsi="Arial" w:cs="Arial"/>
          <w:sz w:val="20"/>
        </w:rPr>
        <w:t xml:space="preserve">DeVitre and Wieser, </w:t>
      </w:r>
      <w:r w:rsidR="00B61410">
        <w:rPr>
          <w:rFonts w:ascii="Arial" w:hAnsi="Arial" w:cs="Arial"/>
          <w:sz w:val="20"/>
        </w:rPr>
        <w:t>(</w:t>
      </w:r>
      <w:r w:rsidR="00965184" w:rsidRPr="00965184">
        <w:rPr>
          <w:rFonts w:ascii="Arial" w:hAnsi="Arial" w:cs="Arial"/>
          <w:sz w:val="20"/>
        </w:rPr>
        <w:t>202</w:t>
      </w:r>
      <w:r w:rsidR="00B61410">
        <w:rPr>
          <w:rFonts w:ascii="Arial" w:hAnsi="Arial" w:cs="Arial"/>
          <w:sz w:val="20"/>
        </w:rPr>
        <w:t>4</w:t>
      </w:r>
      <w:r w:rsidR="00965184" w:rsidRPr="00965184">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All spectra were acquired </w:t>
      </w:r>
      <w:r w:rsidR="00B61410">
        <w:rPr>
          <w:rFonts w:ascii="Arial" w:hAnsi="Arial" w:cs="Arial"/>
          <w:sz w:val="20"/>
        </w:rPr>
        <w:t>from samples heated to</w:t>
      </w:r>
      <w:r w:rsidRPr="008F7B2E">
        <w:rPr>
          <w:rFonts w:ascii="Arial" w:hAnsi="Arial" w:cs="Arial"/>
          <w:sz w:val="20"/>
        </w:rPr>
        <w:t xml:space="preserve"> 37 </w:t>
      </w:r>
      <w:r w:rsidRPr="008F7B2E">
        <w:rPr>
          <w:rFonts w:ascii="Cambria Math" w:hAnsi="Cambria Math" w:cs="Cambria Math"/>
          <w:sz w:val="20"/>
        </w:rPr>
        <w:t>℃</w:t>
      </w:r>
      <w:r w:rsidRPr="008F7B2E">
        <w:rPr>
          <w:rFonts w:ascii="Arial" w:hAnsi="Arial" w:cs="Arial"/>
          <w:sz w:val="20"/>
        </w:rPr>
        <w:t xml:space="preserve">. Spectra </w:t>
      </w:r>
      <w:r w:rsidRPr="008F7B2E">
        <w:rPr>
          <w:rFonts w:ascii="Arial" w:hAnsi="Arial" w:cs="Arial"/>
          <w:sz w:val="20"/>
        </w:rPr>
        <w:lastRenderedPageBreak/>
        <w:t>were processed and corrected for drift using the Python tool DiadFit v0.0.73. We report ratios of SO</w:t>
      </w:r>
      <w:r w:rsidRPr="008F7B2E">
        <w:rPr>
          <w:rFonts w:ascii="Arial" w:hAnsi="Arial" w:cs="Arial"/>
          <w:sz w:val="20"/>
          <w:vertAlign w:val="subscript"/>
        </w:rPr>
        <w:t>2</w:t>
      </w:r>
      <w:r w:rsidRPr="008F7B2E">
        <w:rPr>
          <w:rFonts w:ascii="Arial" w:hAnsi="Arial" w:cs="Arial"/>
          <w:sz w:val="20"/>
        </w:rPr>
        <w:t xml:space="preserve"> to CO</w:t>
      </w:r>
      <w:r w:rsidRPr="008F7B2E">
        <w:rPr>
          <w:rFonts w:ascii="Arial" w:hAnsi="Arial" w:cs="Arial"/>
          <w:sz w:val="20"/>
          <w:vertAlign w:val="subscript"/>
        </w:rPr>
        <w:t>2</w:t>
      </w:r>
      <w:r w:rsidRPr="008F7B2E">
        <w:rPr>
          <w:rFonts w:ascii="Arial" w:hAnsi="Arial" w:cs="Arial"/>
          <w:sz w:val="20"/>
        </w:rPr>
        <w:t xml:space="preserve"> </w:t>
      </w:r>
      <w:r w:rsidRPr="00EA6E1F">
        <w:rPr>
          <w:rFonts w:ascii="Arial" w:hAnsi="Arial" w:cs="Arial"/>
          <w:sz w:val="20"/>
        </w:rPr>
        <w:t xml:space="preserve">peak </w:t>
      </w:r>
      <w:r w:rsidR="00EA6E1F" w:rsidRPr="00EA6E1F">
        <w:rPr>
          <w:rFonts w:ascii="Arial" w:hAnsi="Arial" w:cs="Arial"/>
          <w:sz w:val="20"/>
        </w:rPr>
        <w:t>areas. We</w:t>
      </w:r>
      <w:r w:rsidRPr="00EA6E1F">
        <w:rPr>
          <w:rFonts w:ascii="Arial" w:hAnsi="Arial" w:cs="Arial"/>
          <w:sz w:val="20"/>
        </w:rPr>
        <w:t xml:space="preserve"> filtered the final dataset for SO</w:t>
      </w:r>
      <w:r w:rsidRPr="00EA6E1F">
        <w:rPr>
          <w:rFonts w:ascii="Arial" w:hAnsi="Arial" w:cs="Arial"/>
          <w:sz w:val="20"/>
          <w:vertAlign w:val="subscript"/>
        </w:rPr>
        <w:t>2</w:t>
      </w:r>
      <w:r w:rsidR="002A1E8F" w:rsidRPr="00EA6E1F">
        <w:rPr>
          <w:rFonts w:ascii="Arial" w:hAnsi="Arial" w:cs="Arial"/>
          <w:sz w:val="20"/>
        </w:rPr>
        <w:t>/CO</w:t>
      </w:r>
      <w:r w:rsidR="002A1E8F" w:rsidRPr="00EA6E1F">
        <w:rPr>
          <w:rFonts w:ascii="Arial" w:hAnsi="Arial" w:cs="Arial"/>
          <w:sz w:val="20"/>
          <w:vertAlign w:val="subscript"/>
        </w:rPr>
        <w:t>2</w:t>
      </w:r>
      <w:r w:rsidR="002A1E8F" w:rsidRPr="00EA6E1F">
        <w:rPr>
          <w:rFonts w:ascii="Arial" w:hAnsi="Arial" w:cs="Arial"/>
          <w:sz w:val="20"/>
        </w:rPr>
        <w:t xml:space="preserve"> ratio &lt; 0.22 </w:t>
      </w:r>
      <w:r w:rsidRPr="00EA6E1F">
        <w:rPr>
          <w:rFonts w:ascii="Arial" w:hAnsi="Arial" w:cs="Arial"/>
          <w:sz w:val="20"/>
        </w:rPr>
        <w:t>(Fig. 2d), to ensure use of the pure CO</w:t>
      </w:r>
      <w:r w:rsidRPr="00EA6E1F">
        <w:rPr>
          <w:rFonts w:ascii="Arial" w:hAnsi="Arial" w:cs="Arial"/>
          <w:sz w:val="20"/>
          <w:vertAlign w:val="subscript"/>
        </w:rPr>
        <w:t>2</w:t>
      </w:r>
      <w:r w:rsidRPr="00EA6E1F">
        <w:rPr>
          <w:rFonts w:ascii="Arial" w:hAnsi="Arial" w:cs="Arial"/>
          <w:sz w:val="20"/>
        </w:rPr>
        <w:t xml:space="preserve"> EOS was valid</w:t>
      </w:r>
      <w:r w:rsidR="002A1E8F">
        <w:rPr>
          <w:rFonts w:ascii="Arial" w:hAnsi="Arial" w:cs="Arial"/>
          <w:sz w:val="20"/>
        </w:rPr>
        <w:t xml:space="preserve"> (</w:t>
      </w:r>
      <w:r w:rsidR="00EA6E1F">
        <w:rPr>
          <w:rFonts w:ascii="Arial" w:hAnsi="Arial" w:cs="Arial"/>
          <w:sz w:val="20"/>
        </w:rPr>
        <w:t>Given an instrumental efficiency of</w:t>
      </w:r>
      <w:r w:rsidR="002A1E8F">
        <w:rPr>
          <w:rFonts w:ascii="Arial" w:hAnsi="Arial" w:cs="Arial"/>
          <w:sz w:val="20"/>
        </w:rPr>
        <w:t xml:space="preserve"> 1</w:t>
      </w:r>
      <w:r w:rsidR="00EA6E1F">
        <w:rPr>
          <w:rFonts w:ascii="Arial" w:hAnsi="Arial" w:cs="Arial"/>
          <w:sz w:val="20"/>
        </w:rPr>
        <w:t xml:space="preserve"> for our Raman</w:t>
      </w:r>
      <w:r w:rsidR="002A1E8F">
        <w:rPr>
          <w:rFonts w:ascii="Arial" w:hAnsi="Arial" w:cs="Arial"/>
          <w:sz w:val="20"/>
        </w:rPr>
        <w:t>, this corresponds to</w:t>
      </w:r>
      <w:r w:rsidR="00EA6E1F">
        <w:rPr>
          <w:rFonts w:ascii="Arial" w:hAnsi="Arial" w:cs="Arial"/>
          <w:sz w:val="20"/>
        </w:rPr>
        <w:t xml:space="preserve"> &lt;10 mol%</w:t>
      </w:r>
      <w:r w:rsidR="002A1E8F">
        <w:rPr>
          <w:rFonts w:ascii="Arial" w:hAnsi="Arial" w:cs="Arial"/>
          <w:sz w:val="20"/>
        </w:rPr>
        <w:t xml:space="preserve"> SO</w:t>
      </w:r>
      <w:r w:rsidR="002A1E8F" w:rsidRPr="00EA6E1F">
        <w:rPr>
          <w:rFonts w:ascii="Arial" w:hAnsi="Arial" w:cs="Arial"/>
          <w:sz w:val="20"/>
          <w:vertAlign w:val="subscript"/>
        </w:rPr>
        <w:t>2</w:t>
      </w:r>
      <w:r w:rsidR="00EA6E1F">
        <w:rPr>
          <w:rFonts w:ascii="Arial" w:hAnsi="Arial" w:cs="Arial"/>
          <w:sz w:val="20"/>
        </w:rPr>
        <w:t>)</w:t>
      </w:r>
      <w:r w:rsidRPr="008F7B2E">
        <w:rPr>
          <w:rFonts w:ascii="Arial" w:hAnsi="Arial" w:cs="Arial"/>
          <w:sz w:val="20"/>
        </w:rPr>
        <w:t xml:space="preserve">. </w:t>
      </w:r>
      <w:r w:rsidR="00FE1502">
        <w:rPr>
          <w:rFonts w:ascii="Arial" w:hAnsi="Arial" w:cs="Arial"/>
          <w:sz w:val="20"/>
        </w:rPr>
        <w:t xml:space="preserve">No fluid inclusions contained carbonate peaks. </w:t>
      </w:r>
      <w:r w:rsidRPr="008F7B2E">
        <w:rPr>
          <w:rFonts w:ascii="Arial" w:hAnsi="Arial" w:cs="Arial"/>
          <w:sz w:val="20"/>
        </w:rPr>
        <w:t>We calculated densities from the Raman-measured separation of the Fermi diad using the appropriate calibrated density equations for our instrument in DiadFit</w:t>
      </w:r>
      <w:r w:rsidRPr="008F7B2E">
        <w:rPr>
          <w:rFonts w:ascii="Arial" w:hAnsi="Arial" w:cs="Arial"/>
          <w:sz w:val="20"/>
        </w:rPr>
        <w:fldChar w:fldCharType="begin"/>
      </w:r>
      <w:r w:rsidR="00965184">
        <w:rPr>
          <w:rFonts w:ascii="Arial" w:hAnsi="Arial" w:cs="Arial"/>
          <w:sz w:val="20"/>
        </w:rPr>
        <w:instrText xml:space="preserve"> ADDIN ZOTERO_ITEM CSL_CITATION {"citationID":"xRUI6KfH","properties":{"formattedCitation":"(Wieser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(Wieser and DeVitre, 2023)</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 xml:space="preserve">For the final dataset (Day 4), we took a mean of duplicate analyses, and </w:t>
      </w:r>
      <w:r w:rsidRPr="008F7B2E">
        <w:rPr>
          <w:rFonts w:ascii="Arial" w:hAnsi="Arial" w:cs="Arial"/>
          <w:sz w:val="20"/>
        </w:rPr>
        <w:t xml:space="preserve">calculated pressures using the EOS of </w:t>
      </w:r>
      <w:r w:rsidRPr="008F7B2E">
        <w:rPr>
          <w:rFonts w:ascii="Arial" w:hAnsi="Arial" w:cs="Arial"/>
          <w:sz w:val="20"/>
        </w:rPr>
        <w:fldChar w:fldCharType="begin"/>
      </w:r>
      <w:r w:rsidR="00EE682C">
        <w:rPr>
          <w:rFonts w:ascii="Arial" w:hAnsi="Arial" w:cs="Arial"/>
          <w:sz w:val="20"/>
        </w:rPr>
        <w:instrText xml:space="preserve"> ADDIN ZOTERO_ITEM CSL_CITATION {"citationID":"a5E0L102","properties":{"formattedCitation":"(Span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EE682C">
        <w:rPr>
          <w:rFonts w:ascii="Cambria Math" w:hAnsi="Cambria Math" w:cs="Cambria Math"/>
          <w:sz w:val="20"/>
        </w:rPr>
        <w:instrText>‐</w:instrText>
      </w:r>
      <w:r w:rsidR="00EE682C">
        <w:rPr>
          <w:rFonts w:ascii="Arial" w:hAnsi="Arial" w:cs="Arial"/>
          <w:sz w:val="20"/>
        </w:rPr>
        <w:instrText xml:space="preserve">point temperature to 1100 K at pressures up to 800 MPa","volume":"25","author":[{"family":"Span","given":"Roland"},{"family":"Wagner","given":"Wolfgang"}],"issued":{"date-parts":[["1996"]]}}}],"schema":"https://github.com/citation-style-language/schema/raw/master/csl-citation.json"}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Span and Wagner, </w:t>
      </w:r>
      <w:r w:rsidR="00B61410">
        <w:rPr>
          <w:rFonts w:ascii="Arial" w:hAnsi="Arial" w:cs="Arial"/>
          <w:sz w:val="20"/>
        </w:rPr>
        <w:t>(</w:t>
      </w:r>
      <w:r w:rsidR="00965184" w:rsidRPr="00965184">
        <w:rPr>
          <w:rFonts w:ascii="Arial" w:hAnsi="Arial" w:cs="Arial"/>
          <w:sz w:val="20"/>
        </w:rPr>
        <w:t>1996)</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using</w:t>
      </w:r>
      <w:r w:rsidRPr="008F7B2E">
        <w:rPr>
          <w:rFonts w:ascii="Arial" w:hAnsi="Arial" w:cs="Arial"/>
          <w:sz w:val="20"/>
        </w:rPr>
        <w:t xml:space="preserve"> an entrapment temperature estimated from the Fo content</w:t>
      </w:r>
      <w:r w:rsidR="00B61410">
        <w:rPr>
          <w:rFonts w:ascii="Arial" w:hAnsi="Arial" w:cs="Arial"/>
          <w:sz w:val="20"/>
        </w:rPr>
        <w:t xml:space="preserve"> close to the FI </w:t>
      </w:r>
      <w:r w:rsidRPr="008F7B2E">
        <w:rPr>
          <w:rFonts w:ascii="Arial" w:hAnsi="Arial" w:cs="Arial"/>
          <w:sz w:val="20"/>
        </w:rPr>
        <w:fldChar w:fldCharType="begin"/>
      </w:r>
      <w:r w:rsidR="00EA6E1F">
        <w:rPr>
          <w:rFonts w:ascii="Arial" w:hAnsi="Arial" w:cs="Arial"/>
          <w:sz w:val="20"/>
        </w:rPr>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(DeVitre and Wieser, 2024)</w:t>
      </w:r>
      <w:r w:rsidRPr="008F7B2E">
        <w:rPr>
          <w:rFonts w:ascii="Arial" w:hAnsi="Arial" w:cs="Arial"/>
          <w:sz w:val="20"/>
        </w:rPr>
        <w:fldChar w:fldCharType="end"/>
      </w:r>
      <w:r w:rsidRPr="008F7B2E">
        <w:rPr>
          <w:rFonts w:ascii="Arial" w:hAnsi="Arial" w:cs="Arial"/>
          <w:sz w:val="20"/>
        </w:rPr>
        <w:t>. Entrapment depths in Fig. 2d were calculated using a constant crustal density of 2300 kg/m</w:t>
      </w:r>
      <w:r w:rsidRPr="008F7B2E">
        <w:rPr>
          <w:rFonts w:ascii="Arial" w:hAnsi="Arial" w:cs="Arial"/>
          <w:sz w:val="20"/>
          <w:vertAlign w:val="superscript"/>
        </w:rPr>
        <w:t>3</w:t>
      </w:r>
      <w:r w:rsidRPr="008F7B2E">
        <w:rPr>
          <w:rFonts w:ascii="Arial" w:hAnsi="Arial" w:cs="Arial"/>
          <w:sz w:val="20"/>
        </w:rPr>
        <w:t xml:space="preserve"> and a normally distributed 1</w:t>
      </w:r>
      <w:r w:rsidRPr="008F7B2E">
        <w:rPr>
          <w:rStyle w:val="Strong"/>
          <w:rFonts w:ascii="Arial" w:hAnsi="Arial" w:cs="Arial"/>
          <w:color w:val="111111"/>
          <w:sz w:val="20"/>
        </w:rPr>
        <w:t>σ</w:t>
      </w:r>
      <w:r w:rsidRPr="008F7B2E">
        <w:rPr>
          <w:rFonts w:ascii="Arial" w:hAnsi="Arial" w:cs="Arial"/>
          <w:sz w:val="20"/>
        </w:rPr>
        <w:t xml:space="preserve"> error of 100 kg/m</w:t>
      </w:r>
      <w:r w:rsidRPr="008F7B2E">
        <w:rPr>
          <w:rFonts w:ascii="Arial" w:hAnsi="Arial" w:cs="Arial"/>
          <w:sz w:val="20"/>
          <w:vertAlign w:val="superscript"/>
        </w:rPr>
        <w:t>3</w:t>
      </w:r>
      <w:r w:rsidRPr="008F7B2E">
        <w:rPr>
          <w:rFonts w:ascii="Arial" w:hAnsi="Arial" w:cs="Arial"/>
          <w:sz w:val="20"/>
        </w:rPr>
        <w:t>. Error in the CO</w:t>
      </w:r>
      <w:r w:rsidRPr="008F7B2E">
        <w:rPr>
          <w:rFonts w:ascii="Arial" w:hAnsi="Arial" w:cs="Arial"/>
          <w:sz w:val="20"/>
          <w:vertAlign w:val="subscript"/>
        </w:rPr>
        <w:t>2</w:t>
      </w:r>
      <w:r w:rsidRPr="008F7B2E">
        <w:rPr>
          <w:rFonts w:ascii="Arial" w:hAnsi="Arial" w:cs="Arial"/>
          <w:sz w:val="20"/>
        </w:rPr>
        <w:t xml:space="preserve"> density for each FI was determined from the error in each peak fit, the Ne line drift correction model, and the densimeter </w:t>
      </w:r>
      <w:r w:rsidRPr="008F7B2E">
        <w:rPr>
          <w:rFonts w:ascii="Arial" w:hAnsi="Arial" w:cs="Arial"/>
          <w:sz w:val="20"/>
        </w:rPr>
        <w:fldChar w:fldCharType="begin"/>
      </w:r>
      <w:r w:rsidR="00965184">
        <w:rPr>
          <w:rFonts w:ascii="Arial" w:hAnsi="Arial" w:cs="Arial"/>
          <w:sz w:val="20"/>
        </w:rPr>
        <w:instrText xml:space="preserve"> ADDIN ZOTERO_ITEM CSL_CITATION {"citationID":"3Siy8I3b","properties":{"formattedCitation":"(Wieser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(Wieser and DeVitre, 2023)</w:t>
      </w:r>
      <w:r w:rsidRPr="008F7B2E">
        <w:rPr>
          <w:rFonts w:ascii="Arial" w:hAnsi="Arial" w:cs="Arial"/>
          <w:sz w:val="20"/>
        </w:rPr>
        <w:fldChar w:fldCharType="end"/>
      </w:r>
      <w:r w:rsidRPr="008F7B2E">
        <w:rPr>
          <w:rFonts w:ascii="Arial" w:hAnsi="Arial" w:cs="Arial"/>
          <w:sz w:val="20"/>
        </w:rPr>
        <w:t>. We used a 40</w:t>
      </w:r>
      <w:r w:rsidRPr="008F7B2E">
        <w:rPr>
          <w:rFonts w:ascii="Cambria Math" w:hAnsi="Cambria Math" w:cs="Cambria Math"/>
          <w:sz w:val="20"/>
        </w:rPr>
        <w:t>℃</w:t>
      </w:r>
      <w:r w:rsidRPr="008F7B2E">
        <w:rPr>
          <w:rFonts w:ascii="Arial" w:hAnsi="Arial" w:cs="Arial"/>
          <w:sz w:val="20"/>
        </w:rPr>
        <w:t xml:space="preserve"> error for temperature</w:t>
      </w:r>
      <w:r w:rsidR="00B61410">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(DeVitre and Wieser, 2024)</w:t>
      </w:r>
      <w:r w:rsidRPr="008F7B2E">
        <w:rPr>
          <w:rFonts w:ascii="Arial" w:hAnsi="Arial" w:cs="Arial"/>
          <w:sz w:val="20"/>
        </w:rPr>
        <w:fldChar w:fldCharType="end"/>
      </w:r>
      <w:r w:rsidRPr="008F7B2E">
        <w:rPr>
          <w:rFonts w:ascii="Arial" w:hAnsi="Arial" w:cs="Arial"/>
          <w:sz w:val="20"/>
        </w:rPr>
        <w:t xml:space="preserve">. </w:t>
      </w:r>
      <w:r w:rsidR="00FE1502">
        <w:rPr>
          <w:rFonts w:ascii="Arial" w:hAnsi="Arial" w:cs="Arial"/>
          <w:sz w:val="20"/>
        </w:rPr>
        <w:t>W</w:t>
      </w:r>
      <w:r w:rsidRPr="008F7B2E">
        <w:rPr>
          <w:rFonts w:ascii="Arial" w:hAnsi="Arial" w:cs="Arial"/>
          <w:sz w:val="20"/>
        </w:rPr>
        <w:t xml:space="preserve">e propagated </w:t>
      </w:r>
      <w:r w:rsidR="00FE1502">
        <w:rPr>
          <w:rFonts w:ascii="Arial" w:hAnsi="Arial" w:cs="Arial"/>
          <w:sz w:val="20"/>
        </w:rPr>
        <w:t xml:space="preserve">these three sources of </w:t>
      </w:r>
      <w:r w:rsidRPr="008F7B2E">
        <w:rPr>
          <w:rFonts w:ascii="Arial" w:hAnsi="Arial" w:cs="Arial"/>
          <w:sz w:val="20"/>
        </w:rPr>
        <w:t>uncertaint</w:t>
      </w:r>
      <w:r w:rsidR="00FE1502">
        <w:rPr>
          <w:rFonts w:ascii="Arial" w:hAnsi="Arial" w:cs="Arial"/>
          <w:sz w:val="20"/>
        </w:rPr>
        <w:t>y</w:t>
      </w:r>
      <w:r w:rsidRPr="008F7B2E">
        <w:rPr>
          <w:rFonts w:ascii="Arial" w:hAnsi="Arial" w:cs="Arial"/>
          <w:sz w:val="20"/>
        </w:rPr>
        <w:t xml:space="preserve"> in FI depths using MonteCarlo simulations implemented in DiadFit</w:t>
      </w:r>
      <w:r w:rsidR="00EA6E1F">
        <w:rPr>
          <w:rFonts w:ascii="Arial" w:hAnsi="Arial" w:cs="Arial"/>
          <w:sz w:val="20"/>
        </w:rPr>
        <w:t xml:space="preserve"> v 66</w:t>
      </w:r>
      <w:r w:rsidRPr="008F7B2E">
        <w:rPr>
          <w:rFonts w:ascii="Arial" w:hAnsi="Arial" w:cs="Arial"/>
          <w:sz w:val="20"/>
        </w:rPr>
        <w:t xml:space="preserve">. In total we analyzed 62 FI hosted in 31 olivine crystals. Our workflow is detailed in Fig. 1. Pictures of each FI and host crystal are available </w:t>
      </w:r>
      <w:r w:rsidR="00CB689D">
        <w:rPr>
          <w:rFonts w:ascii="Arial" w:hAnsi="Arial" w:cs="Arial"/>
          <w:sz w:val="20"/>
        </w:rPr>
        <w:t>in the repository linked at the beginning</w:t>
      </w:r>
      <w:r w:rsidRPr="008F7B2E">
        <w:rPr>
          <w:rFonts w:ascii="Arial" w:hAnsi="Arial" w:cs="Arial"/>
          <w:sz w:val="20"/>
        </w:rPr>
        <w:t xml:space="preserve"> (Image </w:t>
      </w:r>
      <w:r w:rsidRPr="00BB3852">
        <w:rPr>
          <w:rFonts w:ascii="Arial" w:hAnsi="Arial" w:cs="Arial"/>
          <w:sz w:val="20"/>
        </w:rPr>
        <w:t xml:space="preserve">Compilation). </w:t>
      </w:r>
      <w:r w:rsidR="00BB3852" w:rsidRPr="000B0B94">
        <w:rPr>
          <w:rFonts w:ascii="Arial" w:hAnsi="Arial" w:cs="Arial"/>
          <w:sz w:val="20"/>
        </w:rPr>
        <w:t xml:space="preserve">We note here that </w:t>
      </w:r>
      <w:r w:rsidR="009C5B78">
        <w:rPr>
          <w:rFonts w:ascii="Arial" w:hAnsi="Arial" w:cs="Arial"/>
          <w:sz w:val="20"/>
        </w:rPr>
        <w:t xml:space="preserve">the </w:t>
      </w:r>
      <w:r w:rsidR="00BB3852" w:rsidRPr="000B0B94">
        <w:rPr>
          <w:rFonts w:ascii="Arial" w:hAnsi="Arial" w:cs="Arial"/>
          <w:sz w:val="20"/>
        </w:rPr>
        <w:t xml:space="preserve">initial data </w:t>
      </w:r>
      <w:r w:rsidR="00BB3852">
        <w:rPr>
          <w:rFonts w:ascii="Arial" w:hAnsi="Arial" w:cs="Arial"/>
          <w:sz w:val="20"/>
        </w:rPr>
        <w:t xml:space="preserve">reported </w:t>
      </w:r>
      <w:r w:rsidR="00BB3852" w:rsidRPr="000B0B94">
        <w:rPr>
          <w:rFonts w:ascii="Arial" w:hAnsi="Arial" w:cs="Arial"/>
          <w:sz w:val="20"/>
        </w:rPr>
        <w:t xml:space="preserve">for Days 1 and 2 did not </w:t>
      </w:r>
      <w:r w:rsidR="009C5B78">
        <w:rPr>
          <w:rFonts w:ascii="Arial" w:hAnsi="Arial" w:cs="Arial"/>
          <w:sz w:val="20"/>
        </w:rPr>
        <w:t xml:space="preserve">account for </w:t>
      </w:r>
      <w:r w:rsidR="00BB3852" w:rsidRPr="000B0B94">
        <w:rPr>
          <w:rFonts w:ascii="Arial" w:hAnsi="Arial" w:cs="Arial"/>
          <w:sz w:val="20"/>
        </w:rPr>
        <w:t>repeated analyses (1 repeated FI in Day 1 and 6 in Day 2</w:t>
      </w:r>
      <w:r w:rsidR="009C5B78">
        <w:rPr>
          <w:rFonts w:ascii="Arial" w:hAnsi="Arial" w:cs="Arial"/>
          <w:sz w:val="20"/>
        </w:rPr>
        <w:t>; we took a mean of repetitions on Day 4</w:t>
      </w:r>
      <w:r w:rsidR="00BB3852" w:rsidRPr="000B0B94">
        <w:rPr>
          <w:rFonts w:ascii="Arial" w:hAnsi="Arial" w:cs="Arial"/>
          <w:sz w:val="20"/>
        </w:rPr>
        <w:t xml:space="preserve">), pressures were calculated using an estimated entrapment temperature of 1150˚C </w:t>
      </w:r>
      <w:r w:rsidR="00BB3852" w:rsidRPr="000B0B94">
        <w:rPr>
          <w:rFonts w:ascii="Arial" w:hAnsi="Arial" w:cs="Arial"/>
          <w:sz w:val="20"/>
        </w:rPr>
        <w:fldChar w:fldCharType="begin"/>
      </w:r>
      <w:r w:rsidR="00EA6E1F">
        <w:rPr>
          <w:rFonts w:ascii="Arial" w:hAnsi="Arial" w:cs="Arial"/>
          <w:sz w:val="20"/>
        </w:rPr>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A6E1F">
        <w:rPr>
          <w:rFonts w:ascii="Cambria Math" w:hAnsi="Cambria Math" w:cs="Cambria Math"/>
          <w:sz w:val="20"/>
        </w:rPr>
        <w:instrText>∼</w:instrText>
      </w:r>
      <w:r w:rsidR="00EA6E1F">
        <w:rPr>
          <w:rFonts w:ascii="Arial" w:hAnsi="Arial" w:cs="Arial"/>
          <w:sz w:val="20"/>
        </w:rPr>
        <w:instrText>2-km depth), while many high-Fo olivines (&gt;Fo81.5; far from equilibrium with their carrier melts) crystallized within the South Caldera reservoir (</w:instrText>
      </w:r>
      <w:r w:rsidR="00EA6E1F">
        <w:rPr>
          <w:rFonts w:ascii="Cambria Math" w:hAnsi="Cambria Math" w:cs="Cambria Math"/>
          <w:sz w:val="20"/>
        </w:rPr>
        <w:instrText>∼</w:instrText>
      </w:r>
      <w:r w:rsidR="00EA6E1F">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B3852" w:rsidRPr="000B0B94">
        <w:rPr>
          <w:rFonts w:ascii="Arial" w:hAnsi="Arial" w:cs="Arial"/>
          <w:sz w:val="20"/>
        </w:rPr>
        <w:fldChar w:fldCharType="separate"/>
      </w:r>
      <w:r w:rsidR="00EA6E1F" w:rsidRPr="00EA6E1F">
        <w:rPr>
          <w:rFonts w:ascii="Arial" w:hAnsi="Arial" w:cs="Arial"/>
          <w:sz w:val="20"/>
        </w:rPr>
        <w:t xml:space="preserve">(Wieser </w:t>
      </w:r>
      <w:r w:rsidR="00EA6E1F" w:rsidRPr="00EA6E1F">
        <w:rPr>
          <w:rFonts w:ascii="Arial" w:hAnsi="Arial" w:cs="Arial"/>
          <w:i/>
          <w:iCs/>
          <w:sz w:val="20"/>
        </w:rPr>
        <w:t>et al.</w:t>
      </w:r>
      <w:r w:rsidR="00EA6E1F" w:rsidRPr="00EA6E1F">
        <w:rPr>
          <w:rFonts w:ascii="Arial" w:hAnsi="Arial" w:cs="Arial"/>
          <w:sz w:val="20"/>
        </w:rPr>
        <w:t>, 2021; DeVitre and Wieser, 2024)</w:t>
      </w:r>
      <w:r w:rsidR="00BB3852" w:rsidRPr="000B0B94">
        <w:rPr>
          <w:rFonts w:ascii="Arial" w:hAnsi="Arial" w:cs="Arial"/>
          <w:sz w:val="20"/>
        </w:rPr>
        <w:fldChar w:fldCharType="end"/>
      </w:r>
      <w:r w:rsidR="00BB3852" w:rsidRPr="000B0B94">
        <w:rPr>
          <w:rFonts w:ascii="Arial" w:hAnsi="Arial" w:cs="Arial"/>
          <w:sz w:val="20"/>
        </w:rPr>
        <w:t>, and depth was calculated using the crustal density model in</w:t>
      </w:r>
      <w:r w:rsidR="00BB3852" w:rsidRPr="000B0B94">
        <w:rPr>
          <w:rFonts w:ascii="Arial" w:hAnsi="Arial" w:cs="Arial"/>
          <w:sz w:val="20"/>
        </w:rPr>
        <w:fldChar w:fldCharType="begin"/>
      </w:r>
      <w:r w:rsidR="00EE682C">
        <w:rPr>
          <w:rFonts w:ascii="Arial" w:hAnsi="Arial" w:cs="Arial"/>
          <w:sz w:val="20"/>
        </w:rPr>
        <w:instrText xml:space="preserve"> ADDIN ZOTERO_ITEM CSL_CITATION {"citationID":"Fa06DNHb","properties":{"formattedCitation":"(Lerner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BB3852" w:rsidRPr="000B0B94">
        <w:rPr>
          <w:rFonts w:ascii="Arial" w:hAnsi="Arial" w:cs="Arial"/>
          <w:sz w:val="20"/>
        </w:rPr>
        <w:fldChar w:fldCharType="separate"/>
      </w:r>
      <w:r w:rsidR="00B61410">
        <w:rPr>
          <w:rFonts w:ascii="Arial" w:hAnsi="Arial" w:cs="Arial"/>
          <w:sz w:val="20"/>
        </w:rPr>
        <w:t xml:space="preserve"> </w:t>
      </w:r>
      <w:r w:rsidR="00965184" w:rsidRPr="00965184">
        <w:rPr>
          <w:rFonts w:ascii="Arial" w:hAnsi="Arial" w:cs="Arial"/>
          <w:sz w:val="20"/>
        </w:rPr>
        <w:t xml:space="preserve">Lerner </w:t>
      </w:r>
      <w:r w:rsidR="00965184" w:rsidRPr="00965184">
        <w:rPr>
          <w:rFonts w:ascii="Arial" w:hAnsi="Arial" w:cs="Arial"/>
          <w:i/>
          <w:iCs/>
          <w:sz w:val="20"/>
        </w:rPr>
        <w:t>et al.</w:t>
      </w:r>
      <w:r w:rsidR="00965184" w:rsidRPr="00965184">
        <w:rPr>
          <w:rFonts w:ascii="Arial" w:hAnsi="Arial" w:cs="Arial"/>
          <w:sz w:val="20"/>
        </w:rPr>
        <w:t xml:space="preserve">, </w:t>
      </w:r>
      <w:r w:rsidR="00B61410">
        <w:rPr>
          <w:rFonts w:ascii="Arial" w:hAnsi="Arial" w:cs="Arial"/>
          <w:sz w:val="20"/>
        </w:rPr>
        <w:t>(</w:t>
      </w:r>
      <w:r w:rsidR="00965184" w:rsidRPr="00965184">
        <w:rPr>
          <w:rFonts w:ascii="Arial" w:hAnsi="Arial" w:cs="Arial"/>
          <w:sz w:val="20"/>
        </w:rPr>
        <w:t>2021)</w:t>
      </w:r>
      <w:r w:rsidR="00BB3852" w:rsidRPr="000B0B94">
        <w:rPr>
          <w:rFonts w:ascii="Arial" w:hAnsi="Arial" w:cs="Arial"/>
          <w:sz w:val="20"/>
        </w:rPr>
        <w:fldChar w:fldCharType="end"/>
      </w:r>
      <w:r w:rsidR="00BB3852" w:rsidRPr="000B0B94">
        <w:rPr>
          <w:rFonts w:ascii="Arial" w:hAnsi="Arial" w:cs="Arial"/>
          <w:sz w:val="20"/>
        </w:rPr>
        <w:t xml:space="preserve">.  </w:t>
      </w:r>
    </w:p>
    <w:p w14:paraId="204CBFDF" w14:textId="7B87ACE5" w:rsidR="008F7B2E" w:rsidRPr="00BB3852" w:rsidRDefault="008F7B2E" w:rsidP="00BB3852">
      <w:pPr>
        <w:spacing w:line="480" w:lineRule="auto"/>
        <w:ind w:firstLine="720"/>
        <w:jc w:val="both"/>
        <w:rPr>
          <w:rFonts w:ascii="Arial" w:hAnsi="Arial" w:cs="Arial"/>
          <w:sz w:val="20"/>
        </w:rPr>
      </w:pPr>
    </w:p>
    <w:p w14:paraId="3B69A0CF" w14:textId="77777777" w:rsidR="008F7B2E" w:rsidRPr="00BB3852" w:rsidRDefault="008F7B2E" w:rsidP="00BB3852">
      <w:pPr>
        <w:spacing w:line="480" w:lineRule="auto"/>
        <w:ind w:firstLine="720"/>
        <w:jc w:val="both"/>
        <w:rPr>
          <w:rFonts w:ascii="Arial" w:hAnsi="Arial" w:cs="Arial"/>
          <w:sz w:val="20"/>
        </w:rPr>
      </w:pPr>
    </w:p>
    <w:p w14:paraId="5E4AF406" w14:textId="77777777" w:rsidR="008F7B2E" w:rsidRPr="00BB3852" w:rsidRDefault="008F7B2E" w:rsidP="00BB3852">
      <w:pPr>
        <w:tabs>
          <w:tab w:val="num" w:pos="720"/>
        </w:tabs>
        <w:spacing w:line="480" w:lineRule="auto"/>
        <w:jc w:val="both"/>
        <w:rPr>
          <w:rFonts w:ascii="Arial" w:hAnsi="Arial" w:cs="Arial"/>
          <w:b/>
          <w:bCs/>
          <w:sz w:val="20"/>
        </w:rPr>
      </w:pPr>
      <w:r w:rsidRPr="00BB3852">
        <w:rPr>
          <w:rFonts w:ascii="Arial" w:hAnsi="Arial" w:cs="Arial"/>
          <w:b/>
          <w:bCs/>
          <w:sz w:val="20"/>
        </w:rPr>
        <w:t xml:space="preserve">Epoxy mount making and </w:t>
      </w:r>
      <w:proofErr w:type="gramStart"/>
      <w:r w:rsidRPr="00BB3852">
        <w:rPr>
          <w:rFonts w:ascii="Arial" w:hAnsi="Arial" w:cs="Arial"/>
          <w:b/>
          <w:bCs/>
          <w:sz w:val="20"/>
        </w:rPr>
        <w:t>polishing</w:t>
      </w:r>
      <w:proofErr w:type="gramEnd"/>
    </w:p>
    <w:p w14:paraId="7C806750"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After Raman analysis, crystals were removed from CrystalBond</w:t>
      </w:r>
      <w:r w:rsidRPr="008F7B2E">
        <w:rPr>
          <w:rFonts w:ascii="Arial" w:hAnsi="Arial" w:cs="Arial"/>
          <w:sz w:val="20"/>
          <w:vertAlign w:val="superscript"/>
        </w:rPr>
        <w:t>TM</w:t>
      </w:r>
      <w:r w:rsidRPr="008F7B2E">
        <w:rPr>
          <w:rFonts w:ascii="Arial" w:hAnsi="Arial" w:cs="Arial"/>
          <w:sz w:val="20"/>
        </w:rPr>
        <w:t xml:space="preserve"> using a hotplate and placed in Acetone. They were then mounted on double-sided sticky tape with their polished side down. EpoFix</w:t>
      </w:r>
      <w:r w:rsidRPr="008F7B2E">
        <w:rPr>
          <w:rFonts w:ascii="Arial" w:hAnsi="Arial" w:cs="Arial"/>
          <w:sz w:val="20"/>
          <w:vertAlign w:val="superscript"/>
        </w:rPr>
        <w:t>TM*</w:t>
      </w:r>
      <w:r w:rsidRPr="008F7B2E">
        <w:rPr>
          <w:rFonts w:ascii="Arial" w:hAnsi="Arial" w:cs="Arial"/>
          <w:sz w:val="20"/>
        </w:rPr>
        <w:t xml:space="preserve"> resin was used to impregnate the samples in a Cast-N-Vac vacuum pourer. After curing, the epoxy mount was polished using an EcoMet30 automatic polisher, with 9, 3, and 1 um diamond pastes. A reflected light map and image of each crystal was taken using the Raman </w:t>
      </w:r>
      <w:r w:rsidRPr="008F7B2E">
        <w:rPr>
          <w:rFonts w:ascii="Arial" w:hAnsi="Arial" w:cs="Arial"/>
          <w:sz w:val="20"/>
        </w:rPr>
        <w:lastRenderedPageBreak/>
        <w:t xml:space="preserve">microscope to aid SEM sample navigation. The location within each FI in the reflected light image was cataloged so the Scanning Electron Microscope (SEM) operator knew where to analyze to obtain an approximate Fo content for each FI. </w:t>
      </w:r>
    </w:p>
    <w:p w14:paraId="65085FCC" w14:textId="77777777" w:rsidR="008F7B2E" w:rsidRPr="008F7B2E" w:rsidRDefault="008F7B2E" w:rsidP="00BB3852">
      <w:pPr>
        <w:spacing w:line="480" w:lineRule="auto"/>
        <w:ind w:firstLine="720"/>
        <w:jc w:val="both"/>
        <w:rPr>
          <w:rFonts w:ascii="Arial" w:hAnsi="Arial" w:cs="Arial"/>
          <w:sz w:val="20"/>
        </w:rPr>
      </w:pPr>
    </w:p>
    <w:p w14:paraId="0D4FF924"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EDS analysis</w:t>
      </w:r>
    </w:p>
    <w:p w14:paraId="5015A05C" w14:textId="1AF092C8"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Samples were carbon coated to an approximate thickness of 25–30 µm for EDS analysis. Chemical data for each host crystal in the proximity of each FI was determined using a Zeiss EVO MA-10 SEM and a single AMETEK EDAX 10 mm</w:t>
      </w:r>
      <w:r w:rsidRPr="008F7B2E">
        <w:rPr>
          <w:rFonts w:ascii="Arial" w:hAnsi="Arial" w:cs="Arial"/>
          <w:sz w:val="20"/>
          <w:vertAlign w:val="superscript"/>
        </w:rPr>
        <w:t>2</w:t>
      </w:r>
      <w:r w:rsidRPr="008F7B2E">
        <w:rPr>
          <w:rFonts w:ascii="Arial" w:hAnsi="Arial" w:cs="Arial"/>
          <w:sz w:val="20"/>
        </w:rPr>
        <w:t xml:space="preserve"> detector at the University of California, Berkeley. The beam was rastered over a 30-by-30 µm area for ~75–80s (a live time of 60 seconds with ~30% dead time). For all analyses we used an accelerating voltage of 20 kV and a 30 µm 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8F7B2E">
        <w:rPr>
          <w:rFonts w:ascii="Arial" w:hAnsi="Arial" w:cs="Arial"/>
          <w:sz w:val="20"/>
        </w:rPr>
        <w:t>percent</w:t>
      </w:r>
      <w:proofErr w:type="gramEnd"/>
      <w:r w:rsidRPr="008F7B2E">
        <w:rPr>
          <w:rFonts w:ascii="Arial" w:hAnsi="Arial" w:cs="Arial"/>
          <w:sz w:val="20"/>
        </w:rPr>
        <w:t xml:space="preserve">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w:t>
      </w:r>
      <w:proofErr w:type="gramStart"/>
      <w:r w:rsidRPr="008F7B2E">
        <w:rPr>
          <w:rFonts w:ascii="Arial" w:hAnsi="Arial" w:cs="Arial"/>
          <w:sz w:val="20"/>
        </w:rPr>
        <w:t>similar to</w:t>
      </w:r>
      <w:proofErr w:type="gramEnd"/>
      <w:r w:rsidRPr="008F7B2E">
        <w:rPr>
          <w:rFonts w:ascii="Arial" w:hAnsi="Arial" w:cs="Arial"/>
          <w:sz w:val="20"/>
        </w:rPr>
        <w:t xml:space="preserve"> our samples (see supplementary dataset </w:t>
      </w:r>
      <w:r w:rsidR="00563DB6">
        <w:rPr>
          <w:rFonts w:ascii="Arial" w:hAnsi="Arial" w:cs="Arial"/>
          <w:sz w:val="20"/>
        </w:rPr>
        <w:t>S2</w:t>
      </w:r>
      <w:r w:rsidRPr="008F7B2E">
        <w:rPr>
          <w:rFonts w:ascii="Arial" w:hAnsi="Arial" w:cs="Arial"/>
          <w:sz w:val="20"/>
        </w:rPr>
        <w:t xml:space="preserve">). The Smithsonian-preferred Fo content </w:t>
      </w:r>
      <w:r w:rsidRPr="008F7B2E">
        <w:rPr>
          <w:rFonts w:ascii="Arial" w:hAnsi="Arial" w:cs="Arial"/>
          <w:sz w:val="20"/>
        </w:rPr>
        <w:fldChar w:fldCharType="begin"/>
      </w:r>
      <w:r w:rsidR="00965184">
        <w:rPr>
          <w:rFonts w:ascii="Arial" w:hAnsi="Arial" w:cs="Arial"/>
          <w:sz w:val="20"/>
        </w:rPr>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(Jarosewich </w:t>
      </w:r>
      <w:r w:rsidR="00965184" w:rsidRPr="00965184">
        <w:rPr>
          <w:rFonts w:ascii="Arial" w:hAnsi="Arial" w:cs="Arial"/>
          <w:i/>
          <w:iCs/>
          <w:sz w:val="20"/>
        </w:rPr>
        <w:t>et al.</w:t>
      </w:r>
      <w:r w:rsidR="00965184" w:rsidRPr="00965184">
        <w:rPr>
          <w:rFonts w:ascii="Arial" w:hAnsi="Arial" w:cs="Arial"/>
          <w:sz w:val="20"/>
        </w:rPr>
        <w:t>, 1980)</w:t>
      </w:r>
      <w:r w:rsidRPr="008F7B2E">
        <w:rPr>
          <w:rFonts w:ascii="Arial" w:hAnsi="Arial" w:cs="Arial"/>
          <w:sz w:val="20"/>
        </w:rPr>
        <w:fldChar w:fldCharType="end"/>
      </w:r>
      <w:r w:rsidRPr="008F7B2E">
        <w:rPr>
          <w:rFonts w:ascii="Arial" w:hAnsi="Arial" w:cs="Arial"/>
          <w:sz w:val="20"/>
        </w:rPr>
        <w:t xml:space="preserve"> for the San Carlos secondary standard is 90.2 Fo, and we obtained a mean of 89.84±0.07 Fo units. For Springwater, the preferred </w:t>
      </w:r>
      <w:r w:rsidRPr="008F7B2E">
        <w:rPr>
          <w:rFonts w:ascii="Arial" w:hAnsi="Arial" w:cs="Arial"/>
          <w:sz w:val="20"/>
        </w:rPr>
        <w:lastRenderedPageBreak/>
        <w:t xml:space="preserve">value is 82.4 Fo, and we obtained a mean of 82.1±0.2 Fo.  We also analyzed a Kīlauea olivine crystal previously measured on the USGS Menlo Park EPMA. The average Fo content obtained at Menlo Park was 87.8±0.1 Fo units, and at the University of California, Berkeley SEM, 88.5±0.1. It should be noted that such offsets also exist between different EPMA labs </w:t>
      </w:r>
      <w:r w:rsidRPr="008F7B2E">
        <w:rPr>
          <w:rFonts w:ascii="Arial" w:hAnsi="Arial" w:cs="Arial"/>
          <w:sz w:val="20"/>
        </w:rPr>
        <w:fldChar w:fldCharType="begin"/>
      </w:r>
      <w:r w:rsidR="00336CC3">
        <w:rPr>
          <w:rFonts w:ascii="Arial" w:hAnsi="Arial" w:cs="Arial"/>
          <w:sz w:val="20"/>
        </w:rPr>
        <w:instrText xml:space="preserve"> ADDIN ZOTERO_ITEM CSL_CITATION {"citationID":"eiQLcxRf","properties":{"formattedCitation":"(Wieser {\\i{}et al.}, 2023a)","plainCitation":"(Wieser et al., 2023a)","noteIndex":0},"citationItems":[{"id":2000,"uris":["http://zotero.org/users/9451925/items/9HP4L5DM"],"itemData":{"id":2000,"type":"article-journal","abstract":"The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8F7B2E">
        <w:rPr>
          <w:rFonts w:ascii="Arial" w:hAnsi="Arial" w:cs="Arial"/>
          <w:sz w:val="20"/>
        </w:rPr>
        <w:fldChar w:fldCharType="separate"/>
      </w:r>
      <w:r w:rsidR="00336CC3" w:rsidRPr="00336CC3">
        <w:rPr>
          <w:rFonts w:ascii="Arial" w:hAnsi="Arial" w:cs="Arial"/>
          <w:sz w:val="20"/>
        </w:rPr>
        <w:t xml:space="preserve">(Wieser </w:t>
      </w:r>
      <w:r w:rsidR="00336CC3" w:rsidRPr="00336CC3">
        <w:rPr>
          <w:rFonts w:ascii="Arial" w:hAnsi="Arial" w:cs="Arial"/>
          <w:i/>
          <w:iCs/>
          <w:sz w:val="20"/>
        </w:rPr>
        <w:t>et al.</w:t>
      </w:r>
      <w:r w:rsidR="00336CC3" w:rsidRPr="00336CC3">
        <w:rPr>
          <w:rFonts w:ascii="Arial" w:hAnsi="Arial" w:cs="Arial"/>
          <w:sz w:val="20"/>
        </w:rPr>
        <w:t>, 2023a)</w:t>
      </w:r>
      <w:r w:rsidRPr="008F7B2E">
        <w:rPr>
          <w:rFonts w:ascii="Arial" w:hAnsi="Arial" w:cs="Arial"/>
          <w:sz w:val="20"/>
        </w:rPr>
        <w:fldChar w:fldCharType="end"/>
      </w:r>
      <w:r w:rsidRPr="008F7B2E">
        <w:rPr>
          <w:rFonts w:ascii="Arial" w:hAnsi="Arial" w:cs="Arial"/>
          <w:sz w:val="20"/>
        </w:rPr>
        <w:t xml:space="preserve">. Considering these probable differences, we compared data acquired at Stanford University to that obtained at Cambridge University on the olivine crystals of </w:t>
      </w:r>
      <w:r w:rsidRPr="008F7B2E">
        <w:rPr>
          <w:rFonts w:ascii="Arial" w:hAnsi="Arial" w:cs="Arial"/>
          <w:sz w:val="20"/>
        </w:rPr>
        <w:fldChar w:fldCharType="begin"/>
      </w:r>
      <w:r w:rsidR="00EE682C">
        <w:rPr>
          <w:rFonts w:ascii="Arial" w:hAnsi="Arial" w:cs="Arial"/>
          <w:sz w:val="20"/>
        </w:rPr>
        <w:instrText xml:space="preserve"> ADDIN ZOTERO_ITEM CSL_CITATION {"citationID":"mYlZvJRS","properties":{"formattedCitation":"(Wieser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E682C">
        <w:rPr>
          <w:rFonts w:ascii="Cambria Math" w:hAnsi="Cambria Math" w:cs="Cambria Math"/>
          <w:sz w:val="20"/>
        </w:rPr>
        <w:instrText>∼</w:instrText>
      </w:r>
      <w:r w:rsidR="00EE682C">
        <w:rPr>
          <w:rFonts w:ascii="Arial" w:hAnsi="Arial" w:cs="Arial"/>
          <w:sz w:val="20"/>
        </w:rPr>
        <w:instrText>2-km depth), while many high-Fo olivines (&gt;Fo81.5; far from equilibrium with their carrier melts) crystallized within the South Caldera reservoir (</w:instrText>
      </w:r>
      <w:r w:rsidR="00EE682C">
        <w:rPr>
          <w:rFonts w:ascii="Cambria Math" w:hAnsi="Cambria Math" w:cs="Cambria Math"/>
          <w:sz w:val="20"/>
        </w:rPr>
        <w:instrText>∼</w:instrText>
      </w:r>
      <w:r w:rsidR="00EE682C">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w:t>
      </w:r>
      <w:r w:rsidR="00965184" w:rsidRPr="00965184">
        <w:rPr>
          <w:rFonts w:ascii="Arial" w:hAnsi="Arial" w:cs="Arial"/>
          <w:i/>
          <w:iCs/>
          <w:sz w:val="20"/>
        </w:rPr>
        <w:t>et al.</w:t>
      </w:r>
      <w:r w:rsidR="00965184" w:rsidRPr="00965184">
        <w:rPr>
          <w:rFonts w:ascii="Arial" w:hAnsi="Arial" w:cs="Arial"/>
          <w:sz w:val="20"/>
        </w:rPr>
        <w:t xml:space="preserve">, </w:t>
      </w:r>
      <w:r w:rsidR="0027239B">
        <w:rPr>
          <w:rFonts w:ascii="Arial" w:hAnsi="Arial" w:cs="Arial"/>
          <w:sz w:val="20"/>
        </w:rPr>
        <w:t>(</w:t>
      </w:r>
      <w:r w:rsidR="00965184" w:rsidRPr="00965184">
        <w:rPr>
          <w:rFonts w:ascii="Arial" w:hAnsi="Arial" w:cs="Arial"/>
          <w:sz w:val="20"/>
        </w:rPr>
        <w:t>2021)</w:t>
      </w:r>
      <w:r w:rsidRPr="008F7B2E">
        <w:rPr>
          <w:rFonts w:ascii="Arial" w:hAnsi="Arial" w:cs="Arial"/>
          <w:sz w:val="20"/>
        </w:rPr>
        <w:fldChar w:fldCharType="end"/>
      </w:r>
      <w:r w:rsidRPr="008F7B2E">
        <w:rPr>
          <w:rFonts w:ascii="Arial" w:hAnsi="Arial" w:cs="Arial"/>
          <w:sz w:val="20"/>
        </w:rPr>
        <w:t>. The difference observed amounts to ~0.62 units at ~82 Fo and 0.78 units at 90 Fo</w:t>
      </w:r>
      <w:r w:rsidR="0027239B">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(DeVitre and Wieser, 2024)</w:t>
      </w:r>
      <w:r w:rsidRPr="008F7B2E">
        <w:rPr>
          <w:rFonts w:ascii="Arial" w:hAnsi="Arial" w:cs="Arial"/>
          <w:sz w:val="20"/>
        </w:rPr>
        <w:fldChar w:fldCharType="end"/>
      </w:r>
      <w:r w:rsidRPr="008F7B2E">
        <w:rPr>
          <w:rFonts w:ascii="Arial" w:hAnsi="Arial" w:cs="Arial"/>
          <w:sz w:val="20"/>
        </w:rPr>
        <w:t>.</w:t>
      </w:r>
      <w:r w:rsidR="0027239B">
        <w:rPr>
          <w:rFonts w:ascii="Arial" w:hAnsi="Arial" w:cs="Arial"/>
          <w:sz w:val="20"/>
        </w:rPr>
        <w:t xml:space="preserve"> Thus, EDS errors are within uncertainty of offsets between different microprobe labs. </w:t>
      </w:r>
    </w:p>
    <w:p w14:paraId="68B5D1CB" w14:textId="77777777" w:rsidR="008F7B2E" w:rsidRPr="008F7B2E" w:rsidRDefault="008F7B2E" w:rsidP="00BB3852">
      <w:pPr>
        <w:spacing w:line="480" w:lineRule="auto"/>
        <w:ind w:firstLine="720"/>
        <w:jc w:val="both"/>
        <w:rPr>
          <w:rFonts w:ascii="Arial" w:hAnsi="Arial" w:cs="Arial"/>
          <w:sz w:val="20"/>
        </w:rPr>
      </w:pPr>
    </w:p>
    <w:p w14:paraId="223E59ED"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EPMA analysis of glasses</w:t>
      </w:r>
    </w:p>
    <w:p w14:paraId="68263EBD" w14:textId="60281770" w:rsidR="00587E27" w:rsidRPr="00587E27" w:rsidRDefault="008F7B2E" w:rsidP="00FE1502">
      <w:pPr>
        <w:spacing w:line="480" w:lineRule="auto"/>
        <w:ind w:firstLine="720"/>
        <w:jc w:val="both"/>
        <w:rPr>
          <w:rFonts w:ascii="Arial" w:hAnsi="Arial" w:cs="Arial"/>
          <w:sz w:val="20"/>
        </w:rPr>
      </w:pPr>
      <w:r w:rsidRPr="008F7B2E">
        <w:rPr>
          <w:rFonts w:ascii="Arial" w:hAnsi="Arial" w:cs="Arial"/>
          <w:sz w:val="20"/>
        </w:rPr>
        <w:t xml:space="preserve">Major and minor element analysis of glass </w:t>
      </w:r>
      <w:r w:rsidR="00680AA1">
        <w:rPr>
          <w:rFonts w:ascii="Arial" w:hAnsi="Arial" w:cs="Arial"/>
          <w:sz w:val="20"/>
        </w:rPr>
        <w:t xml:space="preserve">from USGS sample KS23-587 </w:t>
      </w:r>
      <w:r w:rsidRPr="008F7B2E">
        <w:rPr>
          <w:rFonts w:ascii="Arial" w:hAnsi="Arial" w:cs="Arial"/>
          <w:sz w:val="20"/>
        </w:rPr>
        <w:t>was done using the U.S. Geological Survey’s JEOL 8530F microprobe at the California Volcano Observatory</w:t>
      </w:r>
      <w:r w:rsidR="00587E27">
        <w:rPr>
          <w:rFonts w:ascii="Arial" w:hAnsi="Arial" w:cs="Arial"/>
          <w:sz w:val="20"/>
        </w:rPr>
        <w:t>. The samples were run over midnight between September 23 and 24</w:t>
      </w:r>
      <w:r w:rsidR="00587E27" w:rsidRPr="00587E27">
        <w:rPr>
          <w:rFonts w:ascii="Arial" w:hAnsi="Arial" w:cs="Arial"/>
          <w:sz w:val="20"/>
          <w:vertAlign w:val="superscript"/>
        </w:rPr>
        <w:t>th</w:t>
      </w:r>
      <w:r w:rsidR="00587E27">
        <w:rPr>
          <w:rFonts w:ascii="Arial" w:hAnsi="Arial" w:cs="Arial"/>
          <w:sz w:val="20"/>
        </w:rPr>
        <w:t>, 2023, in 1hr 37 minutes (</w:t>
      </w:r>
      <w:r w:rsidR="00587E27" w:rsidRPr="00587E27">
        <w:rPr>
          <w:rFonts w:ascii="Arial" w:hAnsi="Arial" w:cs="Arial"/>
          <w:sz w:val="20"/>
        </w:rPr>
        <w:t>9/23/2023 23:06</w:t>
      </w:r>
      <w:r w:rsidR="00587E27">
        <w:rPr>
          <w:rFonts w:ascii="Arial" w:hAnsi="Arial" w:cs="Arial"/>
          <w:sz w:val="20"/>
        </w:rPr>
        <w:t xml:space="preserve"> </w:t>
      </w:r>
      <w:r w:rsidR="00587E27" w:rsidRPr="00587E27">
        <w:rPr>
          <w:rFonts w:ascii="Arial" w:hAnsi="Arial" w:cs="Arial"/>
          <w:sz w:val="20"/>
        </w:rPr>
        <w:t>- 9/24/2023 0:43</w:t>
      </w:r>
      <w:r w:rsidR="00587E27">
        <w:rPr>
          <w:rFonts w:ascii="Arial" w:hAnsi="Arial" w:cs="Arial"/>
          <w:sz w:val="20"/>
        </w:rPr>
        <w:t xml:space="preserve">). A total of </w:t>
      </w:r>
      <w:r w:rsidR="00587E27" w:rsidRPr="00587E27">
        <w:rPr>
          <w:rFonts w:ascii="Arial" w:hAnsi="Arial" w:cs="Arial"/>
          <w:sz w:val="20"/>
        </w:rPr>
        <w:t xml:space="preserve">20 </w:t>
      </w:r>
      <w:r w:rsidR="00587E27">
        <w:rPr>
          <w:rFonts w:ascii="Arial" w:hAnsi="Arial" w:cs="Arial"/>
          <w:sz w:val="20"/>
        </w:rPr>
        <w:t xml:space="preserve">total </w:t>
      </w:r>
      <w:r w:rsidR="00587E27" w:rsidRPr="00587E27">
        <w:rPr>
          <w:rFonts w:ascii="Arial" w:hAnsi="Arial" w:cs="Arial"/>
          <w:sz w:val="20"/>
        </w:rPr>
        <w:t>analyses</w:t>
      </w:r>
      <w:r w:rsidR="00587E27">
        <w:rPr>
          <w:rFonts w:ascii="Arial" w:hAnsi="Arial" w:cs="Arial"/>
          <w:sz w:val="20"/>
        </w:rPr>
        <w:t xml:space="preserve"> were conducted</w:t>
      </w:r>
      <w:r w:rsidR="00587E27" w:rsidRPr="00587E27">
        <w:rPr>
          <w:rFonts w:ascii="Arial" w:hAnsi="Arial" w:cs="Arial"/>
          <w:sz w:val="20"/>
        </w:rPr>
        <w:t>,</w:t>
      </w:r>
      <w:r w:rsidR="00587E27">
        <w:rPr>
          <w:rFonts w:ascii="Arial" w:hAnsi="Arial" w:cs="Arial"/>
          <w:sz w:val="20"/>
        </w:rPr>
        <w:t xml:space="preserve"> </w:t>
      </w:r>
      <w:r w:rsidR="007B7581">
        <w:rPr>
          <w:rFonts w:ascii="Arial" w:hAnsi="Arial" w:cs="Arial"/>
          <w:sz w:val="20"/>
        </w:rPr>
        <w:t>corresponding</w:t>
      </w:r>
      <w:r w:rsidR="00587E27">
        <w:rPr>
          <w:rFonts w:ascii="Arial" w:hAnsi="Arial" w:cs="Arial"/>
          <w:sz w:val="20"/>
        </w:rPr>
        <w:t xml:space="preserve"> to</w:t>
      </w:r>
      <w:r w:rsidR="00587E27" w:rsidRPr="00587E27">
        <w:rPr>
          <w:rFonts w:ascii="Arial" w:hAnsi="Arial" w:cs="Arial"/>
          <w:sz w:val="20"/>
        </w:rPr>
        <w:t xml:space="preserve"> 4</w:t>
      </w:r>
      <w:r w:rsidR="00587E27">
        <w:rPr>
          <w:rFonts w:ascii="Arial" w:hAnsi="Arial" w:cs="Arial"/>
          <w:sz w:val="20"/>
        </w:rPr>
        <w:t xml:space="preserve"> </w:t>
      </w:r>
      <w:r w:rsidR="007B7581">
        <w:rPr>
          <w:rFonts w:ascii="Arial" w:hAnsi="Arial" w:cs="Arial"/>
          <w:sz w:val="20"/>
        </w:rPr>
        <w:t xml:space="preserve">analyses </w:t>
      </w:r>
      <w:r w:rsidR="00587E27">
        <w:rPr>
          <w:rFonts w:ascii="Arial" w:hAnsi="Arial" w:cs="Arial"/>
          <w:sz w:val="20"/>
        </w:rPr>
        <w:t xml:space="preserve">per </w:t>
      </w:r>
      <w:r w:rsidR="00587E27" w:rsidRPr="00587E27">
        <w:rPr>
          <w:rFonts w:ascii="Arial" w:hAnsi="Arial" w:cs="Arial"/>
          <w:sz w:val="20"/>
        </w:rPr>
        <w:t>grain</w:t>
      </w:r>
      <w:r w:rsidR="00587E27">
        <w:rPr>
          <w:rFonts w:ascii="Arial" w:hAnsi="Arial" w:cs="Arial"/>
          <w:sz w:val="20"/>
        </w:rPr>
        <w:t xml:space="preserve"> in</w:t>
      </w:r>
      <w:r w:rsidR="00587E27" w:rsidRPr="00587E27">
        <w:rPr>
          <w:rFonts w:ascii="Arial" w:hAnsi="Arial" w:cs="Arial"/>
          <w:sz w:val="20"/>
        </w:rPr>
        <w:t xml:space="preserve"> 5 grains</w:t>
      </w:r>
      <w:r w:rsidR="00587E27">
        <w:rPr>
          <w:rFonts w:ascii="Arial" w:hAnsi="Arial" w:cs="Arial"/>
          <w:sz w:val="20"/>
        </w:rPr>
        <w:t xml:space="preserve">. </w:t>
      </w:r>
      <w:r w:rsidR="00055D43">
        <w:rPr>
          <w:rFonts w:ascii="Arial" w:hAnsi="Arial" w:cs="Arial"/>
          <w:sz w:val="20"/>
        </w:rPr>
        <w:t>These samples were run as part of a pre-booked session for other samples that started on September 20</w:t>
      </w:r>
      <w:r w:rsidR="00055D43" w:rsidRPr="00055D43">
        <w:rPr>
          <w:rFonts w:ascii="Arial" w:hAnsi="Arial" w:cs="Arial"/>
          <w:sz w:val="20"/>
          <w:vertAlign w:val="superscript"/>
        </w:rPr>
        <w:t>th</w:t>
      </w:r>
      <w:r w:rsidR="00055D43">
        <w:rPr>
          <w:rFonts w:ascii="Arial" w:hAnsi="Arial" w:cs="Arial"/>
          <w:sz w:val="20"/>
        </w:rPr>
        <w:t xml:space="preserve">. We note however </w:t>
      </w:r>
      <w:r w:rsidR="007B7581">
        <w:rPr>
          <w:rFonts w:ascii="Arial" w:hAnsi="Arial" w:cs="Arial"/>
          <w:sz w:val="20"/>
        </w:rPr>
        <w:t xml:space="preserve">that </w:t>
      </w:r>
      <w:r w:rsidR="00055D43">
        <w:rPr>
          <w:rFonts w:ascii="Arial" w:hAnsi="Arial" w:cs="Arial"/>
          <w:sz w:val="20"/>
        </w:rPr>
        <w:t xml:space="preserve">CalVO microprobe personnel later informed us that it would be possible in the future to request immediate access for eruption response if needed. This would mean that </w:t>
      </w:r>
      <w:r w:rsidR="00587E27" w:rsidRPr="00587E27">
        <w:rPr>
          <w:rFonts w:ascii="Arial" w:hAnsi="Arial" w:cs="Arial"/>
          <w:sz w:val="20"/>
        </w:rPr>
        <w:t>a glass mount</w:t>
      </w:r>
      <w:r w:rsidR="00055D43">
        <w:rPr>
          <w:rFonts w:ascii="Arial" w:hAnsi="Arial" w:cs="Arial"/>
          <w:sz w:val="20"/>
        </w:rPr>
        <w:t xml:space="preserve"> could be prepared</w:t>
      </w:r>
      <w:r w:rsidR="00587E27" w:rsidRPr="00587E27">
        <w:rPr>
          <w:rFonts w:ascii="Arial" w:hAnsi="Arial" w:cs="Arial"/>
          <w:sz w:val="20"/>
        </w:rPr>
        <w:t xml:space="preserve"> in 24 hrs after </w:t>
      </w:r>
      <w:r w:rsidR="007B7581">
        <w:rPr>
          <w:rFonts w:ascii="Arial" w:hAnsi="Arial" w:cs="Arial"/>
          <w:sz w:val="20"/>
        </w:rPr>
        <w:t xml:space="preserve">sample </w:t>
      </w:r>
      <w:r w:rsidR="00587E27" w:rsidRPr="00587E27">
        <w:rPr>
          <w:rFonts w:ascii="Arial" w:hAnsi="Arial" w:cs="Arial"/>
          <w:sz w:val="20"/>
        </w:rPr>
        <w:t>collection, ship</w:t>
      </w:r>
      <w:r w:rsidR="00055D43">
        <w:rPr>
          <w:rFonts w:ascii="Arial" w:hAnsi="Arial" w:cs="Arial"/>
          <w:sz w:val="20"/>
        </w:rPr>
        <w:t>ped within</w:t>
      </w:r>
      <w:r w:rsidR="00587E27" w:rsidRPr="00587E27">
        <w:rPr>
          <w:rFonts w:ascii="Arial" w:hAnsi="Arial" w:cs="Arial"/>
          <w:sz w:val="20"/>
        </w:rPr>
        <w:t xml:space="preserve"> 2</w:t>
      </w:r>
      <w:r w:rsidR="00055D43">
        <w:rPr>
          <w:rFonts w:ascii="Arial" w:hAnsi="Arial" w:cs="Arial"/>
          <w:sz w:val="20"/>
        </w:rPr>
        <w:t xml:space="preserve"> </w:t>
      </w:r>
      <w:r w:rsidR="00587E27" w:rsidRPr="00587E27">
        <w:rPr>
          <w:rFonts w:ascii="Arial" w:hAnsi="Arial" w:cs="Arial"/>
          <w:sz w:val="20"/>
        </w:rPr>
        <w:t>day</w:t>
      </w:r>
      <w:r w:rsidR="00055D43">
        <w:rPr>
          <w:rFonts w:ascii="Arial" w:hAnsi="Arial" w:cs="Arial"/>
          <w:sz w:val="20"/>
        </w:rPr>
        <w:t>s</w:t>
      </w:r>
      <w:r w:rsidR="00587E27" w:rsidRPr="00587E27">
        <w:rPr>
          <w:rFonts w:ascii="Arial" w:hAnsi="Arial" w:cs="Arial"/>
          <w:sz w:val="20"/>
        </w:rPr>
        <w:t xml:space="preserve"> </w:t>
      </w:r>
      <w:r w:rsidR="00FE1502">
        <w:rPr>
          <w:rFonts w:ascii="Arial" w:hAnsi="Arial" w:cs="Arial"/>
          <w:sz w:val="20"/>
        </w:rPr>
        <w:t xml:space="preserve">from HVO </w:t>
      </w:r>
      <w:r w:rsidR="00587E27" w:rsidRPr="00587E27">
        <w:rPr>
          <w:rFonts w:ascii="Arial" w:hAnsi="Arial" w:cs="Arial"/>
          <w:sz w:val="20"/>
        </w:rPr>
        <w:t>to C</w:t>
      </w:r>
      <w:r w:rsidR="00055D43">
        <w:rPr>
          <w:rFonts w:ascii="Arial" w:hAnsi="Arial" w:cs="Arial"/>
          <w:sz w:val="20"/>
        </w:rPr>
        <w:t>alVO and analyzed on the probe</w:t>
      </w:r>
      <w:r w:rsidR="00587E27" w:rsidRPr="00587E27">
        <w:rPr>
          <w:rFonts w:ascii="Arial" w:hAnsi="Arial" w:cs="Arial"/>
          <w:sz w:val="20"/>
        </w:rPr>
        <w:t xml:space="preserve"> on day 4 </w:t>
      </w:r>
      <w:r w:rsidR="007B7581">
        <w:rPr>
          <w:rFonts w:ascii="Arial" w:hAnsi="Arial" w:cs="Arial"/>
          <w:sz w:val="20"/>
        </w:rPr>
        <w:t xml:space="preserve">post field collection </w:t>
      </w:r>
      <w:r w:rsidR="00055D43">
        <w:rPr>
          <w:rFonts w:ascii="Arial" w:hAnsi="Arial" w:cs="Arial"/>
          <w:sz w:val="20"/>
        </w:rPr>
        <w:t>(calibration takes 2-3 hrs and analysis ~2 hours)</w:t>
      </w:r>
      <w:r w:rsidR="00587E27" w:rsidRPr="00587E27">
        <w:rPr>
          <w:rFonts w:ascii="Arial" w:hAnsi="Arial" w:cs="Arial"/>
          <w:sz w:val="20"/>
        </w:rPr>
        <w:t>.</w:t>
      </w:r>
      <w:r w:rsidR="007B7581">
        <w:rPr>
          <w:rFonts w:ascii="Arial" w:hAnsi="Arial" w:cs="Arial"/>
          <w:sz w:val="20"/>
        </w:rPr>
        <w:t xml:space="preserve"> </w:t>
      </w:r>
      <w:r w:rsidR="00587E27" w:rsidRPr="00587E27">
        <w:rPr>
          <w:rFonts w:ascii="Arial" w:hAnsi="Arial" w:cs="Arial"/>
          <w:sz w:val="20"/>
        </w:rPr>
        <w:t> </w:t>
      </w:r>
      <w:r w:rsidR="00FE1502">
        <w:rPr>
          <w:rFonts w:ascii="Arial" w:hAnsi="Arial" w:cs="Arial"/>
          <w:sz w:val="20"/>
        </w:rPr>
        <w:t>We also note that if these measurements did not exist at the time of the simulation, we could have used the EDS-SEM method to get the Mg# of the host glass to calculate the equilibrium olivine Fo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00FE1502" w:rsidRPr="00680AA1">
        <w:rPr>
          <w:rFonts w:ascii="Arial" w:hAnsi="Arial" w:cs="Arial"/>
          <w:sz w:val="20"/>
          <w:vertAlign w:val="subscript"/>
        </w:rPr>
        <w:t>D</w:t>
      </w:r>
      <w:r w:rsidR="00FE1502">
        <w:rPr>
          <w:rFonts w:ascii="Arial" w:hAnsi="Arial" w:cs="Arial"/>
          <w:sz w:val="20"/>
        </w:rPr>
        <w:t xml:space="preserve"> model at Kīlauea. </w:t>
      </w:r>
    </w:p>
    <w:p w14:paraId="3124DCD5" w14:textId="73845699" w:rsidR="00680AA1" w:rsidRDefault="00FE1502" w:rsidP="00BB3852">
      <w:pPr>
        <w:spacing w:line="480" w:lineRule="auto"/>
        <w:ind w:firstLine="720"/>
        <w:jc w:val="both"/>
        <w:rPr>
          <w:rFonts w:ascii="Arial" w:hAnsi="Arial" w:cs="Arial"/>
          <w:sz w:val="20"/>
        </w:rPr>
      </w:pPr>
      <w:r>
        <w:rPr>
          <w:rFonts w:ascii="Arial" w:hAnsi="Arial" w:cs="Arial"/>
          <w:sz w:val="20"/>
        </w:rPr>
        <w:t>Microprobe glass analyses</w:t>
      </w:r>
      <w:r w:rsidRPr="008F7B2E">
        <w:rPr>
          <w:rFonts w:ascii="Arial" w:hAnsi="Arial" w:cs="Arial"/>
          <w:sz w:val="20"/>
        </w:rPr>
        <w:t xml:space="preserve"> </w:t>
      </w:r>
      <w:r w:rsidR="008F7B2E" w:rsidRPr="008F7B2E">
        <w:rPr>
          <w:rFonts w:ascii="Arial" w:hAnsi="Arial" w:cs="Arial"/>
          <w:sz w:val="20"/>
        </w:rPr>
        <w:t xml:space="preserve">used 15 kV accelerating voltage and a 10 µm beam with a 10 nA current. Peak counting times were 45 s for S, Cl, and F, 40 s for Ti, P, and Mn, 20 s for Si, Ca, </w:t>
      </w:r>
      <w:r w:rsidR="008F7B2E" w:rsidRPr="008F7B2E">
        <w:rPr>
          <w:rFonts w:ascii="Arial" w:hAnsi="Arial" w:cs="Arial"/>
          <w:sz w:val="20"/>
        </w:rPr>
        <w:lastRenderedPageBreak/>
        <w:t xml:space="preserve">Fe, Al, and Mg, and 10 s Na and K (backgrounds were measured on both sides of the peak for half the peak counting times). Standards were VG2 basaltic glass (USNM 111240/52;ref </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{"citationID":"T7jFKUQF","properties":{"formattedCitation":"(Jarosewich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 xml:space="preserve">(Jarosewich </w:t>
      </w:r>
      <w:r w:rsidR="00965184" w:rsidRPr="00965184">
        <w:rPr>
          <w:rFonts w:ascii="Arial" w:hAnsi="Arial" w:cs="Arial"/>
          <w:i/>
          <w:iCs/>
          <w:sz w:val="20"/>
        </w:rPr>
        <w:t>et al.</w:t>
      </w:r>
      <w:r w:rsidR="00965184" w:rsidRPr="00965184">
        <w:rPr>
          <w:rFonts w:ascii="Arial" w:hAnsi="Arial" w:cs="Arial"/>
          <w:sz w:val="20"/>
        </w:rPr>
        <w:t>, 1980)</w:t>
      </w:r>
      <w:r w:rsidR="008F7B2E" w:rsidRPr="008F7B2E">
        <w:rPr>
          <w:rFonts w:ascii="Arial" w:hAnsi="Arial" w:cs="Arial"/>
          <w:sz w:val="20"/>
        </w:rPr>
        <w:fldChar w:fldCharType="end"/>
      </w:r>
      <w:r w:rsidR="008F7B2E" w:rsidRPr="008F7B2E">
        <w:rPr>
          <w:rFonts w:ascii="Arial" w:hAnsi="Arial" w:cs="Arial"/>
          <w:sz w:val="20"/>
        </w:rPr>
        <w:t>) for Si, Mg, and Al, Kakanui Pyrope Garnet (USNM 143968) for Fe, and Al, Wollastonite for Ca, Tiburon Albite for Na, MnO</w:t>
      </w:r>
      <w:r w:rsidR="008F7B2E" w:rsidRPr="008F7B2E">
        <w:rPr>
          <w:rFonts w:ascii="Arial" w:hAnsi="Arial" w:cs="Arial"/>
          <w:sz w:val="20"/>
          <w:vertAlign w:val="subscript"/>
        </w:rPr>
        <w:t>3</w:t>
      </w:r>
      <w:r w:rsidR="008F7B2E" w:rsidRPr="008F7B2E">
        <w:rPr>
          <w:rFonts w:ascii="Arial" w:hAnsi="Arial" w:cs="Arial"/>
          <w:sz w:val="20"/>
        </w:rPr>
        <w:t xml:space="preserve"> for Mn, TiO</w:t>
      </w:r>
      <w:r w:rsidR="008F7B2E" w:rsidRPr="008F7B2E">
        <w:rPr>
          <w:rFonts w:ascii="Arial" w:hAnsi="Arial" w:cs="Arial"/>
          <w:sz w:val="20"/>
          <w:vertAlign w:val="subscript"/>
        </w:rPr>
        <w:t>2</w:t>
      </w:r>
      <w:r w:rsidR="008F7B2E" w:rsidRPr="008F7B2E">
        <w:rPr>
          <w:rFonts w:ascii="Arial" w:hAnsi="Arial" w:cs="Arial"/>
          <w:sz w:val="20"/>
        </w:rPr>
        <w:t xml:space="preserve"> for Ti, Orthoclase OR-1A for K, Wilburforce Apatite (USGS-M105731) for P, Barite for S, Sodalite for Cl, and MgF</w:t>
      </w:r>
      <w:r w:rsidR="008F7B2E" w:rsidRPr="008F7B2E">
        <w:rPr>
          <w:rFonts w:ascii="Arial" w:hAnsi="Arial" w:cs="Arial"/>
          <w:sz w:val="20"/>
          <w:vertAlign w:val="subscript"/>
        </w:rPr>
        <w:t>2</w:t>
      </w:r>
      <w:r w:rsidR="008F7B2E" w:rsidRPr="008F7B2E">
        <w:rPr>
          <w:rFonts w:ascii="Arial" w:hAnsi="Arial" w:cs="Arial"/>
          <w:sz w:val="20"/>
        </w:rPr>
        <w:t xml:space="preserve"> for F. Two-sigma relative precision, based on two analyses of VG-2 glass (before and after lava sample was run), are 0.19 wt% for SiO</w:t>
      </w:r>
      <w:r w:rsidR="008F7B2E" w:rsidRPr="008F7B2E">
        <w:rPr>
          <w:rFonts w:ascii="Arial" w:hAnsi="Arial" w:cs="Arial"/>
          <w:sz w:val="20"/>
          <w:vertAlign w:val="subscript"/>
        </w:rPr>
        <w:t>2</w:t>
      </w:r>
      <w:r w:rsidR="008F7B2E" w:rsidRPr="008F7B2E">
        <w:rPr>
          <w:rFonts w:ascii="Arial" w:hAnsi="Arial" w:cs="Arial"/>
          <w:sz w:val="20"/>
        </w:rPr>
        <w:t>, 0.15 wt% for Al</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3</w:t>
      </w:r>
      <w:r w:rsidR="008F7B2E" w:rsidRPr="008F7B2E">
        <w:rPr>
          <w:rFonts w:ascii="Arial" w:hAnsi="Arial" w:cs="Arial"/>
          <w:sz w:val="20"/>
        </w:rPr>
        <w:t>, 0.003 wt% for TiO</w:t>
      </w:r>
      <w:r w:rsidR="008F7B2E" w:rsidRPr="008F7B2E">
        <w:rPr>
          <w:rFonts w:ascii="Arial" w:hAnsi="Arial" w:cs="Arial"/>
          <w:sz w:val="20"/>
          <w:vertAlign w:val="subscript"/>
        </w:rPr>
        <w:t>2</w:t>
      </w:r>
      <w:r w:rsidR="008F7B2E" w:rsidRPr="008F7B2E">
        <w:rPr>
          <w:rFonts w:ascii="Arial" w:hAnsi="Arial" w:cs="Arial"/>
          <w:sz w:val="20"/>
        </w:rPr>
        <w:t>, 0.27 wt% for FeO, 0.009 wt% for MnO, 0.006 wt% for MgO, 0.04 wt% for CaO, 0.11 wt% for Na</w:t>
      </w:r>
      <w:r w:rsidR="008F7B2E" w:rsidRPr="008F7B2E">
        <w:rPr>
          <w:rFonts w:ascii="Arial" w:hAnsi="Arial" w:cs="Arial"/>
          <w:sz w:val="20"/>
          <w:vertAlign w:val="subscript"/>
        </w:rPr>
        <w:t>2</w:t>
      </w:r>
      <w:r w:rsidR="008F7B2E" w:rsidRPr="008F7B2E">
        <w:rPr>
          <w:rFonts w:ascii="Arial" w:hAnsi="Arial" w:cs="Arial"/>
          <w:sz w:val="20"/>
        </w:rPr>
        <w:t>O, 0.02 for K</w:t>
      </w:r>
      <w:r w:rsidR="008F7B2E" w:rsidRPr="008F7B2E">
        <w:rPr>
          <w:rFonts w:ascii="Arial" w:hAnsi="Arial" w:cs="Arial"/>
          <w:sz w:val="20"/>
          <w:vertAlign w:val="subscript"/>
        </w:rPr>
        <w:t>2</w:t>
      </w:r>
      <w:r w:rsidR="008F7B2E" w:rsidRPr="008F7B2E">
        <w:rPr>
          <w:rFonts w:ascii="Arial" w:hAnsi="Arial" w:cs="Arial"/>
          <w:sz w:val="20"/>
        </w:rPr>
        <w:t>O, 0.04 for P</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5</w:t>
      </w:r>
      <w:r w:rsidR="008F7B2E" w:rsidRPr="008F7B2E">
        <w:rPr>
          <w:rFonts w:ascii="Arial" w:hAnsi="Arial" w:cs="Arial"/>
          <w:sz w:val="20"/>
        </w:rPr>
        <w:t>, 0.07 for SO</w:t>
      </w:r>
      <w:r w:rsidR="008F7B2E" w:rsidRPr="008F7B2E">
        <w:rPr>
          <w:rFonts w:ascii="Arial" w:hAnsi="Arial" w:cs="Arial"/>
          <w:sz w:val="20"/>
          <w:vertAlign w:val="subscript"/>
        </w:rPr>
        <w:t>3</w:t>
      </w:r>
      <w:r w:rsidR="008F7B2E" w:rsidRPr="008F7B2E">
        <w:rPr>
          <w:rFonts w:ascii="Arial" w:hAnsi="Arial" w:cs="Arial"/>
          <w:sz w:val="20"/>
        </w:rPr>
        <w:t>, 0.0001 for Cl, and 0.002 for F. X-ray intensities were converted to concentrations using standard ZAF corrections</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(Armstrong, 1988)</w:t>
      </w:r>
      <w:r w:rsidR="008F7B2E" w:rsidRPr="008F7B2E">
        <w:rPr>
          <w:rFonts w:ascii="Arial" w:hAnsi="Arial" w:cs="Arial"/>
          <w:sz w:val="20"/>
        </w:rPr>
        <w:fldChar w:fldCharType="end"/>
      </w:r>
      <w:r w:rsidR="008F7B2E" w:rsidRPr="008F7B2E">
        <w:rPr>
          <w:rFonts w:ascii="Arial" w:hAnsi="Arial" w:cs="Arial"/>
          <w:sz w:val="20"/>
        </w:rPr>
        <w:t xml:space="preserve">. Analyses with totals &lt;99.0 wt% or &gt;100.5 wt% were rejected. Reported analyses are an average of four replicate points on individual glass fragments. </w:t>
      </w:r>
    </w:p>
    <w:p w14:paraId="11F9B07E" w14:textId="77777777" w:rsidR="00FD1DA9" w:rsidRPr="008F7B2E" w:rsidRDefault="00FD1DA9" w:rsidP="00BB3852">
      <w:pPr>
        <w:spacing w:line="480" w:lineRule="auto"/>
        <w:ind w:firstLine="720"/>
        <w:jc w:val="both"/>
        <w:rPr>
          <w:rFonts w:ascii="Arial" w:hAnsi="Arial" w:cs="Arial"/>
          <w:sz w:val="20"/>
        </w:rPr>
      </w:pPr>
    </w:p>
    <w:p w14:paraId="2172E6DC" w14:textId="5A7B156C" w:rsidR="00CA78C4" w:rsidRPr="008F7B2E" w:rsidRDefault="00AC4145" w:rsidP="00FD1DA9">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Manuscript </w:t>
      </w:r>
      <w:r w:rsidR="00FD1DA9">
        <w:rPr>
          <w:rFonts w:ascii="Arial" w:hAnsi="Arial" w:cs="Arial"/>
          <w:b/>
          <w:bCs/>
          <w:color w:val="000000"/>
          <w:sz w:val="20"/>
        </w:rPr>
        <w:t>Writing</w:t>
      </w:r>
      <w:r w:rsidR="0027239B">
        <w:rPr>
          <w:rFonts w:ascii="Arial" w:hAnsi="Arial" w:cs="Arial"/>
          <w:b/>
          <w:bCs/>
          <w:color w:val="000000"/>
          <w:sz w:val="20"/>
        </w:rPr>
        <w:t xml:space="preserve"> Timeline</w:t>
      </w:r>
    </w:p>
    <w:p w14:paraId="61560CF5" w14:textId="7CFB75D8" w:rsidR="00FD1DA9" w:rsidRPr="008F7B2E" w:rsidRDefault="00FD1DA9" w:rsidP="00AC4145">
      <w:pPr>
        <w:spacing w:line="480" w:lineRule="auto"/>
        <w:ind w:firstLine="720"/>
        <w:jc w:val="both"/>
        <w:rPr>
          <w:rFonts w:ascii="Arial" w:hAnsi="Arial" w:cs="Arial"/>
          <w:color w:val="000000"/>
          <w:sz w:val="20"/>
        </w:rPr>
      </w:pPr>
      <w:r>
        <w:rPr>
          <w:rFonts w:ascii="Arial" w:hAnsi="Arial" w:cs="Arial"/>
          <w:color w:val="000000"/>
          <w:sz w:val="20"/>
        </w:rPr>
        <w:t>The study presented here was formulated into a letter over days 4 and 5 (September 23-24</w:t>
      </w:r>
      <w:r w:rsidRPr="00FD1DA9">
        <w:rPr>
          <w:rFonts w:ascii="Arial" w:hAnsi="Arial" w:cs="Arial"/>
          <w:color w:val="000000"/>
          <w:sz w:val="20"/>
          <w:vertAlign w:val="superscript"/>
        </w:rPr>
        <w:t>th</w:t>
      </w:r>
      <w:r>
        <w:rPr>
          <w:rFonts w:ascii="Arial" w:hAnsi="Arial" w:cs="Arial"/>
          <w:color w:val="000000"/>
          <w:sz w:val="20"/>
        </w:rPr>
        <w:t>), sent to our co-authors on Day 6 (September 25</w:t>
      </w:r>
      <w:r w:rsidRPr="00FD1DA9">
        <w:rPr>
          <w:rFonts w:ascii="Arial" w:hAnsi="Arial" w:cs="Arial"/>
          <w:color w:val="000000"/>
          <w:sz w:val="20"/>
          <w:vertAlign w:val="superscript"/>
        </w:rPr>
        <w:t>th</w:t>
      </w:r>
      <w:r>
        <w:rPr>
          <w:rFonts w:ascii="Arial" w:hAnsi="Arial" w:cs="Arial"/>
          <w:color w:val="000000"/>
          <w:sz w:val="20"/>
        </w:rPr>
        <w:t xml:space="preserve">) and submitted for review to Nature Geoscience on </w:t>
      </w:r>
      <w:r w:rsidR="00AC4145">
        <w:rPr>
          <w:rFonts w:ascii="Arial" w:hAnsi="Arial" w:cs="Arial"/>
          <w:color w:val="000000"/>
          <w:sz w:val="20"/>
        </w:rPr>
        <w:t xml:space="preserve">Day 8 - </w:t>
      </w:r>
      <w:r>
        <w:rPr>
          <w:rFonts w:ascii="Arial" w:hAnsi="Arial" w:cs="Arial"/>
          <w:color w:val="000000"/>
          <w:sz w:val="20"/>
        </w:rPr>
        <w:t>September 27</w:t>
      </w:r>
      <w:r w:rsidRPr="00FD1DA9">
        <w:rPr>
          <w:rFonts w:ascii="Arial" w:hAnsi="Arial" w:cs="Arial"/>
          <w:color w:val="000000"/>
          <w:sz w:val="20"/>
          <w:vertAlign w:val="superscript"/>
        </w:rPr>
        <w:t>th</w:t>
      </w:r>
      <w:r>
        <w:rPr>
          <w:rFonts w:ascii="Arial" w:hAnsi="Arial" w:cs="Arial"/>
          <w:color w:val="000000"/>
          <w:sz w:val="20"/>
        </w:rPr>
        <w:t>, 2023</w:t>
      </w:r>
      <w:r w:rsidR="007C44CB">
        <w:rPr>
          <w:rFonts w:ascii="Arial" w:hAnsi="Arial" w:cs="Arial"/>
          <w:color w:val="000000"/>
          <w:sz w:val="20"/>
        </w:rPr>
        <w:t xml:space="preserve"> (see </w:t>
      </w:r>
      <w:r w:rsidR="00563DB6">
        <w:rPr>
          <w:rFonts w:ascii="Arial" w:hAnsi="Arial" w:cs="Arial"/>
          <w:color w:val="000000"/>
          <w:sz w:val="20"/>
        </w:rPr>
        <w:t>S4</w:t>
      </w:r>
      <w:r w:rsidR="007C44CB" w:rsidRPr="007C44CB">
        <w:rPr>
          <w:rFonts w:ascii="Arial" w:hAnsi="Arial" w:cs="Arial"/>
          <w:color w:val="000000"/>
          <w:sz w:val="20"/>
        </w:rPr>
        <w:t>_Email_and_tracking_record</w:t>
      </w:r>
      <w:r w:rsidR="007C44CB">
        <w:rPr>
          <w:rFonts w:ascii="Arial" w:hAnsi="Arial" w:cs="Arial"/>
          <w:color w:val="000000"/>
          <w:sz w:val="20"/>
        </w:rPr>
        <w:t xml:space="preserve"> for email confirmation</w:t>
      </w:r>
      <w:r w:rsidR="00AC4145">
        <w:rPr>
          <w:rFonts w:ascii="Arial" w:hAnsi="Arial" w:cs="Arial"/>
          <w:color w:val="000000"/>
          <w:sz w:val="20"/>
        </w:rPr>
        <w:t>s), one week after we begun the simulation.</w:t>
      </w:r>
      <w:r w:rsidR="00AC4145" w:rsidRPr="00AC4145">
        <w:rPr>
          <w:rFonts w:ascii="Arial" w:hAnsi="Arial" w:cs="Arial"/>
          <w:color w:val="000000"/>
          <w:sz w:val="20"/>
        </w:rPr>
        <w:t xml:space="preserve"> Unfortunately, despite our prompt submission, we did not receive a rejection notification until a month later, owing to editorial delays. The rejection, based on the grounds of 'lack of appeal for the broader Geoscience community'</w:t>
      </w:r>
      <w:r w:rsidR="00AC4145">
        <w:rPr>
          <w:rFonts w:ascii="Arial" w:hAnsi="Arial" w:cs="Arial"/>
          <w:color w:val="000000"/>
          <w:sz w:val="20"/>
        </w:rPr>
        <w:t>,</w:t>
      </w:r>
      <w:r w:rsidR="00AC4145" w:rsidRPr="00AC4145">
        <w:rPr>
          <w:rFonts w:ascii="Arial" w:hAnsi="Arial" w:cs="Arial"/>
          <w:color w:val="000000"/>
          <w:sz w:val="20"/>
        </w:rPr>
        <w:t xml:space="preserve"> </w:t>
      </w:r>
      <w:r w:rsidR="00AC4145">
        <w:rPr>
          <w:rFonts w:ascii="Arial" w:hAnsi="Arial" w:cs="Arial"/>
          <w:color w:val="000000"/>
          <w:sz w:val="20"/>
        </w:rPr>
        <w:t xml:space="preserve">was </w:t>
      </w:r>
      <w:r w:rsidR="00AC4145" w:rsidRPr="00AC4145">
        <w:rPr>
          <w:rFonts w:ascii="Arial" w:hAnsi="Arial" w:cs="Arial"/>
          <w:color w:val="000000"/>
          <w:sz w:val="20"/>
        </w:rPr>
        <w:t>surprising, given the significant interest of the Geoscience community in hazard mitigation.</w:t>
      </w:r>
      <w:r w:rsidR="00AC4145">
        <w:rPr>
          <w:rFonts w:ascii="Arial" w:hAnsi="Arial" w:cs="Arial"/>
          <w:color w:val="000000"/>
          <w:sz w:val="20"/>
        </w:rPr>
        <w:t xml:space="preserve"> We proceeded to submit the manuscript to PNAS on October 31</w:t>
      </w:r>
      <w:r w:rsidR="00AC4145">
        <w:rPr>
          <w:rFonts w:ascii="Arial" w:hAnsi="Arial" w:cs="Arial"/>
          <w:color w:val="000000"/>
          <w:sz w:val="20"/>
          <w:vertAlign w:val="superscript"/>
        </w:rPr>
        <w:t>st</w:t>
      </w:r>
      <w:r w:rsidR="00CA78C4">
        <w:rPr>
          <w:rFonts w:ascii="Arial" w:hAnsi="Arial" w:cs="Arial"/>
          <w:color w:val="000000"/>
          <w:sz w:val="20"/>
        </w:rPr>
        <w:t>, 2023</w:t>
      </w:r>
      <w:r w:rsidR="00AC4145">
        <w:rPr>
          <w:rFonts w:ascii="Arial" w:hAnsi="Arial" w:cs="Arial"/>
          <w:color w:val="000000"/>
          <w:sz w:val="20"/>
        </w:rPr>
        <w:t xml:space="preserve"> (see </w:t>
      </w:r>
      <w:r w:rsidR="00563DB6">
        <w:rPr>
          <w:rFonts w:ascii="Arial" w:hAnsi="Arial" w:cs="Arial"/>
          <w:color w:val="000000"/>
          <w:sz w:val="20"/>
        </w:rPr>
        <w:t>S4</w:t>
      </w:r>
      <w:r w:rsidR="00AC4145">
        <w:rPr>
          <w:rFonts w:ascii="Arial" w:hAnsi="Arial" w:cs="Arial"/>
          <w:color w:val="000000"/>
          <w:sz w:val="20"/>
        </w:rPr>
        <w:t xml:space="preserve">_Email_and_tracking_record) </w:t>
      </w:r>
      <w:r w:rsidR="00CA78C4">
        <w:rPr>
          <w:rFonts w:ascii="Arial" w:hAnsi="Arial" w:cs="Arial"/>
          <w:color w:val="000000"/>
          <w:sz w:val="20"/>
        </w:rPr>
        <w:t>who</w:t>
      </w:r>
      <w:r w:rsidR="00AC4145">
        <w:rPr>
          <w:rFonts w:ascii="Arial" w:hAnsi="Arial" w:cs="Arial"/>
          <w:color w:val="000000"/>
          <w:sz w:val="20"/>
        </w:rPr>
        <w:t xml:space="preserve"> rejected the manuscript on</w:t>
      </w:r>
      <w:r w:rsidR="00195F2F">
        <w:rPr>
          <w:rFonts w:ascii="Arial" w:hAnsi="Arial" w:cs="Arial"/>
          <w:color w:val="000000"/>
          <w:sz w:val="20"/>
        </w:rPr>
        <w:t xml:space="preserve"> November 15</w:t>
      </w:r>
      <w:r w:rsidR="00195F2F" w:rsidRPr="00195F2F">
        <w:rPr>
          <w:rFonts w:ascii="Arial" w:hAnsi="Arial" w:cs="Arial"/>
          <w:color w:val="000000"/>
          <w:sz w:val="20"/>
          <w:vertAlign w:val="superscript"/>
        </w:rPr>
        <w:t>th</w:t>
      </w:r>
      <w:r w:rsidR="00195F2F">
        <w:rPr>
          <w:rFonts w:ascii="Arial" w:hAnsi="Arial" w:cs="Arial"/>
          <w:color w:val="000000"/>
          <w:sz w:val="20"/>
        </w:rPr>
        <w:t xml:space="preserve"> (see </w:t>
      </w:r>
      <w:r w:rsidR="00563DB6">
        <w:rPr>
          <w:rFonts w:ascii="Arial" w:hAnsi="Arial" w:cs="Arial"/>
          <w:color w:val="000000"/>
          <w:sz w:val="20"/>
        </w:rPr>
        <w:t>S4</w:t>
      </w:r>
      <w:r w:rsidR="00195F2F">
        <w:rPr>
          <w:rFonts w:ascii="Arial" w:hAnsi="Arial" w:cs="Arial"/>
          <w:color w:val="000000"/>
          <w:sz w:val="20"/>
        </w:rPr>
        <w:t>) on</w:t>
      </w:r>
      <w:r w:rsidR="00AC4145">
        <w:rPr>
          <w:rFonts w:ascii="Arial" w:hAnsi="Arial" w:cs="Arial"/>
          <w:color w:val="000000"/>
          <w:sz w:val="20"/>
        </w:rPr>
        <w:t xml:space="preserve"> similar grounds</w:t>
      </w:r>
      <w:r w:rsidR="00CA78C4">
        <w:rPr>
          <w:rFonts w:ascii="Arial" w:hAnsi="Arial" w:cs="Arial"/>
          <w:color w:val="000000"/>
          <w:sz w:val="20"/>
        </w:rPr>
        <w:t xml:space="preserve"> with the editor comments as follows: “</w:t>
      </w:r>
      <w:r w:rsidR="00CA78C4" w:rsidRPr="00CA78C4">
        <w:rPr>
          <w:rFonts w:ascii="Arial" w:hAnsi="Arial" w:cs="Arial"/>
          <w:color w:val="000000"/>
          <w:sz w:val="20"/>
        </w:rPr>
        <w:t>This is indeed an interesting real-time procedure but may be too specialized for PNAS</w:t>
      </w:r>
      <w:r w:rsidR="00CA78C4">
        <w:rPr>
          <w:rFonts w:ascii="Arial" w:hAnsi="Arial" w:cs="Arial"/>
          <w:color w:val="000000"/>
          <w:sz w:val="20"/>
        </w:rPr>
        <w:t>”</w:t>
      </w:r>
      <w:r w:rsidR="00AC4145">
        <w:rPr>
          <w:rFonts w:ascii="Arial" w:hAnsi="Arial" w:cs="Arial"/>
          <w:color w:val="000000"/>
          <w:sz w:val="20"/>
        </w:rPr>
        <w:t xml:space="preserve">. </w:t>
      </w:r>
      <w:r w:rsidR="0027239B">
        <w:rPr>
          <w:rFonts w:ascii="Arial" w:hAnsi="Arial" w:cs="Arial"/>
          <w:color w:val="000000"/>
          <w:sz w:val="20"/>
        </w:rPr>
        <w:t xml:space="preserve">After submitting to JPET on </w:t>
      </w:r>
      <w:r w:rsidR="00EA6E1F">
        <w:rPr>
          <w:rFonts w:ascii="Arial" w:hAnsi="Arial" w:cs="Arial"/>
          <w:color w:val="000000"/>
          <w:sz w:val="20"/>
        </w:rPr>
        <w:t>November 16</w:t>
      </w:r>
      <w:r w:rsidR="00EA6E1F" w:rsidRPr="00EA6E1F">
        <w:rPr>
          <w:rFonts w:ascii="Arial" w:hAnsi="Arial" w:cs="Arial"/>
          <w:color w:val="000000"/>
          <w:sz w:val="20"/>
          <w:vertAlign w:val="superscript"/>
        </w:rPr>
        <w:t>th</w:t>
      </w:r>
      <w:proofErr w:type="gramStart"/>
      <w:r w:rsidR="00EA6E1F">
        <w:rPr>
          <w:rFonts w:ascii="Arial" w:hAnsi="Arial" w:cs="Arial"/>
          <w:color w:val="000000"/>
          <w:sz w:val="20"/>
        </w:rPr>
        <w:t xml:space="preserve"> 2023</w:t>
      </w:r>
      <w:proofErr w:type="gramEnd"/>
      <w:r w:rsidR="0027239B">
        <w:rPr>
          <w:rFonts w:ascii="Arial" w:hAnsi="Arial" w:cs="Arial"/>
          <w:color w:val="000000"/>
          <w:sz w:val="20"/>
        </w:rPr>
        <w:t xml:space="preserve"> date, we received a rejection from JPET on </w:t>
      </w:r>
      <w:r w:rsidR="00EA6E1F">
        <w:rPr>
          <w:rFonts w:ascii="Arial" w:hAnsi="Arial" w:cs="Arial"/>
          <w:color w:val="000000"/>
          <w:sz w:val="20"/>
        </w:rPr>
        <w:t>January 19</w:t>
      </w:r>
      <w:r w:rsidR="00EA6E1F" w:rsidRPr="00EA6E1F">
        <w:rPr>
          <w:rFonts w:ascii="Arial" w:hAnsi="Arial" w:cs="Arial"/>
          <w:color w:val="000000"/>
          <w:sz w:val="20"/>
          <w:vertAlign w:val="superscript"/>
        </w:rPr>
        <w:t>th</w:t>
      </w:r>
      <w:r w:rsidR="00EA6E1F">
        <w:rPr>
          <w:rFonts w:ascii="Arial" w:hAnsi="Arial" w:cs="Arial"/>
          <w:color w:val="000000"/>
          <w:sz w:val="20"/>
        </w:rPr>
        <w:t xml:space="preserve"> 2024</w:t>
      </w:r>
      <w:r w:rsidR="0027239B">
        <w:rPr>
          <w:rFonts w:ascii="Arial" w:hAnsi="Arial" w:cs="Arial"/>
          <w:color w:val="000000"/>
          <w:sz w:val="20"/>
        </w:rPr>
        <w:t xml:space="preserve"> date, based on concerns from reviewers of temperature sensitivity of EOS and the lack of applicability to subduction zones.</w:t>
      </w:r>
      <w:r w:rsidR="00BE65DC">
        <w:rPr>
          <w:rFonts w:ascii="Arial" w:hAnsi="Arial" w:cs="Arial"/>
          <w:color w:val="000000"/>
          <w:sz w:val="20"/>
        </w:rPr>
        <w:t xml:space="preserve"> We have addressed these concerns with the new Fig. </w:t>
      </w:r>
      <w:proofErr w:type="gramStart"/>
      <w:r w:rsidR="00BE65DC">
        <w:rPr>
          <w:rFonts w:ascii="Arial" w:hAnsi="Arial" w:cs="Arial"/>
          <w:color w:val="000000"/>
          <w:sz w:val="20"/>
        </w:rPr>
        <w:t>2,  and</w:t>
      </w:r>
      <w:proofErr w:type="gramEnd"/>
      <w:r w:rsidR="00BE65DC">
        <w:rPr>
          <w:rFonts w:ascii="Arial" w:hAnsi="Arial" w:cs="Arial"/>
          <w:color w:val="000000"/>
          <w:sz w:val="20"/>
        </w:rPr>
        <w:t xml:space="preserve"> believe the new draft of the paper has significant global applicability, hence our submission to Science Advances. Regardless</w:t>
      </w:r>
      <w:r w:rsidR="0027239B">
        <w:rPr>
          <w:rFonts w:ascii="Arial" w:hAnsi="Arial" w:cs="Arial"/>
          <w:color w:val="000000"/>
          <w:sz w:val="20"/>
        </w:rPr>
        <w:t xml:space="preserve">it is evident </w:t>
      </w:r>
      <w:r w:rsidR="0027239B">
        <w:rPr>
          <w:rFonts w:ascii="Arial" w:hAnsi="Arial" w:cs="Arial"/>
          <w:color w:val="000000"/>
          <w:sz w:val="20"/>
        </w:rPr>
        <w:lastRenderedPageBreak/>
        <w:t xml:space="preserve">that the delays in the editorial and publishing process constitute possibly the biggest bottleneck for reporting findings to the community, particularly given USGS collaborations means results cannot be posted as preprints prior to peer review. </w:t>
      </w:r>
    </w:p>
    <w:p w14:paraId="76542B3E" w14:textId="77777777" w:rsidR="008F7B2E" w:rsidRPr="008F7B2E" w:rsidRDefault="008F7B2E" w:rsidP="00BB3852">
      <w:pPr>
        <w:spacing w:line="480" w:lineRule="auto"/>
        <w:jc w:val="both"/>
        <w:rPr>
          <w:rFonts w:ascii="Arial" w:hAnsi="Arial" w:cs="Arial"/>
          <w:sz w:val="20"/>
        </w:rPr>
      </w:pPr>
    </w:p>
    <w:p w14:paraId="160BE2FC" w14:textId="77777777" w:rsidR="008F7B2E" w:rsidRPr="008F7B2E" w:rsidRDefault="008F7B2E" w:rsidP="00BB3852">
      <w:pPr>
        <w:spacing w:line="480" w:lineRule="auto"/>
        <w:jc w:val="both"/>
        <w:textAlignment w:val="baseline"/>
        <w:rPr>
          <w:rFonts w:ascii="Arial" w:hAnsi="Arial" w:cs="Arial"/>
          <w:b/>
          <w:bCs/>
          <w:color w:val="000000"/>
          <w:sz w:val="20"/>
        </w:rPr>
      </w:pPr>
      <w:r w:rsidRPr="008F7B2E">
        <w:rPr>
          <w:rFonts w:ascii="Arial" w:hAnsi="Arial" w:cs="Arial"/>
          <w:b/>
          <w:bCs/>
          <w:color w:val="000000"/>
          <w:sz w:val="20"/>
        </w:rPr>
        <w:t xml:space="preserve">Identifying and Resolving Bottlenecks </w:t>
      </w:r>
    </w:p>
    <w:p w14:paraId="610FA1F4" w14:textId="77777777" w:rsidR="008F7B2E" w:rsidRPr="008F7B2E" w:rsidRDefault="008F7B2E" w:rsidP="00BB3852">
      <w:pPr>
        <w:spacing w:line="480" w:lineRule="auto"/>
        <w:jc w:val="both"/>
        <w:rPr>
          <w:rFonts w:ascii="Arial" w:hAnsi="Arial" w:cs="Arial"/>
          <w:color w:val="000000"/>
          <w:sz w:val="20"/>
        </w:rPr>
      </w:pPr>
      <w:r w:rsidRPr="008F7B2E">
        <w:rPr>
          <w:rFonts w:ascii="Arial" w:hAnsi="Arial" w:cs="Arial"/>
          <w:color w:val="000000"/>
          <w:sz w:val="20"/>
        </w:rPr>
        <w:t xml:space="preserve">The yellow stars on Fig. 1 identify current bottlenecks in the process that could be easily improved.  </w:t>
      </w:r>
    </w:p>
    <w:p w14:paraId="2FC507A0" w14:textId="77777777" w:rsidR="008F7B2E" w:rsidRPr="008F7B2E" w:rsidRDefault="008F7B2E" w:rsidP="00BB3852">
      <w:pPr>
        <w:spacing w:line="480" w:lineRule="auto"/>
        <w:jc w:val="both"/>
        <w:rPr>
          <w:rFonts w:ascii="Arial" w:hAnsi="Arial" w:cs="Arial"/>
          <w:sz w:val="20"/>
        </w:rPr>
      </w:pPr>
    </w:p>
    <w:p w14:paraId="34C253E0" w14:textId="33801F2F" w:rsidR="008F7B2E" w:rsidRPr="008F7B2E" w:rsidRDefault="008F7B2E" w:rsidP="00BB3852">
      <w:pPr>
        <w:spacing w:line="480" w:lineRule="auto"/>
        <w:jc w:val="both"/>
        <w:rPr>
          <w:rFonts w:ascii="Arial" w:hAnsi="Arial" w:cs="Arial"/>
          <w:i/>
          <w:iCs/>
          <w:sz w:val="20"/>
        </w:rPr>
      </w:pPr>
      <w:r w:rsidRPr="008F7B2E">
        <w:rPr>
          <w:rFonts w:ascii="Arial" w:hAnsi="Arial" w:cs="Arial"/>
          <w:b/>
          <w:bCs/>
          <w:i/>
          <w:iCs/>
          <w:color w:val="000000"/>
          <w:sz w:val="20"/>
        </w:rPr>
        <w:t xml:space="preserve">Star 1 </w:t>
      </w:r>
      <w:r w:rsidR="0027239B">
        <w:rPr>
          <w:rFonts w:ascii="Arial" w:hAnsi="Arial" w:cs="Arial"/>
          <w:b/>
          <w:bCs/>
          <w:i/>
          <w:iCs/>
          <w:color w:val="000000"/>
          <w:sz w:val="20"/>
        </w:rPr>
        <w:t>–</w:t>
      </w:r>
      <w:r w:rsidRPr="008F7B2E">
        <w:rPr>
          <w:rFonts w:ascii="Arial" w:hAnsi="Arial" w:cs="Arial"/>
          <w:b/>
          <w:bCs/>
          <w:i/>
          <w:iCs/>
          <w:color w:val="000000"/>
          <w:sz w:val="20"/>
        </w:rPr>
        <w:t xml:space="preserve"> Shipping and receiving </w:t>
      </w:r>
      <w:proofErr w:type="gramStart"/>
      <w:r w:rsidRPr="008F7B2E">
        <w:rPr>
          <w:rFonts w:ascii="Arial" w:hAnsi="Arial" w:cs="Arial"/>
          <w:b/>
          <w:bCs/>
          <w:i/>
          <w:iCs/>
          <w:color w:val="000000"/>
          <w:sz w:val="20"/>
        </w:rPr>
        <w:t>samples</w:t>
      </w:r>
      <w:proofErr w:type="gramEnd"/>
      <w:r w:rsidRPr="008F7B2E">
        <w:rPr>
          <w:rFonts w:ascii="Arial" w:hAnsi="Arial" w:cs="Arial"/>
          <w:b/>
          <w:bCs/>
          <w:i/>
          <w:iCs/>
          <w:color w:val="000000"/>
          <w:sz w:val="20"/>
        </w:rPr>
        <w:t> </w:t>
      </w:r>
    </w:p>
    <w:p w14:paraId="1E188E8C" w14:textId="0BC30C71"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F213FFE" w14:textId="3754C4DB" w:rsidR="008F7B2E" w:rsidRPr="008F7B2E" w:rsidRDefault="008F7B2E" w:rsidP="00BB3852">
      <w:pPr>
        <w:spacing w:line="480" w:lineRule="auto"/>
        <w:ind w:firstLine="720"/>
        <w:jc w:val="both"/>
        <w:rPr>
          <w:rFonts w:ascii="Arial" w:hAnsi="Arial" w:cs="Arial"/>
          <w:color w:val="000000"/>
          <w:sz w:val="20"/>
        </w:rPr>
      </w:pPr>
      <w:r w:rsidRPr="008F7B2E">
        <w:rPr>
          <w:rFonts w:ascii="Arial" w:hAnsi="Arial" w:cs="Arial"/>
          <w:color w:val="222222"/>
          <w:sz w:val="20"/>
          <w:shd w:val="clear" w:color="auto" w:fill="FFFFFF"/>
        </w:rPr>
        <w:t>We have demonstrated that this technique adds valuable quantitative depth information that expands on HVO’s routine near-real-time chemical monitoring with bulk rock ED-XRF</w:t>
      </w:r>
      <w:r w:rsidRPr="008F7B2E">
        <w:rPr>
          <w:rFonts w:ascii="Arial" w:hAnsi="Arial" w:cs="Arial"/>
          <w:color w:val="222222"/>
          <w:sz w:val="20"/>
          <w:shd w:val="clear" w:color="auto" w:fill="FFFFFF"/>
        </w:rPr>
        <w:fldChar w:fldCharType="begin"/>
      </w:r>
      <w:r w:rsidR="00965184">
        <w:rPr>
          <w:rFonts w:ascii="Arial" w:hAnsi="Arial" w:cs="Arial"/>
          <w:color w:val="222222"/>
          <w:sz w:val="20"/>
          <w:shd w:val="clear" w:color="auto" w:fill="FFFFFF"/>
        </w:rPr>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8F7B2E">
        <w:rPr>
          <w:rFonts w:ascii="Arial" w:hAnsi="Arial" w:cs="Arial"/>
          <w:color w:val="222222"/>
          <w:sz w:val="20"/>
          <w:shd w:val="clear" w:color="auto" w:fill="FFFFFF"/>
        </w:rPr>
        <w:fldChar w:fldCharType="separate"/>
      </w:r>
      <w:r w:rsidR="00965184" w:rsidRPr="00965184">
        <w:rPr>
          <w:rFonts w:ascii="Arial" w:hAnsi="Arial" w:cs="Arial"/>
          <w:sz w:val="20"/>
        </w:rPr>
        <w:t xml:space="preserve">(Gansecki </w:t>
      </w:r>
      <w:r w:rsidR="00965184" w:rsidRPr="00965184">
        <w:rPr>
          <w:rFonts w:ascii="Arial" w:hAnsi="Arial" w:cs="Arial"/>
          <w:i/>
          <w:iCs/>
          <w:sz w:val="20"/>
        </w:rPr>
        <w:t>et al.</w:t>
      </w:r>
      <w:r w:rsidR="00965184" w:rsidRPr="00965184">
        <w:rPr>
          <w:rFonts w:ascii="Arial" w:hAnsi="Arial" w:cs="Arial"/>
          <w:sz w:val="20"/>
        </w:rPr>
        <w:t>, 2019)</w:t>
      </w:r>
      <w:r w:rsidRPr="008F7B2E">
        <w:rPr>
          <w:rFonts w:ascii="Arial" w:hAnsi="Arial" w:cs="Arial"/>
          <w:color w:val="222222"/>
          <w:sz w:val="20"/>
          <w:shd w:val="clear" w:color="auto" w:fill="FFFFFF"/>
        </w:rPr>
        <w:fldChar w:fldCharType="end"/>
      </w:r>
      <w:r w:rsidRPr="008F7B2E">
        <w:rPr>
          <w:rFonts w:ascii="Arial" w:hAnsi="Arial" w:cs="Arial"/>
          <w:color w:val="222222"/>
          <w:sz w:val="20"/>
          <w:shd w:val="clear" w:color="auto" w:fill="FFFFFF"/>
        </w:rPr>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8F7B2E">
        <w:rPr>
          <w:rFonts w:ascii="Arial" w:hAnsi="Arial" w:cs="Arial"/>
          <w:color w:val="222222"/>
          <w:sz w:val="20"/>
          <w:shd w:val="clear" w:color="auto" w:fill="FFFFFF"/>
        </w:rPr>
        <w:t>as long as</w:t>
      </w:r>
      <w:proofErr w:type="gramEnd"/>
      <w:r w:rsidRPr="008F7B2E">
        <w:rPr>
          <w:rFonts w:ascii="Arial" w:hAnsi="Arial" w:cs="Arial"/>
          <w:color w:val="222222"/>
          <w:sz w:val="20"/>
          <w:shd w:val="clear" w:color="auto" w:fill="FFFFFF"/>
        </w:rPr>
        <w:t xml:space="preserve"> the drop off did not occur Friday afternoon or over the weekend). Same-day shipping from Hawaii to Califo</w:t>
      </w:r>
      <w:r w:rsidR="00FE1502">
        <w:rPr>
          <w:rFonts w:ascii="Arial" w:hAnsi="Arial" w:cs="Arial"/>
          <w:color w:val="222222"/>
          <w:sz w:val="20"/>
          <w:shd w:val="clear" w:color="auto" w:fill="FFFFFF"/>
        </w:rPr>
        <w:t>r</w:t>
      </w:r>
      <w:r w:rsidRPr="008F7B2E">
        <w:rPr>
          <w:rFonts w:ascii="Arial" w:hAnsi="Arial" w:cs="Arial"/>
          <w:color w:val="222222"/>
          <w:sz w:val="20"/>
          <w:shd w:val="clear" w:color="auto" w:fill="FFFFFF"/>
        </w:rPr>
        <w:t xml:space="preserve">nia is not realistic, but samples shipping Monday through Thursday mornings would allow for arrival on Day 3. </w:t>
      </w:r>
      <w:r w:rsidRPr="008F7B2E">
        <w:rPr>
          <w:rFonts w:ascii="Arial" w:hAnsi="Arial" w:cs="Arial"/>
          <w:color w:val="000000"/>
          <w:sz w:val="20"/>
        </w:rPr>
        <w:t xml:space="preserve">Additionally, it would be possible to get samples to the University of California, Berkeley within 24 hours if someone in Hawai’i were to take a flight to San </w:t>
      </w:r>
      <w:r w:rsidRPr="008F7B2E">
        <w:rPr>
          <w:rFonts w:ascii="Arial" w:hAnsi="Arial" w:cs="Arial"/>
          <w:color w:val="000000"/>
          <w:sz w:val="20"/>
        </w:rPr>
        <w:lastRenderedPageBreak/>
        <w:t>Fransisco or Oakland airport with the samples, or within ~30 hours if someone based in the University of California, Berkeley flew to Hawai’i, picked up the samples, and returned home immediately.</w:t>
      </w:r>
    </w:p>
    <w:p w14:paraId="29A0B06B"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49CB4BE" w14:textId="77777777" w:rsidR="008F7B2E" w:rsidRPr="008F7B2E" w:rsidRDefault="008F7B2E" w:rsidP="00BB3852">
      <w:pPr>
        <w:spacing w:line="480" w:lineRule="auto"/>
        <w:jc w:val="both"/>
        <w:rPr>
          <w:rFonts w:ascii="Arial" w:hAnsi="Arial" w:cs="Arial"/>
          <w:sz w:val="20"/>
        </w:rPr>
      </w:pPr>
    </w:p>
    <w:p w14:paraId="5ACE9585"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 xml:space="preserve">Star 2 – Sample cataloging </w:t>
      </w:r>
    </w:p>
    <w:p w14:paraId="424AE782" w14:textId="51DB3F53"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The WITEC Raman microscope used in this study does not have a condenser in its optical path, which can make it very hard to navigate and find FIs, particularly in volcanic crystals that are commonly coated in glass. The first 7–10 crystals were analyzed immediately after preparation</w:t>
      </w:r>
      <w:r w:rsidR="00E86427">
        <w:rPr>
          <w:rFonts w:ascii="Arial" w:hAnsi="Arial" w:cs="Arial"/>
          <w:sz w:val="20"/>
        </w:rPr>
        <w:t xml:space="preserve"> with no navigation photos</w:t>
      </w:r>
      <w:r w:rsidRPr="008F7B2E">
        <w:rPr>
          <w:rFonts w:ascii="Arial" w:hAnsi="Arial" w:cs="Arial"/>
          <w:sz w:val="20"/>
        </w:rPr>
        <w:t xml:space="preserve">, so </w:t>
      </w:r>
      <w:r w:rsidR="00E86427">
        <w:rPr>
          <w:rFonts w:ascii="Arial" w:hAnsi="Arial" w:cs="Arial"/>
          <w:sz w:val="20"/>
        </w:rPr>
        <w:t>finding the FI on the Raman scope added some time</w:t>
      </w:r>
      <w:r w:rsidRPr="008F7B2E">
        <w:rPr>
          <w:rFonts w:ascii="Arial" w:hAnsi="Arial" w:cs="Arial"/>
          <w:sz w:val="20"/>
        </w:rPr>
        <w:t>.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w:t>
      </w:r>
      <w:r w:rsidR="00C406F3">
        <w:rPr>
          <w:rFonts w:ascii="Arial" w:hAnsi="Arial" w:cs="Arial"/>
          <w:sz w:val="20"/>
        </w:rPr>
        <w:t>See Image Compilation in the repository linked in the beginning</w:t>
      </w:r>
      <w:r w:rsidRPr="008F7B2E">
        <w:rPr>
          <w:rFonts w:ascii="Arial" w:hAnsi="Arial" w:cs="Arial"/>
          <w:sz w:val="20"/>
        </w:rPr>
        <w:t xml:space="preserve">). The main advantage of using smartphones is that the person who found each FI could identify it, rather than passing it off to another person who then must work out where the FI is before photographing it. This would greatly reduce the number of people </w:t>
      </w:r>
      <w:r w:rsidR="00E86427">
        <w:rPr>
          <w:rFonts w:ascii="Arial" w:hAnsi="Arial" w:cs="Arial"/>
          <w:sz w:val="20"/>
        </w:rPr>
        <w:t xml:space="preserve">needed for the simulation, </w:t>
      </w:r>
      <w:r w:rsidRPr="008F7B2E">
        <w:rPr>
          <w:rFonts w:ascii="Arial" w:hAnsi="Arial" w:cs="Arial"/>
          <w:sz w:val="20"/>
        </w:rPr>
        <w:t xml:space="preserve">as we almost always had one person taking photos. </w:t>
      </w:r>
    </w:p>
    <w:p w14:paraId="4EA0380C" w14:textId="77777777" w:rsidR="008F7B2E" w:rsidRPr="008F7B2E" w:rsidRDefault="008F7B2E" w:rsidP="00BB3852">
      <w:pPr>
        <w:spacing w:line="480" w:lineRule="auto"/>
        <w:jc w:val="both"/>
        <w:rPr>
          <w:rFonts w:ascii="Arial" w:hAnsi="Arial" w:cs="Arial"/>
          <w:sz w:val="20"/>
        </w:rPr>
      </w:pPr>
    </w:p>
    <w:p w14:paraId="73930BAF"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Star 3 – Epoxy impregnation</w:t>
      </w:r>
    </w:p>
    <w:p w14:paraId="5F715B19" w14:textId="27EABE8A" w:rsidR="00DC7B7A" w:rsidRDefault="008F7B2E" w:rsidP="00EA6E1F">
      <w:pPr>
        <w:spacing w:line="480" w:lineRule="auto"/>
        <w:ind w:firstLine="720"/>
        <w:jc w:val="both"/>
        <w:rPr>
          <w:rFonts w:ascii="Arial" w:hAnsi="Arial" w:cs="Arial"/>
          <w:b/>
          <w:bCs/>
          <w:sz w:val="20"/>
        </w:rPr>
      </w:pPr>
      <w:r w:rsidRPr="008F7B2E">
        <w:rPr>
          <w:rFonts w:ascii="Arial" w:hAnsi="Arial" w:cs="Arial"/>
          <w:sz w:val="20"/>
        </w:rPr>
        <w:t>We used EpoFix</w:t>
      </w:r>
      <w:r w:rsidRPr="008F7B2E">
        <w:rPr>
          <w:rFonts w:ascii="Arial" w:hAnsi="Arial" w:cs="Arial"/>
          <w:sz w:val="20"/>
          <w:vertAlign w:val="superscript"/>
        </w:rPr>
        <w:t>TM</w:t>
      </w:r>
      <w:r w:rsidRPr="008F7B2E">
        <w:rPr>
          <w:rFonts w:ascii="Arial" w:hAnsi="Arial" w:cs="Arial"/>
          <w:sz w:val="20"/>
        </w:rPr>
        <w:t xml:space="preserve"> epoxy</w:t>
      </w:r>
      <w:r w:rsidR="00E86427">
        <w:rPr>
          <w:rFonts w:ascii="Arial" w:hAnsi="Arial" w:cs="Arial"/>
          <w:sz w:val="20"/>
        </w:rPr>
        <w:t xml:space="preserve"> in our laboratory because it gives low </w:t>
      </w:r>
      <w:r w:rsidRPr="008F7B2E">
        <w:rPr>
          <w:rFonts w:ascii="Arial" w:hAnsi="Arial" w:cs="Arial"/>
          <w:sz w:val="20"/>
        </w:rPr>
        <w:t xml:space="preserve">backgrounds during SIMS analysis. After pouring the epoxy at ~7 pm, it was removed from its mount at ~9 am the next morning. The epoxy was still noticeably soft (to the extent it cracked coming out of the mold). This </w:t>
      </w:r>
      <w:r w:rsidRPr="008F7B2E">
        <w:rPr>
          <w:rFonts w:ascii="Arial" w:hAnsi="Arial" w:cs="Arial"/>
          <w:sz w:val="20"/>
        </w:rPr>
        <w:lastRenderedPageBreak/>
        <w:t xml:space="preserve">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8F7B2E">
        <w:rPr>
          <w:rFonts w:ascii="Arial" w:hAnsi="Arial" w:cs="Arial"/>
          <w:b/>
          <w:bCs/>
          <w:sz w:val="20"/>
        </w:rPr>
        <w:t xml:space="preserve"> </w:t>
      </w:r>
    </w:p>
    <w:p w14:paraId="6CA072C6" w14:textId="77777777" w:rsidR="00DC7B7A" w:rsidRPr="008F7B2E" w:rsidRDefault="00DC7B7A" w:rsidP="00BB3852">
      <w:pPr>
        <w:spacing w:line="480" w:lineRule="auto"/>
        <w:ind w:firstLine="720"/>
        <w:jc w:val="both"/>
        <w:rPr>
          <w:rFonts w:ascii="Arial" w:hAnsi="Arial" w:cs="Arial"/>
          <w:b/>
          <w:bCs/>
          <w:sz w:val="20"/>
        </w:rPr>
      </w:pPr>
    </w:p>
    <w:p w14:paraId="193B5F2D" w14:textId="08366027" w:rsidR="00DC7B7A" w:rsidRPr="008F7B2E" w:rsidRDefault="00DC7B7A" w:rsidP="00DC7B7A">
      <w:pPr>
        <w:spacing w:line="480" w:lineRule="auto"/>
        <w:jc w:val="both"/>
        <w:textAlignment w:val="baseline"/>
        <w:rPr>
          <w:rFonts w:ascii="Arial" w:hAnsi="Arial" w:cs="Arial"/>
          <w:b/>
          <w:bCs/>
          <w:color w:val="000000"/>
          <w:sz w:val="20"/>
        </w:rPr>
      </w:pPr>
      <w:r>
        <w:rPr>
          <w:rFonts w:ascii="Arial" w:hAnsi="Arial" w:cs="Arial"/>
          <w:b/>
          <w:bCs/>
          <w:color w:val="000000"/>
          <w:sz w:val="20"/>
        </w:rPr>
        <w:t>Effect of H</w:t>
      </w:r>
      <w:r w:rsidRPr="00DC7B7A">
        <w:rPr>
          <w:rFonts w:ascii="Arial" w:hAnsi="Arial" w:cs="Arial"/>
          <w:b/>
          <w:bCs/>
          <w:color w:val="000000"/>
          <w:sz w:val="20"/>
          <w:vertAlign w:val="subscript"/>
        </w:rPr>
        <w:t>2</w:t>
      </w:r>
      <w:r>
        <w:rPr>
          <w:rFonts w:ascii="Arial" w:hAnsi="Arial" w:cs="Arial"/>
          <w:b/>
          <w:bCs/>
          <w:color w:val="000000"/>
          <w:sz w:val="20"/>
        </w:rPr>
        <w:t>O on calculated pressures</w:t>
      </w:r>
    </w:p>
    <w:p w14:paraId="28DE8A14" w14:textId="3B38E7F0" w:rsidR="00DC7B7A" w:rsidRPr="00DC7B7A" w:rsidRDefault="00DC7B7A" w:rsidP="00DC7B7A">
      <w:pPr>
        <w:spacing w:line="480" w:lineRule="auto"/>
        <w:ind w:firstLine="720"/>
        <w:jc w:val="both"/>
        <w:rPr>
          <w:rFonts w:ascii="Arial" w:hAnsi="Arial" w:cs="Arial"/>
          <w:sz w:val="20"/>
          <w:lang w:val="en-GB"/>
        </w:rPr>
      </w:pPr>
      <w:bookmarkStart w:id="3" w:name="_Hlk152946816"/>
      <w:r>
        <w:rPr>
          <w:rFonts w:ascii="Arial" w:hAnsi="Arial" w:cs="Arial"/>
          <w:sz w:val="20"/>
          <w:lang w:val="en-GB"/>
        </w:rPr>
        <w:t>T</w:t>
      </w:r>
      <w:r w:rsidRPr="00DC7B7A">
        <w:rPr>
          <w:rFonts w:ascii="Arial" w:hAnsi="Arial" w:cs="Arial"/>
          <w:sz w:val="20"/>
          <w:lang w:val="en-GB"/>
        </w:rPr>
        <w:t xml:space="preserve">he exsolved </w:t>
      </w:r>
      <w:r>
        <w:rPr>
          <w:rFonts w:ascii="Arial" w:hAnsi="Arial" w:cs="Arial"/>
          <w:sz w:val="20"/>
          <w:lang w:val="en-GB"/>
        </w:rPr>
        <w:t>fluid</w:t>
      </w:r>
      <w:r w:rsidRPr="00DC7B7A">
        <w:rPr>
          <w:rFonts w:ascii="Arial" w:hAnsi="Arial" w:cs="Arial"/>
          <w:sz w:val="20"/>
          <w:lang w:val="en-GB"/>
        </w:rPr>
        <w:t xml:space="preserve"> phase</w:t>
      </w:r>
      <w:r>
        <w:rPr>
          <w:rFonts w:ascii="Arial" w:hAnsi="Arial" w:cs="Arial"/>
          <w:sz w:val="20"/>
          <w:lang w:val="en-GB"/>
        </w:rPr>
        <w:t xml:space="preserve"> in shallow magmatic systems like Kīlauea is not </w:t>
      </w:r>
      <w:r w:rsidRPr="00DC7B7A">
        <w:rPr>
          <w:rFonts w:ascii="Arial" w:hAnsi="Arial" w:cs="Arial"/>
          <w:sz w:val="20"/>
          <w:lang w:val="en-GB"/>
        </w:rPr>
        <w:t>pure CO</w:t>
      </w:r>
      <w:r w:rsidRPr="00DC7B7A">
        <w:rPr>
          <w:rFonts w:ascii="Arial" w:hAnsi="Arial" w:cs="Arial"/>
          <w:sz w:val="20"/>
          <w:vertAlign w:val="subscript"/>
          <w:lang w:val="en-GB"/>
        </w:rPr>
        <w:t>2</w:t>
      </w:r>
      <w:r w:rsidRPr="00DC7B7A">
        <w:rPr>
          <w:rFonts w:ascii="Arial" w:hAnsi="Arial" w:cs="Arial"/>
          <w:sz w:val="20"/>
          <w:lang w:val="en-GB"/>
        </w:rPr>
        <w:t xml:space="preserve">, </w:t>
      </w:r>
      <w:r>
        <w:rPr>
          <w:rFonts w:ascii="Arial" w:hAnsi="Arial" w:cs="Arial"/>
          <w:sz w:val="20"/>
          <w:lang w:val="en-GB"/>
        </w:rPr>
        <w:t xml:space="preserve">but rather contains a proportion of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 xml:space="preserve">O. </w:t>
      </w:r>
      <w:r>
        <w:rPr>
          <w:rFonts w:ascii="Arial" w:hAnsi="Arial" w:cs="Arial"/>
          <w:sz w:val="20"/>
          <w:lang w:val="en-GB"/>
        </w:rPr>
        <w:t xml:space="preserve">Fluid inclusion studies typically assume that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 has been lost</w:t>
      </w:r>
      <w:r>
        <w:rPr>
          <w:rFonts w:ascii="Arial" w:hAnsi="Arial" w:cs="Arial"/>
          <w:sz w:val="20"/>
          <w:lang w:val="en-GB"/>
        </w:rPr>
        <w:t xml:space="preserve"> and therefore t</w:t>
      </w:r>
      <w:r w:rsidRPr="00DC7B7A">
        <w:rPr>
          <w:rFonts w:ascii="Arial" w:hAnsi="Arial" w:cs="Arial"/>
          <w:sz w:val="20"/>
          <w:lang w:val="en-GB"/>
        </w:rPr>
        <w:t>he measured CO</w:t>
      </w:r>
      <w:r w:rsidRPr="00DC7B7A">
        <w:rPr>
          <w:rFonts w:ascii="Arial" w:hAnsi="Arial" w:cs="Arial"/>
          <w:sz w:val="20"/>
          <w:vertAlign w:val="subscript"/>
          <w:lang w:val="en-GB"/>
        </w:rPr>
        <w:t>2</w:t>
      </w:r>
      <w:r w:rsidRPr="00DC7B7A">
        <w:rPr>
          <w:rFonts w:ascii="Arial" w:hAnsi="Arial" w:cs="Arial"/>
          <w:sz w:val="20"/>
          <w:lang w:val="en-GB"/>
        </w:rPr>
        <w:t xml:space="preserve"> density </w:t>
      </w:r>
      <w:r>
        <w:rPr>
          <w:rFonts w:ascii="Arial" w:hAnsi="Arial" w:cs="Arial"/>
          <w:sz w:val="20"/>
          <w:lang w:val="en-GB"/>
        </w:rPr>
        <w:t>must be</w:t>
      </w:r>
      <w:r w:rsidRPr="00DC7B7A">
        <w:rPr>
          <w:rFonts w:ascii="Arial" w:hAnsi="Arial" w:cs="Arial"/>
          <w:sz w:val="20"/>
          <w:lang w:val="en-GB"/>
        </w:rPr>
        <w:t xml:space="preserve"> corrected based on the molar fraction of H</w:t>
      </w:r>
      <w:r w:rsidRPr="00DC7B7A">
        <w:rPr>
          <w:rFonts w:ascii="Arial" w:hAnsi="Arial" w:cs="Arial"/>
          <w:sz w:val="20"/>
          <w:vertAlign w:val="subscript"/>
          <w:lang w:val="en-GB"/>
        </w:rPr>
        <w:t>2</w:t>
      </w:r>
      <w:r w:rsidRPr="00DC7B7A">
        <w:rPr>
          <w:rFonts w:ascii="Arial" w:hAnsi="Arial" w:cs="Arial"/>
          <w:sz w:val="20"/>
          <w:lang w:val="en-GB"/>
        </w:rPr>
        <w:t xml:space="preserve">O and molar ratios (see </w:t>
      </w:r>
      <w:r w:rsidRPr="00DC7B7A">
        <w:rPr>
          <w:rFonts w:ascii="Arial" w:hAnsi="Arial" w:cs="Arial"/>
          <w:sz w:val="20"/>
          <w:lang w:val="en-GB"/>
        </w:rPr>
        <w:fldChar w:fldCharType="begin"/>
      </w:r>
      <w:r w:rsidRPr="00DC7B7A">
        <w:rPr>
          <w:rFonts w:ascii="Arial" w:hAnsi="Arial" w:cs="Arial"/>
          <w:sz w:val="20"/>
          <w:lang w:val="en-GB"/>
        </w:rPr>
        <w:instrText xml:space="preserve"> ADDIN ZOTERO_ITEM CSL_CITATION {"citationID":"EmcHEJL1","properties":{"formattedCitation":"(Hansteen and Kl\\uc0\\u252{}gel, 2008)","plainCitation":"(Hansteen and Klügel, 2008)","dontUpdate":true,"noteIndex":0},"citationItems":[{"id":1959,"uris":["http://zotero.org/users/9451925/items/FUXWNVUE"],"itemData":{"id":1959,"type":"article-journal","container-title":"Reviews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DC7B7A">
        <w:rPr>
          <w:rFonts w:ascii="Arial" w:hAnsi="Arial" w:cs="Arial"/>
          <w:sz w:val="20"/>
          <w:lang w:val="en-GB"/>
        </w:rPr>
        <w:fldChar w:fldCharType="separate"/>
      </w:r>
      <w:r w:rsidRPr="00DC7B7A">
        <w:rPr>
          <w:rFonts w:ascii="Arial" w:hAnsi="Arial" w:cs="Arial"/>
          <w:sz w:val="20"/>
          <w:lang w:val="en-GB"/>
        </w:rPr>
        <w:t>Hansteen and Klügel, 2008</w:t>
      </w:r>
      <w:r w:rsidRPr="00DC7B7A">
        <w:rPr>
          <w:rFonts w:ascii="Arial" w:hAnsi="Arial" w:cs="Arial"/>
          <w:sz w:val="20"/>
        </w:rPr>
        <w:fldChar w:fldCharType="end"/>
      </w:r>
      <w:r w:rsidRPr="00DC7B7A">
        <w:rPr>
          <w:rFonts w:ascii="Arial" w:hAnsi="Arial" w:cs="Arial"/>
          <w:sz w:val="20"/>
          <w:lang w:val="en-GB"/>
        </w:rPr>
        <w:t xml:space="preserve">). </w:t>
      </w:r>
      <w:r>
        <w:rPr>
          <w:rFonts w:ascii="Arial" w:hAnsi="Arial" w:cs="Arial"/>
          <w:sz w:val="20"/>
          <w:lang w:val="en-GB"/>
        </w:rPr>
        <w:t>With this, pressures can be calculated using a mixe</w:t>
      </w:r>
      <w:r w:rsidRPr="00DC7B7A">
        <w:rPr>
          <w:rFonts w:ascii="Arial" w:hAnsi="Arial" w:cs="Arial"/>
          <w:sz w:val="20"/>
          <w:lang w:val="en-GB"/>
        </w:rPr>
        <w:t>d H</w:t>
      </w:r>
      <w:r w:rsidRPr="00DC7B7A">
        <w:rPr>
          <w:rFonts w:ascii="Arial" w:hAnsi="Arial" w:cs="Arial"/>
          <w:sz w:val="20"/>
          <w:vertAlign w:val="subscript"/>
          <w:lang w:val="en-GB"/>
        </w:rPr>
        <w:t>2</w:t>
      </w:r>
      <w:r w:rsidRPr="00DC7B7A">
        <w:rPr>
          <w:rFonts w:ascii="Arial" w:hAnsi="Arial" w:cs="Arial"/>
          <w:sz w:val="20"/>
          <w:lang w:val="en-GB"/>
        </w:rPr>
        <w:t>O–CO</w:t>
      </w:r>
      <w:r w:rsidRPr="00DC7B7A">
        <w:rPr>
          <w:rFonts w:ascii="Arial" w:hAnsi="Arial" w:cs="Arial"/>
          <w:sz w:val="20"/>
          <w:vertAlign w:val="subscript"/>
          <w:lang w:val="en-GB"/>
        </w:rPr>
        <w:t>2</w:t>
      </w:r>
      <w:r w:rsidRPr="00DC7B7A">
        <w:rPr>
          <w:rFonts w:ascii="Arial" w:hAnsi="Arial" w:cs="Arial"/>
          <w:sz w:val="20"/>
          <w:lang w:val="en-GB"/>
        </w:rPr>
        <w:t xml:space="preserve"> equation of state</w:t>
      </w:r>
      <w:bookmarkEnd w:id="3"/>
      <w:r>
        <w:rPr>
          <w:rFonts w:ascii="Arial" w:hAnsi="Arial" w:cs="Arial"/>
          <w:sz w:val="20"/>
          <w:lang w:val="en-GB"/>
        </w:rPr>
        <w:t>. Although it was not possible to implement these calculations during our simulation, a recent paper (Yoshimura et al., 2023) made it possible to implement these corrections in DiadFit. We recalculated pressures for our fluid inclusions using mol fractions of</w:t>
      </w:r>
      <w:r w:rsidRPr="00DC7B7A">
        <w:rPr>
          <w:rFonts w:ascii="Arial" w:hAnsi="Arial" w:cs="Arial"/>
          <w:sz w:val="20"/>
          <w:lang w:val="en-GB"/>
        </w:rPr>
        <w:t xml:space="preserve"> H</w:t>
      </w:r>
      <w:r w:rsidRPr="00DC7B7A">
        <w:rPr>
          <w:rFonts w:ascii="Arial" w:hAnsi="Arial" w:cs="Arial"/>
          <w:sz w:val="20"/>
          <w:vertAlign w:val="subscript"/>
          <w:lang w:val="en-GB"/>
        </w:rPr>
        <w:t>2</w:t>
      </w:r>
      <w:r w:rsidRPr="00DC7B7A">
        <w:rPr>
          <w:rFonts w:ascii="Arial" w:hAnsi="Arial" w:cs="Arial"/>
          <w:sz w:val="20"/>
          <w:lang w:val="en-GB"/>
        </w:rPr>
        <w:t>O in the exsolved fluid</w:t>
      </w:r>
      <w:r>
        <w:rPr>
          <w:rFonts w:ascii="Arial" w:hAnsi="Arial" w:cs="Arial"/>
          <w:sz w:val="20"/>
          <w:lang w:val="en-GB"/>
        </w:rPr>
        <w:t xml:space="preserve"> calculated based on the polynomial equations for Kīlauea in ref </w:t>
      </w:r>
      <w:r>
        <w:rPr>
          <w:rFonts w:ascii="Arial" w:hAnsi="Arial" w:cs="Arial"/>
          <w:sz w:val="20"/>
          <w:lang w:val="en-GB"/>
        </w:rPr>
        <w:fldChar w:fldCharType="begin"/>
      </w:r>
      <w:r w:rsidR="00965184">
        <w:rPr>
          <w:rFonts w:ascii="Arial" w:hAnsi="Arial" w:cs="Arial"/>
          <w:sz w:val="20"/>
          <w:lang w:val="en-GB"/>
        </w:rPr>
        <w:instrText xml:space="preserve"> ADDIN ZOTERO_ITEM CSL_CITATION {"citationID":"TpoSHjzw","properties":{"formattedCitation":"(DeVitre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rFonts w:ascii="Arial" w:hAnsi="Arial" w:cs="Arial"/>
          <w:sz w:val="20"/>
          <w:lang w:val="en-GB"/>
        </w:rPr>
        <w:fldChar w:fldCharType="separate"/>
      </w:r>
      <w:r w:rsidR="00965184" w:rsidRPr="00965184">
        <w:rPr>
          <w:rFonts w:ascii="Arial" w:hAnsi="Arial" w:cs="Arial"/>
          <w:sz w:val="20"/>
        </w:rPr>
        <w:t>(DeVitre and Wieser, 2024)</w:t>
      </w:r>
      <w:r>
        <w:rPr>
          <w:rFonts w:ascii="Arial" w:hAnsi="Arial" w:cs="Arial"/>
          <w:sz w:val="20"/>
          <w:lang w:val="en-GB"/>
        </w:rPr>
        <w:fldChar w:fldCharType="end"/>
      </w:r>
      <w:r>
        <w:rPr>
          <w:rFonts w:ascii="Arial" w:hAnsi="Arial" w:cs="Arial"/>
          <w:sz w:val="20"/>
          <w:lang w:val="en-GB"/>
        </w:rPr>
        <w:t xml:space="preserve">. We iterated measurements 5 times and </w:t>
      </w:r>
      <w:r w:rsidRPr="00DC7B7A">
        <w:rPr>
          <w:rFonts w:ascii="Arial" w:hAnsi="Arial" w:cs="Arial"/>
          <w:sz w:val="20"/>
          <w:lang w:val="en-GB"/>
        </w:rPr>
        <w:t xml:space="preserve">show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Pr="00DC7B7A">
        <w:rPr>
          <w:rFonts w:ascii="Arial" w:hAnsi="Arial" w:cs="Arial"/>
          <w:sz w:val="20"/>
          <w:vertAlign w:val="subscript"/>
          <w:lang w:val="en-GB"/>
        </w:rPr>
        <w:t xml:space="preserve"> </w:t>
      </w:r>
      <w:r w:rsidRPr="00DC7B7A">
        <w:rPr>
          <w:rFonts w:ascii="Arial" w:hAnsi="Arial" w:cs="Arial"/>
          <w:sz w:val="20"/>
          <w:lang w:val="en-GB"/>
        </w:rPr>
        <w:t xml:space="preserve">calculated </w:t>
      </w:r>
      <w:r w:rsidR="00965184">
        <w:rPr>
          <w:rFonts w:ascii="Arial" w:hAnsi="Arial" w:cs="Arial"/>
          <w:sz w:val="20"/>
          <w:lang w:val="en-GB"/>
        </w:rPr>
        <w:t xml:space="preserve">on Fig S1. We note that for all 3 days, the mean and median correction factor is ~10%. Most FI have correction factors &lt;20%. These correction factors do not shift our FI from one reservoir to another, therefore they do not affect the interpretation of our results. </w:t>
      </w:r>
    </w:p>
    <w:p w14:paraId="7C63F94E" w14:textId="77777777" w:rsidR="00DC7B7A" w:rsidRPr="00DC7B7A" w:rsidRDefault="00DC7B7A" w:rsidP="00DC7B7A">
      <w:pPr>
        <w:spacing w:line="480" w:lineRule="auto"/>
        <w:jc w:val="both"/>
        <w:rPr>
          <w:rFonts w:ascii="Arial" w:hAnsi="Arial" w:cs="Arial"/>
          <w:sz w:val="20"/>
          <w:lang w:val="en-GB"/>
        </w:rPr>
      </w:pPr>
    </w:p>
    <w:p w14:paraId="22600F96" w14:textId="0D6671C5" w:rsidR="00DC7B7A" w:rsidRPr="00DC7B7A" w:rsidRDefault="00965184" w:rsidP="00DC7B7A">
      <w:pPr>
        <w:spacing w:line="480" w:lineRule="auto"/>
        <w:jc w:val="both"/>
        <w:rPr>
          <w:rFonts w:ascii="Arial" w:hAnsi="Arial" w:cs="Arial"/>
          <w:sz w:val="20"/>
          <w:lang w:val="en-GB"/>
        </w:rPr>
      </w:pPr>
      <w:r w:rsidRPr="00965184">
        <w:rPr>
          <w:rFonts w:ascii="Arial" w:hAnsi="Arial" w:cs="Arial"/>
          <w:noProof/>
          <w:sz w:val="20"/>
          <w:lang w:val="en-GB"/>
        </w:rPr>
        <w:drawing>
          <wp:inline distT="0" distB="0" distL="0" distR="0" wp14:anchorId="2E274764" wp14:editId="61C20F52">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3"/>
                    <a:stretch>
                      <a:fillRect/>
                    </a:stretch>
                  </pic:blipFill>
                  <pic:spPr>
                    <a:xfrm>
                      <a:off x="0" y="0"/>
                      <a:ext cx="5486400" cy="1789430"/>
                    </a:xfrm>
                    <a:prstGeom prst="rect">
                      <a:avLst/>
                    </a:prstGeom>
                  </pic:spPr>
                </pic:pic>
              </a:graphicData>
            </a:graphic>
          </wp:inline>
        </w:drawing>
      </w:r>
    </w:p>
    <w:p w14:paraId="5A42B6D9" w14:textId="62409F56" w:rsidR="00DC7B7A" w:rsidRPr="00DC7B7A" w:rsidRDefault="00DC7B7A" w:rsidP="00DC7B7A">
      <w:pPr>
        <w:spacing w:line="480" w:lineRule="auto"/>
        <w:jc w:val="both"/>
        <w:rPr>
          <w:rFonts w:ascii="Arial" w:hAnsi="Arial" w:cs="Arial"/>
          <w:sz w:val="20"/>
          <w:lang w:val="en-GB"/>
        </w:rPr>
      </w:pPr>
    </w:p>
    <w:p w14:paraId="300E2C94" w14:textId="56651EF1" w:rsidR="00EA6E1F" w:rsidRDefault="00DC7B7A" w:rsidP="00EA6E1F">
      <w:pPr>
        <w:spacing w:line="480" w:lineRule="auto"/>
        <w:jc w:val="both"/>
        <w:textAlignment w:val="baseline"/>
        <w:rPr>
          <w:rFonts w:ascii="Arial" w:hAnsi="Arial" w:cs="Arial"/>
          <w:sz w:val="20"/>
          <w:lang w:val="en-GB"/>
        </w:rPr>
      </w:pPr>
      <w:r w:rsidRPr="00DC7B7A">
        <w:rPr>
          <w:rFonts w:ascii="Arial" w:hAnsi="Arial" w:cs="Arial"/>
          <w:b/>
          <w:bCs/>
          <w:sz w:val="20"/>
          <w:lang w:val="en-GB"/>
        </w:rPr>
        <w:lastRenderedPageBreak/>
        <w:t>Figure S-1</w:t>
      </w:r>
      <w:r w:rsidRPr="00DC7B7A">
        <w:rPr>
          <w:rFonts w:ascii="Arial" w:hAnsi="Arial" w:cs="Arial"/>
          <w:sz w:val="20"/>
          <w:lang w:val="en-GB"/>
        </w:rPr>
        <w:tab/>
      </w:r>
      <w:r w:rsidR="00965184">
        <w:rPr>
          <w:rFonts w:ascii="Arial" w:hAnsi="Arial" w:cs="Arial"/>
          <w:sz w:val="20"/>
          <w:lang w:val="en-GB"/>
        </w:rPr>
        <w:t xml:space="preserve">Cumulative probability plot of the ratio of pressures from the mixed fluid EOS and pure CO2 EOS depending on the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965184">
        <w:rPr>
          <w:rFonts w:ascii="Arial" w:hAnsi="Arial" w:cs="Arial"/>
          <w:sz w:val="20"/>
          <w:lang w:val="en-GB"/>
        </w:rPr>
        <w:t xml:space="preserve"> function applied from </w:t>
      </w:r>
      <w:r w:rsidR="00965184">
        <w:rPr>
          <w:rFonts w:ascii="Arial" w:hAnsi="Arial" w:cs="Arial"/>
          <w:sz w:val="20"/>
          <w:lang w:val="en-GB"/>
        </w:rPr>
        <w:fldChar w:fldCharType="begin"/>
      </w:r>
      <w:r w:rsidR="00965184">
        <w:rPr>
          <w:rFonts w:ascii="Arial" w:hAnsi="Arial" w:cs="Arial"/>
          <w:sz w:val="20"/>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65184">
        <w:rPr>
          <w:rFonts w:ascii="Arial" w:hAnsi="Arial" w:cs="Arial"/>
          <w:sz w:val="20"/>
          <w:lang w:val="en-GB"/>
        </w:rPr>
        <w:fldChar w:fldCharType="separate"/>
      </w:r>
      <w:r w:rsidR="00965184" w:rsidRPr="00965184">
        <w:rPr>
          <w:rFonts w:ascii="Arial" w:hAnsi="Arial" w:cs="Arial"/>
          <w:sz w:val="20"/>
        </w:rPr>
        <w:t>(DeVitre and Wieser, 2024)</w:t>
      </w:r>
      <w:r w:rsidR="00965184">
        <w:rPr>
          <w:rFonts w:ascii="Arial" w:hAnsi="Arial" w:cs="Arial"/>
          <w:sz w:val="20"/>
          <w:lang w:val="en-GB"/>
        </w:rPr>
        <w:fldChar w:fldCharType="end"/>
      </w:r>
      <w:r w:rsidR="00965184">
        <w:rPr>
          <w:rFonts w:ascii="Arial" w:hAnsi="Arial" w:cs="Arial"/>
          <w:sz w:val="20"/>
          <w:lang w:val="en-GB"/>
        </w:rPr>
        <w:t xml:space="preserve"> for each Day of the simulation. </w:t>
      </w:r>
    </w:p>
    <w:p w14:paraId="4B099ACC" w14:textId="37BD50D2" w:rsidR="00EA6E1F" w:rsidRPr="008F7B2E" w:rsidRDefault="00EA6E1F" w:rsidP="00EA6E1F">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Sensitivity </w:t>
      </w:r>
      <w:r w:rsidR="003F6C75">
        <w:rPr>
          <w:rFonts w:ascii="Arial" w:hAnsi="Arial" w:cs="Arial"/>
          <w:b/>
          <w:bCs/>
          <w:color w:val="000000"/>
          <w:sz w:val="20"/>
        </w:rPr>
        <w:t>of the EOS method</w:t>
      </w:r>
      <w:r w:rsidR="001615C5">
        <w:rPr>
          <w:rFonts w:ascii="Arial" w:hAnsi="Arial" w:cs="Arial"/>
          <w:b/>
          <w:bCs/>
          <w:color w:val="000000"/>
          <w:sz w:val="20"/>
        </w:rPr>
        <w:t xml:space="preserve"> for FI</w:t>
      </w:r>
      <w:r w:rsidR="003F6C75">
        <w:rPr>
          <w:rFonts w:ascii="Arial" w:hAnsi="Arial" w:cs="Arial"/>
          <w:b/>
          <w:bCs/>
          <w:color w:val="000000"/>
          <w:sz w:val="20"/>
        </w:rPr>
        <w:t xml:space="preserve"> </w:t>
      </w:r>
      <w:r w:rsidR="001615C5">
        <w:rPr>
          <w:rFonts w:ascii="Arial" w:hAnsi="Arial" w:cs="Arial"/>
          <w:b/>
          <w:bCs/>
          <w:color w:val="000000"/>
          <w:sz w:val="20"/>
        </w:rPr>
        <w:t xml:space="preserve">to entrapment temperature </w:t>
      </w:r>
      <w:r>
        <w:rPr>
          <w:rFonts w:ascii="Arial" w:hAnsi="Arial" w:cs="Arial"/>
          <w:b/>
          <w:bCs/>
          <w:color w:val="000000"/>
          <w:sz w:val="20"/>
        </w:rPr>
        <w:t>- Extended</w:t>
      </w:r>
    </w:p>
    <w:p w14:paraId="25518EDC" w14:textId="03F2BBE8" w:rsidR="001615C5" w:rsidRDefault="00EA6E1F" w:rsidP="001615C5">
      <w:pPr>
        <w:spacing w:line="480" w:lineRule="auto"/>
        <w:ind w:firstLine="720"/>
        <w:jc w:val="both"/>
        <w:rPr>
          <w:rFonts w:ascii="Arial" w:hAnsi="Arial" w:cs="Arial"/>
          <w:sz w:val="20"/>
          <w:lang w:val="en-GB"/>
        </w:rPr>
      </w:pPr>
      <w:r>
        <w:rPr>
          <w:rFonts w:ascii="Arial" w:hAnsi="Arial" w:cs="Arial"/>
          <w:sz w:val="20"/>
          <w:lang w:val="en-GB"/>
        </w:rPr>
        <w:t>We test the sensitivity of 3 equations of state for CO</w:t>
      </w:r>
      <w:r w:rsidRPr="001615C5">
        <w:rPr>
          <w:rFonts w:ascii="Arial" w:hAnsi="Arial" w:cs="Arial"/>
          <w:sz w:val="20"/>
          <w:vertAlign w:val="subscript"/>
          <w:lang w:val="en-GB"/>
        </w:rPr>
        <w:t xml:space="preserve">2 </w:t>
      </w:r>
      <w:r w:rsidR="003F6C75">
        <w:rPr>
          <w:rFonts w:ascii="Arial" w:hAnsi="Arial" w:cs="Arial"/>
          <w:sz w:val="20"/>
          <w:lang w:val="en-GB"/>
        </w:rPr>
        <w:t>available in DiadFit:</w:t>
      </w:r>
      <w:r>
        <w:rPr>
          <w:rFonts w:ascii="Arial" w:hAnsi="Arial" w:cs="Arial"/>
          <w:sz w:val="20"/>
          <w:lang w:val="en-GB"/>
        </w:rPr>
        <w:t xml:space="preserve"> two </w:t>
      </w:r>
      <w:r w:rsidR="003F6C75">
        <w:rPr>
          <w:rFonts w:ascii="Arial" w:hAnsi="Arial" w:cs="Arial"/>
          <w:sz w:val="20"/>
          <w:lang w:val="en-GB"/>
        </w:rPr>
        <w:t xml:space="preserve">are </w:t>
      </w:r>
      <w:r>
        <w:rPr>
          <w:rFonts w:ascii="Arial" w:hAnsi="Arial" w:cs="Arial"/>
          <w:sz w:val="20"/>
          <w:lang w:val="en-GB"/>
        </w:rPr>
        <w:t>for pure CO</w:t>
      </w:r>
      <w:r w:rsidRPr="001615C5">
        <w:rPr>
          <w:rFonts w:ascii="Arial" w:hAnsi="Arial" w:cs="Arial"/>
          <w:sz w:val="20"/>
          <w:vertAlign w:val="subscript"/>
          <w:lang w:val="en-GB"/>
        </w:rPr>
        <w:t>2</w:t>
      </w:r>
      <w:r>
        <w:rPr>
          <w:rFonts w:ascii="Arial" w:hAnsi="Arial" w:cs="Arial"/>
          <w:sz w:val="20"/>
          <w:lang w:val="en-GB"/>
        </w:rPr>
        <w:t xml:space="preserve"> </w:t>
      </w:r>
      <w:r>
        <w:rPr>
          <w:rFonts w:ascii="Arial" w:hAnsi="Arial" w:cs="Arial"/>
          <w:sz w:val="20"/>
          <w:lang w:val="en-GB"/>
        </w:rPr>
        <w:fldChar w:fldCharType="begin"/>
      </w:r>
      <w:r w:rsidR="003F6C75">
        <w:rPr>
          <w:rFonts w:ascii="Arial" w:hAnsi="Arial" w:cs="Arial"/>
          <w:sz w:val="20"/>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3F6C75">
        <w:rPr>
          <w:rFonts w:ascii="Cambria Math" w:hAnsi="Cambria Math" w:cs="Cambria Math"/>
          <w:sz w:val="20"/>
          <w:lang w:val="en-GB"/>
        </w:rPr>
        <w:instrText>‐</w:instrText>
      </w:r>
      <w:r w:rsidR="003F6C75">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3F6C75" w:rsidRPr="003F6C75">
        <w:rPr>
          <w:rFonts w:ascii="Arial" w:hAnsi="Arial" w:cs="Arial"/>
          <w:sz w:val="20"/>
        </w:rPr>
        <w:t>(Sterner and Pitzer, 1994; Span and Wagner, 1996)</w:t>
      </w:r>
      <w:r>
        <w:rPr>
          <w:rFonts w:ascii="Arial" w:hAnsi="Arial" w:cs="Arial"/>
          <w:sz w:val="20"/>
          <w:lang w:val="en-GB"/>
        </w:rPr>
        <w:fldChar w:fldCharType="end"/>
      </w:r>
      <w:r w:rsidR="003F6C75">
        <w:rPr>
          <w:rFonts w:ascii="Arial" w:hAnsi="Arial" w:cs="Arial"/>
          <w:sz w:val="20"/>
          <w:lang w:val="en-GB"/>
        </w:rPr>
        <w:t xml:space="preserve"> and one for CO</w:t>
      </w:r>
      <w:r w:rsidR="003F6C75" w:rsidRPr="001615C5">
        <w:rPr>
          <w:rFonts w:ascii="Arial" w:hAnsi="Arial" w:cs="Arial"/>
          <w:sz w:val="20"/>
          <w:vertAlign w:val="subscript"/>
          <w:lang w:val="en-GB"/>
        </w:rPr>
        <w:t>2</w:t>
      </w:r>
      <w:r w:rsidR="003F6C75">
        <w:rPr>
          <w:rFonts w:ascii="Arial" w:hAnsi="Arial" w:cs="Arial"/>
          <w:sz w:val="20"/>
          <w:lang w:val="en-GB"/>
        </w:rPr>
        <w:t>-H</w:t>
      </w:r>
      <w:r w:rsidR="003F6C75" w:rsidRPr="001615C5">
        <w:rPr>
          <w:rFonts w:ascii="Arial" w:hAnsi="Arial" w:cs="Arial"/>
          <w:sz w:val="20"/>
          <w:vertAlign w:val="subscript"/>
          <w:lang w:val="en-GB"/>
        </w:rPr>
        <w:t>2</w:t>
      </w:r>
      <w:r w:rsidR="003F6C75">
        <w:rPr>
          <w:rFonts w:ascii="Arial" w:hAnsi="Arial" w:cs="Arial"/>
          <w:sz w:val="20"/>
          <w:lang w:val="en-GB"/>
        </w:rPr>
        <w:t xml:space="preserve">O mixtures </w:t>
      </w:r>
      <w:r w:rsidR="003F6C75">
        <w:rPr>
          <w:rFonts w:ascii="Arial" w:hAnsi="Arial" w:cs="Arial"/>
          <w:sz w:val="20"/>
          <w:lang w:val="en-GB"/>
        </w:rPr>
        <w:fldChar w:fldCharType="begin"/>
      </w:r>
      <w:r w:rsidR="003F6C75">
        <w:rPr>
          <w:rFonts w:ascii="Arial" w:hAnsi="Arial" w:cs="Arial"/>
          <w:sz w:val="20"/>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F6C75">
        <w:rPr>
          <w:rFonts w:ascii="Arial" w:hAnsi="Arial" w:cs="Arial"/>
          <w:sz w:val="20"/>
          <w:lang w:val="en-GB"/>
        </w:rPr>
        <w:fldChar w:fldCharType="separate"/>
      </w:r>
      <w:r w:rsidR="003F6C75" w:rsidRPr="003F6C75">
        <w:rPr>
          <w:rFonts w:ascii="Arial" w:hAnsi="Arial" w:cs="Arial"/>
          <w:sz w:val="20"/>
        </w:rPr>
        <w:t>(Duan and Zhang, 2006)</w:t>
      </w:r>
      <w:r w:rsidR="003F6C75">
        <w:rPr>
          <w:rFonts w:ascii="Arial" w:hAnsi="Arial" w:cs="Arial"/>
          <w:sz w:val="20"/>
          <w:lang w:val="en-GB"/>
        </w:rPr>
        <w:fldChar w:fldCharType="end"/>
      </w:r>
      <w:r w:rsidR="003F6C75">
        <w:rPr>
          <w:rFonts w:ascii="Arial" w:hAnsi="Arial" w:cs="Arial"/>
          <w:sz w:val="20"/>
          <w:lang w:val="en-GB"/>
        </w:rPr>
        <w:t xml:space="preserve">. For this, we calculated pressures using all three EOS at different magmatically relevant entrapment temperatures </w:t>
      </w:r>
      <w:r w:rsidR="00B87962">
        <w:rPr>
          <w:rFonts w:ascii="Arial" w:hAnsi="Arial" w:cs="Arial"/>
          <w:sz w:val="20"/>
          <w:lang w:val="en-GB"/>
        </w:rPr>
        <w:t>(for the mixed H</w:t>
      </w:r>
      <w:r w:rsidR="00B87962" w:rsidRPr="001615C5">
        <w:rPr>
          <w:rFonts w:ascii="Arial" w:hAnsi="Arial" w:cs="Arial"/>
          <w:sz w:val="20"/>
          <w:vertAlign w:val="subscript"/>
          <w:lang w:val="en-GB"/>
        </w:rPr>
        <w:t>2</w:t>
      </w:r>
      <w:r w:rsidR="00B87962">
        <w:rPr>
          <w:rFonts w:ascii="Arial" w:hAnsi="Arial" w:cs="Arial"/>
          <w:sz w:val="20"/>
          <w:lang w:val="en-GB"/>
        </w:rPr>
        <w:t>O-CO</w:t>
      </w:r>
      <w:r w:rsidR="00B87962" w:rsidRPr="001615C5">
        <w:rPr>
          <w:rFonts w:ascii="Arial" w:hAnsi="Arial" w:cs="Arial"/>
          <w:sz w:val="20"/>
          <w:vertAlign w:val="subscript"/>
          <w:lang w:val="en-GB"/>
        </w:rPr>
        <w:t>2</w:t>
      </w:r>
      <w:r w:rsidR="00B87962">
        <w:rPr>
          <w:rFonts w:ascii="Arial" w:hAnsi="Arial" w:cs="Arial"/>
          <w:sz w:val="20"/>
          <w:lang w:val="en-GB"/>
        </w:rPr>
        <w:t xml:space="preserve"> EOS we used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B87962">
        <w:rPr>
          <w:rFonts w:ascii="Arial" w:hAnsi="Arial" w:cs="Arial"/>
          <w:sz w:val="20"/>
          <w:lang w:val="en-GB"/>
        </w:rPr>
        <w:t xml:space="preserve"> = 0.1) </w:t>
      </w:r>
      <w:r w:rsidR="003F6C75">
        <w:rPr>
          <w:rFonts w:ascii="Arial" w:hAnsi="Arial" w:cs="Arial"/>
          <w:sz w:val="20"/>
          <w:lang w:val="en-GB"/>
        </w:rPr>
        <w:t>which encompass the entire range of measured ol-saturated liquid temperatures at Kīlauea volcano (1100,1150, 1240 and 1350 ˚C). Overall, neither of the three equations of state are significantly sensitive to temperature at these magmatic temperatures (Fig. S2</w:t>
      </w:r>
      <w:r w:rsidR="006A2C54">
        <w:rPr>
          <w:rFonts w:ascii="Arial" w:hAnsi="Arial" w:cs="Arial"/>
          <w:sz w:val="20"/>
          <w:lang w:val="en-GB"/>
        </w:rPr>
        <w:t>-S5</w:t>
      </w:r>
      <w:r w:rsidR="003F6C75">
        <w:rPr>
          <w:rFonts w:ascii="Arial" w:hAnsi="Arial" w:cs="Arial"/>
          <w:sz w:val="20"/>
          <w:lang w:val="en-GB"/>
        </w:rPr>
        <w:t>).</w:t>
      </w:r>
      <w:r w:rsidR="00BE65DC">
        <w:rPr>
          <w:rFonts w:ascii="Arial" w:hAnsi="Arial" w:cs="Arial"/>
          <w:sz w:val="20"/>
          <w:lang w:val="en-GB"/>
        </w:rPr>
        <w:t xml:space="preserve"> The shaded box in Fig. S2 shows storage conditions relevant to Kilauea.</w:t>
      </w:r>
      <w:r w:rsidR="00B87962">
        <w:rPr>
          <w:rFonts w:ascii="Arial" w:hAnsi="Arial" w:cs="Arial"/>
          <w:sz w:val="20"/>
          <w:lang w:val="en-GB"/>
        </w:rPr>
        <w:t xml:space="preserve"> In the worst case, at the depth of the HM reservoir (1 km), the absolute uncertainty</w:t>
      </w:r>
      <w:r w:rsidR="005527C0">
        <w:rPr>
          <w:rFonts w:ascii="Arial" w:hAnsi="Arial" w:cs="Arial"/>
          <w:sz w:val="20"/>
          <w:lang w:val="en-GB"/>
        </w:rPr>
        <w:t xml:space="preserve"> in depth due to temperature</w:t>
      </w:r>
      <w:r w:rsidR="00B87962">
        <w:rPr>
          <w:rFonts w:ascii="Arial" w:hAnsi="Arial" w:cs="Arial"/>
          <w:sz w:val="20"/>
          <w:lang w:val="en-GB"/>
        </w:rPr>
        <w:t xml:space="preserve"> is ~0.15 km and at depths corresponding to the SC reservoir (~4 km) it is ~0.7 km. </w:t>
      </w:r>
      <w:r w:rsidR="006A2C54">
        <w:rPr>
          <w:rFonts w:ascii="Arial" w:hAnsi="Arial" w:cs="Arial"/>
          <w:sz w:val="20"/>
          <w:lang w:val="en-GB"/>
        </w:rPr>
        <w:t>We plot in detail on Figs S3-S5 the temperature sensitivity for each of the EOS at general conditions and conditions specifically relevant to Kīlauea volcano.</w:t>
      </w:r>
    </w:p>
    <w:p w14:paraId="04148811" w14:textId="46F7E9F4" w:rsidR="003F6C75" w:rsidRDefault="000C0688" w:rsidP="001615C5">
      <w:pPr>
        <w:spacing w:line="480" w:lineRule="auto"/>
        <w:jc w:val="both"/>
        <w:rPr>
          <w:rFonts w:ascii="Arial" w:hAnsi="Arial" w:cs="Arial"/>
          <w:sz w:val="20"/>
          <w:lang w:val="en-GB"/>
        </w:rPr>
      </w:pPr>
      <w:r w:rsidRPr="000C0688">
        <w:rPr>
          <w:rFonts w:ascii="Arial" w:hAnsi="Arial" w:cs="Arial"/>
          <w:noProof/>
          <w:sz w:val="20"/>
          <w:lang w:val="en-GB"/>
        </w:rPr>
        <w:drawing>
          <wp:inline distT="0" distB="0" distL="0" distR="0" wp14:anchorId="2FD718C6" wp14:editId="20EAC0E0">
            <wp:extent cx="5486400" cy="2161540"/>
            <wp:effectExtent l="0" t="0" r="0" b="0"/>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4"/>
                    <a:stretch>
                      <a:fillRect/>
                    </a:stretch>
                  </pic:blipFill>
                  <pic:spPr>
                    <a:xfrm>
                      <a:off x="0" y="0"/>
                      <a:ext cx="5486400" cy="2161540"/>
                    </a:xfrm>
                    <a:prstGeom prst="rect">
                      <a:avLst/>
                    </a:prstGeom>
                  </pic:spPr>
                </pic:pic>
              </a:graphicData>
            </a:graphic>
          </wp:inline>
        </w:drawing>
      </w:r>
    </w:p>
    <w:p w14:paraId="30571912" w14:textId="4E13FF08" w:rsidR="003F6C75" w:rsidRPr="00EA6E1F" w:rsidRDefault="003F6C75" w:rsidP="003F6C75">
      <w:pPr>
        <w:spacing w:line="480" w:lineRule="auto"/>
        <w:jc w:val="both"/>
        <w:rPr>
          <w:rFonts w:ascii="Arial" w:hAnsi="Arial" w:cs="Arial"/>
          <w:sz w:val="20"/>
          <w:lang w:val="en-GB"/>
        </w:rPr>
      </w:pPr>
      <w:r>
        <w:rPr>
          <w:rFonts w:ascii="Arial" w:hAnsi="Arial" w:cs="Arial"/>
          <w:sz w:val="20"/>
          <w:lang w:val="en-GB"/>
        </w:rPr>
        <w:t>Fig S2. % Difference in pressure</w:t>
      </w:r>
      <w:r w:rsidR="000C0688">
        <w:rPr>
          <w:rFonts w:ascii="Arial" w:hAnsi="Arial" w:cs="Arial"/>
          <w:sz w:val="20"/>
          <w:lang w:val="en-GB"/>
        </w:rPr>
        <w:t xml:space="preserve"> (a)</w:t>
      </w:r>
      <w:r>
        <w:rPr>
          <w:rFonts w:ascii="Arial" w:hAnsi="Arial" w:cs="Arial"/>
          <w:sz w:val="20"/>
          <w:lang w:val="en-GB"/>
        </w:rPr>
        <w:t xml:space="preserve"> and absolute difference in depths</w:t>
      </w:r>
      <w:r w:rsidR="000C0688">
        <w:rPr>
          <w:rFonts w:ascii="Arial" w:hAnsi="Arial" w:cs="Arial"/>
          <w:sz w:val="20"/>
          <w:lang w:val="en-GB"/>
        </w:rPr>
        <w:t xml:space="preserve"> (b)</w:t>
      </w:r>
      <w:r>
        <w:rPr>
          <w:rFonts w:ascii="Arial" w:hAnsi="Arial" w:cs="Arial"/>
          <w:sz w:val="20"/>
          <w:lang w:val="en-GB"/>
        </w:rPr>
        <w:t xml:space="preserve"> for pressures calculated at 1350˚C and 1150˚C using two pure CO</w:t>
      </w:r>
      <w:r w:rsidRPr="001615C5">
        <w:rPr>
          <w:rFonts w:ascii="Arial" w:hAnsi="Arial" w:cs="Arial"/>
          <w:sz w:val="20"/>
          <w:vertAlign w:val="subscript"/>
          <w:lang w:val="en-GB"/>
        </w:rPr>
        <w:t>2</w:t>
      </w:r>
      <w:r>
        <w:rPr>
          <w:rFonts w:ascii="Arial" w:hAnsi="Arial" w:cs="Arial"/>
          <w:sz w:val="20"/>
          <w:lang w:val="en-GB"/>
        </w:rPr>
        <w:t xml:space="preserve"> EOS (SW96 </w:t>
      </w:r>
      <w:r>
        <w:rPr>
          <w:rFonts w:ascii="Arial" w:hAnsi="Arial" w:cs="Arial"/>
          <w:sz w:val="20"/>
          <w:lang w:val="en-GB"/>
        </w:rPr>
        <w:fldChar w:fldCharType="begin"/>
      </w:r>
      <w:r>
        <w:rPr>
          <w:rFonts w:ascii="Arial" w:hAnsi="Arial" w:cs="Arial"/>
          <w:sz w:val="20"/>
          <w:lang w:val="en-GB"/>
        </w:rPr>
        <w:instrText xml:space="preserve"> ADDIN ZOTERO_ITEM CSL_CITATION {"citationID":"zLjJlmyr","properties":{"formattedCitation":"(Span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(Span and Wagner, 1996)</w:t>
      </w:r>
      <w:r>
        <w:rPr>
          <w:rFonts w:ascii="Arial" w:hAnsi="Arial" w:cs="Arial"/>
          <w:sz w:val="20"/>
          <w:lang w:val="en-GB"/>
        </w:rPr>
        <w:fldChar w:fldCharType="end"/>
      </w:r>
      <w:r>
        <w:rPr>
          <w:rFonts w:ascii="Arial" w:hAnsi="Arial" w:cs="Arial"/>
          <w:sz w:val="20"/>
          <w:lang w:val="en-GB"/>
        </w:rPr>
        <w:t xml:space="preserve">, SP94 </w:t>
      </w:r>
      <w:r>
        <w:rPr>
          <w:rFonts w:ascii="Arial" w:hAnsi="Arial" w:cs="Arial"/>
          <w:sz w:val="20"/>
          <w:lang w:val="en-GB"/>
        </w:rPr>
        <w:fldChar w:fldCharType="begin"/>
      </w:r>
      <w:r>
        <w:rPr>
          <w:rFonts w:ascii="Arial" w:hAnsi="Arial" w:cs="Arial"/>
          <w:sz w:val="20"/>
          <w:lang w:val="en-GB"/>
        </w:rPr>
        <w:instrText xml:space="preserve"> ADDIN ZOTERO_ITEM CSL_CITATION {"citationID":"SQ4vLMGn","properties":{"formattedCitation":"(Sterner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(Sterner and Pitzer, 1994)</w:t>
      </w:r>
      <w:r>
        <w:rPr>
          <w:rFonts w:ascii="Arial" w:hAnsi="Arial" w:cs="Arial"/>
          <w:sz w:val="20"/>
          <w:lang w:val="en-GB"/>
        </w:rPr>
        <w:fldChar w:fldCharType="end"/>
      </w:r>
      <w:r>
        <w:rPr>
          <w:rFonts w:ascii="Arial" w:hAnsi="Arial" w:cs="Arial"/>
          <w:sz w:val="20"/>
          <w:lang w:val="en-GB"/>
        </w:rPr>
        <w:t>) and one mixed H</w:t>
      </w:r>
      <w:r w:rsidRPr="001615C5">
        <w:rPr>
          <w:rFonts w:ascii="Arial" w:hAnsi="Arial" w:cs="Arial"/>
          <w:sz w:val="20"/>
          <w:vertAlign w:val="subscript"/>
          <w:lang w:val="en-GB"/>
        </w:rPr>
        <w:t>2</w:t>
      </w:r>
      <w:r>
        <w:rPr>
          <w:rFonts w:ascii="Arial" w:hAnsi="Arial" w:cs="Arial"/>
          <w:sz w:val="20"/>
          <w:lang w:val="en-GB"/>
        </w:rPr>
        <w:t>O-CO</w:t>
      </w:r>
      <w:r w:rsidRPr="001615C5">
        <w:rPr>
          <w:rFonts w:ascii="Arial" w:hAnsi="Arial" w:cs="Arial"/>
          <w:sz w:val="20"/>
          <w:vertAlign w:val="subscript"/>
          <w:lang w:val="en-GB"/>
        </w:rPr>
        <w:t>2</w:t>
      </w:r>
      <w:r>
        <w:rPr>
          <w:rFonts w:ascii="Arial" w:hAnsi="Arial" w:cs="Arial"/>
          <w:sz w:val="20"/>
          <w:lang w:val="en-GB"/>
        </w:rPr>
        <w:t xml:space="preserve"> EOS (DZ06 </w:t>
      </w:r>
      <w:r>
        <w:rPr>
          <w:rFonts w:ascii="Arial" w:hAnsi="Arial" w:cs="Arial"/>
          <w:sz w:val="20"/>
          <w:lang w:val="en-GB"/>
        </w:rPr>
        <w:fldChar w:fldCharType="begin"/>
      </w:r>
      <w:r>
        <w:rPr>
          <w:rFonts w:ascii="Arial" w:hAnsi="Arial" w:cs="Arial"/>
          <w:sz w:val="20"/>
          <w:lang w:val="en-GB"/>
        </w:rPr>
        <w:instrText xml:space="preserve"> ADDIN ZOTERO_ITEM CSL_CITATION {"citationID":"D9VVrnSb","properties":{"formattedCitation":"(Duan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(Duan and Zhang, 2006)</w:t>
      </w:r>
      <w:r>
        <w:rPr>
          <w:rFonts w:ascii="Arial" w:hAnsi="Arial" w:cs="Arial"/>
          <w:sz w:val="20"/>
          <w:lang w:val="en-GB"/>
        </w:rPr>
        <w:fldChar w:fldCharType="end"/>
      </w:r>
      <w:r>
        <w:rPr>
          <w:rFonts w:ascii="Arial" w:hAnsi="Arial" w:cs="Arial"/>
          <w:sz w:val="20"/>
          <w:lang w:val="en-GB"/>
        </w:rPr>
        <w:t xml:space="preserve">). </w:t>
      </w:r>
      <w:r w:rsidR="00B87962">
        <w:rPr>
          <w:rFonts w:ascii="Arial" w:hAnsi="Arial" w:cs="Arial"/>
          <w:sz w:val="20"/>
          <w:lang w:val="en-GB"/>
        </w:rPr>
        <w:t>Shaded area a indicates the range of pressures and depth relevant to Kīlauea pre-eruptive magma storage.</w:t>
      </w:r>
    </w:p>
    <w:p w14:paraId="1827DE80" w14:textId="24691728" w:rsidR="005527C0" w:rsidRPr="00CC484A" w:rsidRDefault="005527C0" w:rsidP="00EA6E1F">
      <w:pPr>
        <w:spacing w:line="480" w:lineRule="auto"/>
        <w:jc w:val="both"/>
        <w:rPr>
          <w:rFonts w:ascii="Arial" w:hAnsi="Arial" w:cs="Arial"/>
          <w:sz w:val="20"/>
          <w:lang w:val="en-GB"/>
        </w:rPr>
      </w:pPr>
      <w:r w:rsidRPr="005527C0">
        <w:rPr>
          <w:noProof/>
        </w:rPr>
        <w:lastRenderedPageBreak/>
        <w:t xml:space="preserve"> </w:t>
      </w:r>
      <w:r w:rsidR="000C0688" w:rsidRPr="00CC484A">
        <w:rPr>
          <w:noProof/>
        </w:rPr>
        <w:drawing>
          <wp:inline distT="0" distB="0" distL="0" distR="0" wp14:anchorId="6EAA26C8" wp14:editId="7A52F60B">
            <wp:extent cx="5486400" cy="4568190"/>
            <wp:effectExtent l="0" t="0" r="0" b="3810"/>
            <wp:docPr id="923875432"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5432" name="Picture 1" descr="A collage of graphs&#10;&#10;Description automatically generated"/>
                    <pic:cNvPicPr/>
                  </pic:nvPicPr>
                  <pic:blipFill>
                    <a:blip r:embed="rId15"/>
                    <a:stretch>
                      <a:fillRect/>
                    </a:stretch>
                  </pic:blipFill>
                  <pic:spPr>
                    <a:xfrm>
                      <a:off x="0" y="0"/>
                      <a:ext cx="5486400" cy="4568190"/>
                    </a:xfrm>
                    <a:prstGeom prst="rect">
                      <a:avLst/>
                    </a:prstGeom>
                  </pic:spPr>
                </pic:pic>
              </a:graphicData>
            </a:graphic>
          </wp:inline>
        </w:drawing>
      </w:r>
    </w:p>
    <w:p w14:paraId="4F7A3C0C" w14:textId="15BDE8F2" w:rsidR="00183A7D" w:rsidRPr="00B33329" w:rsidRDefault="005527C0" w:rsidP="00183A7D">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CC484A">
        <w:rPr>
          <w:rFonts w:ascii="Arial" w:hAnsi="Arial" w:cs="Arial"/>
          <w:sz w:val="20"/>
          <w:lang w:val="en-GB"/>
        </w:rPr>
        <w:t>Fig S3. Temperature sensitivity of the mixed CO2-H2O equation of state at 0.1 mol% H</w:t>
      </w:r>
      <w:r w:rsidRPr="00CC484A">
        <w:rPr>
          <w:rFonts w:ascii="Arial" w:hAnsi="Arial" w:cs="Arial"/>
          <w:sz w:val="20"/>
          <w:vertAlign w:val="subscript"/>
          <w:lang w:val="en-GB"/>
        </w:rPr>
        <w:t>2</w:t>
      </w:r>
      <w:r w:rsidRPr="00CC484A">
        <w:rPr>
          <w:rFonts w:ascii="Arial" w:hAnsi="Arial" w:cs="Arial"/>
          <w:sz w:val="20"/>
          <w:lang w:val="en-GB"/>
        </w:rPr>
        <w:t xml:space="preserve">O </w:t>
      </w:r>
      <w:r w:rsidRPr="00CC484A">
        <w:rPr>
          <w:rFonts w:ascii="Arial" w:hAnsi="Arial" w:cs="Arial"/>
          <w:sz w:val="20"/>
          <w:lang w:val="en-GB"/>
        </w:rPr>
        <w:fldChar w:fldCharType="begin"/>
      </w:r>
      <w:r w:rsidRPr="00CC484A">
        <w:rPr>
          <w:rFonts w:ascii="Arial" w:hAnsi="Arial" w:cs="Arial"/>
          <w:sz w:val="20"/>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CC484A">
        <w:rPr>
          <w:rFonts w:ascii="Arial" w:hAnsi="Arial" w:cs="Arial"/>
          <w:sz w:val="20"/>
          <w:lang w:val="en-GB"/>
        </w:rPr>
        <w:fldChar w:fldCharType="separate"/>
      </w:r>
      <w:r w:rsidRPr="00CC484A">
        <w:rPr>
          <w:rFonts w:ascii="Arial" w:hAnsi="Arial" w:cs="Arial"/>
          <w:sz w:val="20"/>
        </w:rPr>
        <w:t>(Duan and Zhang, 2006)</w:t>
      </w:r>
      <w:r w:rsidRPr="00CC484A">
        <w:rPr>
          <w:rFonts w:ascii="Arial" w:hAnsi="Arial" w:cs="Arial"/>
          <w:sz w:val="20"/>
          <w:lang w:val="en-GB"/>
        </w:rPr>
        <w:fldChar w:fldCharType="end"/>
      </w:r>
      <w:r w:rsidRPr="00CC484A">
        <w:rPr>
          <w:rFonts w:ascii="Arial" w:hAnsi="Arial" w:cs="Arial"/>
          <w:sz w:val="20"/>
          <w:lang w:val="en-GB"/>
        </w:rPr>
        <w:t>.</w:t>
      </w:r>
      <w:r w:rsidR="00183A7D" w:rsidRPr="00CC484A">
        <w:rPr>
          <w:rFonts w:ascii="Calibri" w:hAnsi="Calibri" w:cs="Calibri"/>
          <w:b/>
          <w:bCs/>
          <w:color w:val="000000"/>
          <w:lang w:val="en-GB"/>
        </w:rPr>
        <w:t xml:space="preserve"> </w:t>
      </w:r>
      <w:r w:rsidR="00183A7D" w:rsidRPr="00CC484A">
        <w:rPr>
          <w:rFonts w:ascii="Calibri" w:hAnsi="Calibri" w:cs="Calibri"/>
        </w:rPr>
        <w:t>(a)</w:t>
      </w:r>
      <w:r w:rsidR="00183A7D" w:rsidRPr="00B33329">
        <w:rPr>
          <w:rFonts w:ascii="Calibri" w:hAnsi="Calibri" w:cs="Calibri"/>
        </w:rPr>
        <w:t xml:space="preserve"> Pressure vs </w:t>
      </w:r>
      <w:r w:rsidR="00183A7D" w:rsidRPr="00B33329">
        <w:rPr>
          <w:rFonts w:ascii="Calibri" w:hAnsi="Calibri" w:cs="Calibri"/>
          <w:color w:val="000000"/>
          <w:lang w:val="en-GB"/>
        </w:rPr>
        <w:t>CO</w:t>
      </w:r>
      <w:r w:rsidR="00183A7D" w:rsidRPr="00B33329">
        <w:rPr>
          <w:rFonts w:ascii="Calibri" w:hAnsi="Calibri" w:cs="Calibri"/>
          <w:color w:val="000000"/>
          <w:vertAlign w:val="subscript"/>
          <w:lang w:val="en-GB"/>
        </w:rPr>
        <w:t>2</w:t>
      </w:r>
      <w:r w:rsidR="00183A7D" w:rsidRPr="00B33329">
        <w:rPr>
          <w:rFonts w:ascii="Calibri" w:hAnsi="Calibri" w:cs="Calibri"/>
        </w:rPr>
        <w:t xml:space="preserve"> density calculated for various entrapment temperatures relevant </w:t>
      </w:r>
      <w:r w:rsidR="00183A7D" w:rsidRPr="00B33329">
        <w:rPr>
          <w:rFonts w:ascii="Calibri" w:hAnsi="Calibri" w:cs="Calibri"/>
          <w:lang w:val="en-GB"/>
        </w:rPr>
        <w:t>at Kīlauea</w:t>
      </w:r>
      <w:r w:rsidR="00183A7D" w:rsidRPr="00B33329">
        <w:rPr>
          <w:rFonts w:ascii="Calibri" w:hAnsi="Calibri" w:cs="Calibri"/>
        </w:rPr>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 for Halema’uma’u and SC for South Caldera – inferred </w:t>
      </w:r>
      <w:r w:rsidR="00183A7D" w:rsidRPr="00B33329">
        <w:rPr>
          <w:rFonts w:ascii="Calibri" w:hAnsi="Calibri" w:cs="Calibri"/>
        </w:rPr>
        <w:lastRenderedPageBreak/>
        <w:t xml:space="preserve">from FI and MI barometry as well as geophysics </w:t>
      </w:r>
      <w:r w:rsidR="00183A7D" w:rsidRPr="00B33329">
        <w:rPr>
          <w:rFonts w:ascii="Calibri" w:hAnsi="Calibri" w:cs="Calibri"/>
        </w:rPr>
        <w:fldChar w:fldCharType="begin"/>
      </w:r>
      <w:r w:rsidR="00183A7D" w:rsidRPr="00B33329">
        <w:rPr>
          <w:rFonts w:ascii="Calibri" w:hAnsi="Calibri" w:cs="Calibr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183A7D" w:rsidRPr="007B7009">
        <w:rPr>
          <w:rFonts w:ascii="Cambria Math" w:hAnsi="Cambria Math" w:cs="Cambria Math"/>
        </w:rPr>
        <w:instrText>∼</w:instrText>
      </w:r>
      <w:r w:rsidR="00183A7D" w:rsidRPr="00B33329">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183A7D" w:rsidRPr="007B7009">
        <w:rPr>
          <w:rFonts w:ascii="Cambria Math" w:hAnsi="Cambria Math" w:cs="Cambria Math"/>
        </w:rPr>
        <w:instrText>∼</w:instrText>
      </w:r>
      <w:r w:rsidR="00183A7D" w:rsidRPr="00B33329">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183A7D" w:rsidRPr="00B33329">
        <w:rPr>
          <w:rFonts w:ascii="Calibri" w:hAnsi="Calibri" w:cs="Calibri"/>
        </w:rPr>
        <w:fldChar w:fldCharType="separate"/>
      </w:r>
      <w:r w:rsidR="00183A7D" w:rsidRPr="00B33329">
        <w:rPr>
          <w:rFonts w:ascii="Calibri" w:hAnsi="Calibri" w:cs="Calibri"/>
        </w:rPr>
        <w:t xml:space="preserve">(DeVitre and Wieser, 2024; Lerner </w:t>
      </w:r>
      <w:r w:rsidR="00183A7D" w:rsidRPr="00B33329">
        <w:rPr>
          <w:rFonts w:ascii="Calibri" w:hAnsi="Calibri" w:cs="Calibri"/>
          <w:i/>
          <w:iCs/>
        </w:rPr>
        <w:t>et al.</w:t>
      </w:r>
      <w:r w:rsidR="00183A7D" w:rsidRPr="00B33329">
        <w:rPr>
          <w:rFonts w:ascii="Calibri" w:hAnsi="Calibri" w:cs="Calibri"/>
        </w:rPr>
        <w:t>, 2024)</w:t>
      </w:r>
      <w:r w:rsidR="00183A7D" w:rsidRPr="00B33329">
        <w:rPr>
          <w:rFonts w:ascii="Calibri" w:hAnsi="Calibri" w:cs="Calibri"/>
        </w:rPr>
        <w:fldChar w:fldCharType="end"/>
      </w:r>
      <w:r w:rsidR="00183A7D" w:rsidRPr="00B33329">
        <w:rPr>
          <w:rFonts w:ascii="Calibri" w:hAnsi="Calibri" w:cs="Calibri"/>
        </w:rPr>
        <w:t>. Stars show hypothetical FI trapped at HM and SC reservoirs with error bars representing 1σ uncertainty from Monte</w:t>
      </w:r>
      <w:r w:rsidR="00BE65DC">
        <w:rPr>
          <w:rFonts w:ascii="Calibri" w:hAnsi="Calibri" w:cs="Calibri"/>
        </w:rPr>
        <w:t xml:space="preserve"> </w:t>
      </w:r>
      <w:r w:rsidR="00183A7D" w:rsidRPr="00B33329">
        <w:rPr>
          <w:rFonts w:ascii="Calibri" w:hAnsi="Calibri" w:cs="Calibri"/>
        </w:rPr>
        <w:t>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DC319A3" w14:textId="1F5E66D0" w:rsidR="005527C0" w:rsidRDefault="005527C0" w:rsidP="00EA6E1F">
      <w:pPr>
        <w:spacing w:line="480" w:lineRule="auto"/>
        <w:jc w:val="both"/>
        <w:rPr>
          <w:rFonts w:ascii="Arial" w:hAnsi="Arial" w:cs="Arial"/>
          <w:sz w:val="20"/>
          <w:lang w:val="en-GB"/>
        </w:rPr>
      </w:pPr>
    </w:p>
    <w:p w14:paraId="4553A16E" w14:textId="0722CA5A" w:rsidR="005527C0" w:rsidRDefault="000C0688" w:rsidP="00EA6E1F">
      <w:pPr>
        <w:spacing w:line="480" w:lineRule="auto"/>
        <w:jc w:val="both"/>
        <w:rPr>
          <w:rFonts w:ascii="Arial" w:hAnsi="Arial" w:cs="Arial"/>
          <w:sz w:val="20"/>
          <w:lang w:val="en-GB"/>
        </w:rPr>
      </w:pPr>
      <w:r w:rsidRPr="000C0688">
        <w:rPr>
          <w:rFonts w:ascii="Arial" w:hAnsi="Arial" w:cs="Arial"/>
          <w:noProof/>
          <w:sz w:val="20"/>
          <w:lang w:val="en-GB"/>
        </w:rPr>
        <w:drawing>
          <wp:inline distT="0" distB="0" distL="0" distR="0" wp14:anchorId="5CB996F7" wp14:editId="215A303D">
            <wp:extent cx="5486400" cy="4568190"/>
            <wp:effectExtent l="0" t="0" r="0" b="3810"/>
            <wp:docPr id="152115993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9937" name="Picture 1" descr="A collage of graph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p>
    <w:p w14:paraId="6A9DDC71" w14:textId="4801956E"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4</w:t>
      </w:r>
      <w:r>
        <w:rPr>
          <w:rFonts w:ascii="Arial" w:hAnsi="Arial" w:cs="Arial"/>
          <w:sz w:val="20"/>
          <w:lang w:val="en-GB"/>
        </w:rPr>
        <w:t xml:space="preserve">. Temperature sensitivity of Span and Wagner 1996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{"citationID":"XWQktZ0Z","properties":{"formattedCitation":"(Span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(Span and Wagner, 1996)</w:t>
      </w:r>
      <w:r>
        <w:rPr>
          <w:rFonts w:ascii="Arial" w:hAnsi="Arial" w:cs="Arial"/>
          <w:sz w:val="20"/>
          <w:lang w:val="en-GB"/>
        </w:rPr>
        <w:fldChar w:fldCharType="end"/>
      </w:r>
      <w:r>
        <w:rPr>
          <w:rFonts w:ascii="Arial" w:hAnsi="Arial" w:cs="Arial"/>
          <w:sz w:val="20"/>
          <w:lang w:val="en-GB"/>
        </w:rPr>
        <w:t>.</w:t>
      </w:r>
    </w:p>
    <w:p w14:paraId="242D3247" w14:textId="7F64B7EB" w:rsidR="005527C0" w:rsidRDefault="000C0688" w:rsidP="005527C0">
      <w:pPr>
        <w:spacing w:line="480" w:lineRule="auto"/>
        <w:jc w:val="both"/>
        <w:rPr>
          <w:rFonts w:ascii="Arial" w:hAnsi="Arial" w:cs="Arial"/>
          <w:sz w:val="20"/>
          <w:lang w:val="en-GB"/>
        </w:rPr>
      </w:pPr>
      <w:r w:rsidRPr="000C0688">
        <w:rPr>
          <w:rFonts w:ascii="Arial" w:hAnsi="Arial" w:cs="Arial"/>
          <w:noProof/>
          <w:sz w:val="20"/>
          <w:lang w:val="en-GB"/>
        </w:rPr>
        <w:lastRenderedPageBreak/>
        <w:drawing>
          <wp:inline distT="0" distB="0" distL="0" distR="0" wp14:anchorId="55F0AEAD" wp14:editId="302FCEBA">
            <wp:extent cx="5486400" cy="4568190"/>
            <wp:effectExtent l="0" t="0" r="0" b="3810"/>
            <wp:docPr id="1330059100"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59100"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74EE9067" w14:textId="76105A61"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5</w:t>
      </w:r>
      <w:r>
        <w:rPr>
          <w:rFonts w:ascii="Arial" w:hAnsi="Arial" w:cs="Arial"/>
          <w:sz w:val="20"/>
          <w:lang w:val="en-GB"/>
        </w:rPr>
        <w:t xml:space="preserve">. Temperature sensitivity of Sterner and Pitzer 1994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{"citationID":"VODZUUI7","properties":{"formattedCitation":"(Sterner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(Sterner and Pitzer, 1994)</w:t>
      </w:r>
      <w:r>
        <w:rPr>
          <w:rFonts w:ascii="Arial" w:hAnsi="Arial" w:cs="Arial"/>
          <w:sz w:val="20"/>
          <w:lang w:val="en-GB"/>
        </w:rPr>
        <w:fldChar w:fldCharType="end"/>
      </w:r>
      <w:r>
        <w:rPr>
          <w:rFonts w:ascii="Arial" w:hAnsi="Arial" w:cs="Arial"/>
          <w:sz w:val="20"/>
          <w:lang w:val="en-GB"/>
        </w:rPr>
        <w:t>.</w:t>
      </w:r>
    </w:p>
    <w:p w14:paraId="5868B649" w14:textId="77777777" w:rsidR="005527C0" w:rsidRDefault="005527C0" w:rsidP="005527C0">
      <w:pPr>
        <w:spacing w:line="480" w:lineRule="auto"/>
        <w:jc w:val="both"/>
        <w:rPr>
          <w:rFonts w:ascii="Arial" w:hAnsi="Arial" w:cs="Arial"/>
          <w:sz w:val="20"/>
          <w:lang w:val="en-GB"/>
        </w:rPr>
      </w:pPr>
    </w:p>
    <w:p w14:paraId="2485048D" w14:textId="77777777" w:rsidR="006A2C54" w:rsidRDefault="006A2C54" w:rsidP="005527C0">
      <w:pPr>
        <w:spacing w:line="480" w:lineRule="auto"/>
        <w:jc w:val="both"/>
        <w:rPr>
          <w:rFonts w:ascii="Arial" w:hAnsi="Arial" w:cs="Arial"/>
          <w:sz w:val="20"/>
          <w:lang w:val="en-GB"/>
        </w:rPr>
      </w:pPr>
    </w:p>
    <w:p w14:paraId="51447B67" w14:textId="26DC405C" w:rsidR="00EA6E1F" w:rsidRDefault="00EA6E1F" w:rsidP="001615C5">
      <w:pPr>
        <w:spacing w:line="480" w:lineRule="auto"/>
        <w:jc w:val="both"/>
        <w:rPr>
          <w:rFonts w:ascii="Arial" w:hAnsi="Arial" w:cs="Arial"/>
          <w:b/>
          <w:bCs/>
          <w:color w:val="000000"/>
          <w:sz w:val="20"/>
        </w:rPr>
      </w:pPr>
      <w:r>
        <w:rPr>
          <w:rFonts w:ascii="Arial" w:hAnsi="Arial" w:cs="Arial"/>
          <w:b/>
          <w:bCs/>
          <w:color w:val="000000"/>
          <w:sz w:val="20"/>
        </w:rPr>
        <w:br w:type="page"/>
      </w:r>
    </w:p>
    <w:p w14:paraId="75369034" w14:textId="75744402" w:rsidR="0015721E" w:rsidRPr="004938C7" w:rsidRDefault="00965184" w:rsidP="004938C7">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Global </w:t>
      </w:r>
      <w:r w:rsidR="004938C7">
        <w:rPr>
          <w:rFonts w:ascii="Arial" w:hAnsi="Arial" w:cs="Arial"/>
          <w:b/>
          <w:bCs/>
          <w:color w:val="000000"/>
          <w:sz w:val="20"/>
        </w:rPr>
        <w:t xml:space="preserve">Melt inclusion </w:t>
      </w:r>
      <w:r>
        <w:rPr>
          <w:rFonts w:ascii="Arial" w:hAnsi="Arial" w:cs="Arial"/>
          <w:b/>
          <w:bCs/>
          <w:color w:val="000000"/>
          <w:sz w:val="20"/>
        </w:rPr>
        <w:t>compilation</w:t>
      </w:r>
    </w:p>
    <w:p w14:paraId="45E9BBCE" w14:textId="46ED0191" w:rsidR="00965184" w:rsidRPr="00DC7B7A" w:rsidRDefault="00965184" w:rsidP="0015721E">
      <w:pPr>
        <w:jc w:val="both"/>
        <w:rPr>
          <w:rFonts w:ascii="Arial" w:hAnsi="Arial" w:cs="Arial"/>
          <w:sz w:val="20"/>
        </w:rPr>
      </w:pPr>
    </w:p>
    <w:p w14:paraId="466ED91E" w14:textId="66CDA5BB" w:rsidR="007C00E6" w:rsidRPr="00FE5720" w:rsidRDefault="00EE682C" w:rsidP="007C00E6">
      <w:pPr>
        <w:spacing w:line="480" w:lineRule="auto"/>
        <w:ind w:firstLine="720"/>
        <w:jc w:val="both"/>
        <w:rPr>
          <w:rFonts w:ascii="Arial" w:hAnsi="Arial" w:cs="Arial"/>
          <w:sz w:val="20"/>
          <w:lang w:val="fr-CH"/>
        </w:rPr>
      </w:pPr>
      <w:r>
        <w:rPr>
          <w:rFonts w:ascii="Arial" w:hAnsi="Arial" w:cs="Arial"/>
          <w:sz w:val="20"/>
        </w:rPr>
        <w:t>We compiled melt inclusion datasets</w:t>
      </w:r>
      <w:r w:rsidR="00336CC3">
        <w:rPr>
          <w:rFonts w:ascii="Arial" w:hAnsi="Arial" w:cs="Arial"/>
          <w:sz w:val="20"/>
        </w:rPr>
        <w:t xml:space="preserve"> </w:t>
      </w:r>
      <w:r w:rsidR="00BE65DC">
        <w:rPr>
          <w:rFonts w:ascii="Arial" w:hAnsi="Arial" w:cs="Arial"/>
          <w:sz w:val="20"/>
        </w:rPr>
        <w:t>with published</w:t>
      </w:r>
      <w:r w:rsidR="00ED3F4A" w:rsidRPr="00ED3F4A">
        <w:rPr>
          <w:rFonts w:ascii="Arial" w:hAnsi="Arial" w:cs="Arial"/>
          <w:sz w:val="20"/>
        </w:rPr>
        <w:t xml:space="preserve"> </w:t>
      </w:r>
      <w:r w:rsidR="00BE65DC">
        <w:rPr>
          <w:rFonts w:ascii="Arial" w:hAnsi="Arial" w:cs="Arial"/>
          <w:sz w:val="20"/>
        </w:rPr>
        <w:t>major element data</w:t>
      </w:r>
      <w:r w:rsidR="00ED3F4A" w:rsidRPr="00ED3F4A">
        <w:rPr>
          <w:rFonts w:ascii="Arial" w:hAnsi="Arial" w:cs="Arial"/>
          <w:sz w:val="20"/>
        </w:rPr>
        <w:t>, H</w:t>
      </w:r>
      <w:r w:rsidR="00ED3F4A" w:rsidRPr="00ED3F4A">
        <w:rPr>
          <w:rFonts w:ascii="Arial" w:hAnsi="Arial" w:cs="Arial"/>
          <w:sz w:val="20"/>
          <w:vertAlign w:val="subscript"/>
        </w:rPr>
        <w:t>2</w:t>
      </w:r>
      <w:r w:rsidR="00ED3F4A" w:rsidRPr="00ED3F4A">
        <w:rPr>
          <w:rFonts w:ascii="Arial" w:hAnsi="Arial" w:cs="Arial"/>
          <w:sz w:val="20"/>
        </w:rPr>
        <w:t>O and CO</w:t>
      </w:r>
      <w:r w:rsidR="00ED3F4A" w:rsidRPr="00ED3F4A">
        <w:rPr>
          <w:rFonts w:ascii="Arial" w:hAnsi="Arial" w:cs="Arial"/>
          <w:sz w:val="20"/>
          <w:vertAlign w:val="subscript"/>
        </w:rPr>
        <w:t>2</w:t>
      </w:r>
      <w:r w:rsidR="00ED3F4A" w:rsidRPr="00ED3F4A">
        <w:rPr>
          <w:rFonts w:ascii="Arial" w:hAnsi="Arial" w:cs="Arial"/>
          <w:sz w:val="20"/>
        </w:rPr>
        <w:t xml:space="preserve"> concentrations in the glass </w:t>
      </w:r>
      <w:r w:rsidR="00336CC3">
        <w:rPr>
          <w:rFonts w:ascii="Arial" w:hAnsi="Arial" w:cs="Arial"/>
          <w:sz w:val="20"/>
        </w:rPr>
        <w:t>from EarthChem (</w:t>
      </w:r>
      <w:r w:rsidR="00336CC3" w:rsidRPr="00336CC3">
        <w:rPr>
          <w:rFonts w:ascii="Arial" w:hAnsi="Arial" w:cs="Arial"/>
          <w:sz w:val="20"/>
        </w:rPr>
        <w:t>https://www.earthchem.org/</w:t>
      </w:r>
      <w:r w:rsidR="00336CC3">
        <w:rPr>
          <w:rFonts w:ascii="Arial" w:hAnsi="Arial" w:cs="Arial"/>
          <w:sz w:val="20"/>
        </w:rPr>
        <w:t>), Georoc (</w:t>
      </w:r>
      <w:r w:rsidR="00336CC3" w:rsidRPr="00336CC3">
        <w:rPr>
          <w:rFonts w:ascii="Arial" w:hAnsi="Arial" w:cs="Arial"/>
          <w:sz w:val="20"/>
        </w:rPr>
        <w:t>https://georoc.eu</w:t>
      </w:r>
      <w:bookmarkStart w:id="4" w:name="_Hlk161435195"/>
      <w:r w:rsidR="00336CC3" w:rsidRPr="00336CC3">
        <w:rPr>
          <w:rFonts w:ascii="Arial" w:hAnsi="Arial" w:cs="Arial"/>
          <w:sz w:val="20"/>
        </w:rPr>
        <w:t>/</w:t>
      </w:r>
      <w:r w:rsidR="00336CC3">
        <w:rPr>
          <w:rFonts w:ascii="Arial" w:hAnsi="Arial" w:cs="Arial"/>
          <w:sz w:val="20"/>
        </w:rPr>
        <w:t xml:space="preserve">), </w:t>
      </w:r>
      <w:r w:rsidR="00336CC3">
        <w:rPr>
          <w:rFonts w:ascii="Arial" w:hAnsi="Arial" w:cs="Arial"/>
          <w:sz w:val="20"/>
        </w:rPr>
        <w:fldChar w:fldCharType="begin"/>
      </w:r>
      <w:r w:rsidR="00F8291A">
        <w:rPr>
          <w:rFonts w:ascii="Arial" w:hAnsi="Arial" w:cs="Arial"/>
          <w:sz w:val="20"/>
        </w:rPr>
        <w:instrText xml:space="preserve"> ADDIN ZOTERO_ITEM CSL_CITATION {"citationID":"ZKWiWGO5","properties":{"formattedCitation":"(Rasmussen {\\i{}et al.}, 2022)","plainCitation":"(Rasmussen et al., 2022)","dontUpdate":true,"noteIndex":0},"citationItems":[{"id":2125,"uris":["http://zotero.org/users/9451925/items/TSGLWGZI"],"itemData":{"id":2125,"type":"dataset","abstract":"We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00336CC3">
        <w:rPr>
          <w:rFonts w:ascii="Arial" w:hAnsi="Arial" w:cs="Arial"/>
          <w:sz w:val="20"/>
        </w:rPr>
        <w:fldChar w:fldCharType="separate"/>
      </w:r>
      <w:r w:rsidR="00336CC3" w:rsidRPr="00336CC3">
        <w:rPr>
          <w:rFonts w:ascii="Arial" w:hAnsi="Arial" w:cs="Arial"/>
          <w:sz w:val="20"/>
        </w:rPr>
        <w:t xml:space="preserve">Rasmussen </w:t>
      </w:r>
      <w:r w:rsidR="00336CC3" w:rsidRPr="00336CC3">
        <w:rPr>
          <w:rFonts w:ascii="Arial" w:hAnsi="Arial" w:cs="Arial"/>
          <w:i/>
          <w:iCs/>
          <w:sz w:val="20"/>
        </w:rPr>
        <w:t>et al.</w:t>
      </w:r>
      <w:r w:rsidR="00336CC3" w:rsidRPr="00336CC3">
        <w:rPr>
          <w:rFonts w:ascii="Arial" w:hAnsi="Arial" w:cs="Arial"/>
          <w:sz w:val="20"/>
        </w:rPr>
        <w:t xml:space="preserve">, </w:t>
      </w:r>
      <w:r w:rsidR="00336CC3">
        <w:rPr>
          <w:rFonts w:ascii="Arial" w:hAnsi="Arial" w:cs="Arial"/>
          <w:sz w:val="20"/>
        </w:rPr>
        <w:t>(</w:t>
      </w:r>
      <w:r w:rsidR="00336CC3" w:rsidRPr="00336CC3">
        <w:rPr>
          <w:rFonts w:ascii="Arial" w:hAnsi="Arial" w:cs="Arial"/>
          <w:sz w:val="20"/>
        </w:rPr>
        <w:t>2022</w:t>
      </w:r>
      <w:r w:rsidR="00336CC3">
        <w:rPr>
          <w:rFonts w:ascii="Arial" w:hAnsi="Arial" w:cs="Arial"/>
          <w:sz w:val="20"/>
        </w:rPr>
        <w:fldChar w:fldCharType="end"/>
      </w:r>
      <w:r w:rsidR="00336CC3">
        <w:rPr>
          <w:rFonts w:ascii="Arial" w:hAnsi="Arial" w:cs="Arial"/>
          <w:sz w:val="20"/>
        </w:rPr>
        <w:t xml:space="preserve">), </w:t>
      </w:r>
      <w:r w:rsidR="00336CC3">
        <w:rPr>
          <w:rFonts w:ascii="Arial" w:hAnsi="Arial" w:cs="Arial"/>
          <w:sz w:val="20"/>
        </w:rPr>
        <w:fldChar w:fldCharType="begin"/>
      </w:r>
      <w:r w:rsidR="00336CC3">
        <w:rPr>
          <w:rFonts w:ascii="Arial" w:hAnsi="Arial" w:cs="Arial"/>
          <w:sz w:val="20"/>
        </w:rPr>
        <w:instrText xml:space="preserve"> ADDIN ZOTERO_ITEM CSL_CITATION {"citationID":"1ppJgc67","properties":{"formattedCitation":"(DeVitre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00336CC3" w:rsidRPr="00F82F7B">
        <w:rPr>
          <w:rFonts w:ascii="Arial" w:hAnsi="Arial" w:cs="Arial"/>
          <w:sz w:val="20"/>
          <w:lang w:val="fr-CH"/>
        </w:rPr>
        <w:instrText xml:space="preserve">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336CC3">
        <w:rPr>
          <w:rFonts w:ascii="Arial" w:hAnsi="Arial" w:cs="Arial"/>
          <w:sz w:val="20"/>
        </w:rPr>
        <w:fldChar w:fldCharType="separate"/>
      </w:r>
      <w:r w:rsidR="00336CC3" w:rsidRPr="00F82F7B">
        <w:rPr>
          <w:rFonts w:ascii="Arial" w:hAnsi="Arial" w:cs="Arial"/>
          <w:sz w:val="20"/>
          <w:lang w:val="fr-CH"/>
        </w:rPr>
        <w:t xml:space="preserve">DeVitre </w:t>
      </w:r>
      <w:r w:rsidR="00336CC3" w:rsidRPr="00F82F7B">
        <w:rPr>
          <w:rFonts w:ascii="Arial" w:hAnsi="Arial" w:cs="Arial"/>
          <w:i/>
          <w:iCs/>
          <w:sz w:val="20"/>
          <w:lang w:val="fr-CH"/>
        </w:rPr>
        <w:t>et al.</w:t>
      </w:r>
      <w:r w:rsidR="00336CC3" w:rsidRPr="00F82F7B">
        <w:rPr>
          <w:rFonts w:ascii="Arial" w:hAnsi="Arial" w:cs="Arial"/>
          <w:sz w:val="20"/>
          <w:lang w:val="fr-CH"/>
        </w:rPr>
        <w:t>, (2023)</w:t>
      </w:r>
      <w:r w:rsidR="00336CC3">
        <w:rPr>
          <w:rFonts w:ascii="Arial" w:hAnsi="Arial" w:cs="Arial"/>
          <w:sz w:val="20"/>
        </w:rPr>
        <w:fldChar w:fldCharType="end"/>
      </w:r>
      <w:r w:rsidR="005C3543" w:rsidRPr="00F82F7B">
        <w:rPr>
          <w:rFonts w:ascii="Arial" w:hAnsi="Arial" w:cs="Arial"/>
          <w:sz w:val="20"/>
          <w:lang w:val="fr-CH"/>
        </w:rPr>
        <w:t xml:space="preserve"> and</w:t>
      </w:r>
      <w:r w:rsidR="00336CC3" w:rsidRPr="00F82F7B">
        <w:rPr>
          <w:rFonts w:ascii="Arial" w:hAnsi="Arial" w:cs="Arial"/>
          <w:sz w:val="20"/>
          <w:lang w:val="fr-CH"/>
        </w:rPr>
        <w:t xml:space="preserve"> </w:t>
      </w:r>
      <w:r w:rsidR="00336CC3">
        <w:rPr>
          <w:rFonts w:ascii="Arial" w:hAnsi="Arial" w:cs="Arial"/>
          <w:sz w:val="20"/>
        </w:rPr>
        <w:fldChar w:fldCharType="begin"/>
      </w:r>
      <w:r w:rsidR="00336CC3" w:rsidRPr="00F82F7B">
        <w:rPr>
          <w:rFonts w:ascii="Arial" w:hAnsi="Arial" w:cs="Arial"/>
          <w:sz w:val="20"/>
          <w:lang w:val="fr-CH"/>
        </w:rPr>
        <w:instrText xml:space="preserve"> ADDIN ZOTERO_ITEM CSL_CITATION {"citationID":"dVxzNQjH","properties":{"formattedCitation":"(Wieser {\\i{}et al.}, 2023b)","plainCitation":"(Wieser et al., 2023b)","dontUpdate":true,"noteIndex":0},"citationItems":[{"id":2028,"uris":["http://zotero.org/users/9451925/items/VKWQXY2G"],"itemData":{"id":2028,"type":"article","abstract":"The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336CC3">
        <w:rPr>
          <w:rFonts w:ascii="Arial" w:hAnsi="Arial" w:cs="Arial"/>
          <w:sz w:val="20"/>
        </w:rPr>
        <w:fldChar w:fldCharType="separate"/>
      </w:r>
      <w:r w:rsidR="00336CC3" w:rsidRPr="00F82F7B">
        <w:rPr>
          <w:rFonts w:ascii="Arial" w:hAnsi="Arial" w:cs="Arial"/>
          <w:sz w:val="20"/>
          <w:lang w:val="fr-CH"/>
        </w:rPr>
        <w:t xml:space="preserve">Wieser </w:t>
      </w:r>
      <w:r w:rsidR="00336CC3" w:rsidRPr="00F82F7B">
        <w:rPr>
          <w:rFonts w:ascii="Arial" w:hAnsi="Arial" w:cs="Arial"/>
          <w:i/>
          <w:iCs/>
          <w:sz w:val="20"/>
          <w:lang w:val="fr-CH"/>
        </w:rPr>
        <w:t>et al.</w:t>
      </w:r>
      <w:r w:rsidR="00336CC3" w:rsidRPr="00F82F7B">
        <w:rPr>
          <w:rFonts w:ascii="Arial" w:hAnsi="Arial" w:cs="Arial"/>
          <w:sz w:val="20"/>
          <w:lang w:val="fr-CH"/>
        </w:rPr>
        <w:t>, (2023b</w:t>
      </w:r>
      <w:r w:rsidR="00336CC3">
        <w:rPr>
          <w:rFonts w:ascii="Arial" w:hAnsi="Arial" w:cs="Arial"/>
          <w:sz w:val="20"/>
        </w:rPr>
        <w:fldChar w:fldCharType="end"/>
      </w:r>
      <w:r w:rsidR="00336CC3" w:rsidRPr="00F82F7B">
        <w:rPr>
          <w:rFonts w:ascii="Arial" w:hAnsi="Arial" w:cs="Arial"/>
          <w:sz w:val="20"/>
          <w:lang w:val="fr-CH"/>
        </w:rPr>
        <w:t>)</w:t>
      </w:r>
      <w:r w:rsidR="005C3543" w:rsidRPr="00F82F7B">
        <w:rPr>
          <w:rFonts w:ascii="Arial" w:hAnsi="Arial" w:cs="Arial"/>
          <w:sz w:val="20"/>
          <w:lang w:val="fr-CH"/>
        </w:rPr>
        <w:t xml:space="preserve"> as well as other MI datasets from the literature </w:t>
      </w:r>
      <w:r w:rsidR="005C3543">
        <w:rPr>
          <w:rFonts w:ascii="Arial" w:hAnsi="Arial" w:cs="Arial"/>
          <w:sz w:val="20"/>
        </w:rPr>
        <w:fldChar w:fldCharType="begin"/>
      </w:r>
      <w:r w:rsidR="005512F1" w:rsidRPr="00F82F7B">
        <w:rPr>
          <w:rFonts w:ascii="Arial" w:hAnsi="Arial" w:cs="Arial"/>
          <w:sz w:val="20"/>
          <w:lang w:val="fr-CH"/>
        </w:rPr>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w:instrText>
      </w:r>
      <w:r w:rsidR="005512F1">
        <w:rPr>
          <w:rFonts w:ascii="Arial" w:hAnsi="Arial" w:cs="Arial"/>
          <w:sz w:val="20"/>
          <w:lang w:val="fr-CH"/>
        </w:rPr>
        <w:instrText>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5512F1">
        <w:rPr>
          <w:rFonts w:ascii="Cambria Math" w:hAnsi="Cambria Math" w:cs="Cambria Math"/>
          <w:sz w:val="20"/>
          <w:lang w:val="fr-CH"/>
        </w:rPr>
        <w:instrText>∼</w:instrText>
      </w:r>
      <w:r w:rsidR="005512F1">
        <w:rPr>
          <w:rFonts w:ascii="Arial" w:hAnsi="Arial" w:cs="Arial"/>
          <w:sz w:val="20"/>
          <w:lang w:val="fr-CH"/>
        </w:rPr>
        <w:instrText>0.6 mg) olivine  crystals have a particularly wide range in composition (basalt to andesite; 0.52–1.22 wt%  K2O) and a wide range in volatile saturation pressures (</w:instrText>
      </w:r>
      <w:r w:rsidR="005512F1">
        <w:rPr>
          <w:rFonts w:ascii="Cambria Math" w:hAnsi="Cambria Math" w:cs="Cambria Math"/>
          <w:sz w:val="20"/>
          <w:lang w:val="fr-CH"/>
        </w:rPr>
        <w:instrText>∼</w:instrText>
      </w:r>
      <w:r w:rsidR="005512F1">
        <w:rPr>
          <w:rFonts w:ascii="Arial" w:hAnsi="Arial" w:cs="Arial"/>
          <w:sz w:val="20"/>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5512F1">
        <w:rPr>
          <w:rFonts w:ascii="Cambria Math" w:hAnsi="Cambria Math" w:cs="Cambria Math"/>
          <w:sz w:val="20"/>
          <w:lang w:val="fr-CH"/>
        </w:rPr>
        <w:instrText>∼</w:instrText>
      </w:r>
      <w:r w:rsidR="005512F1">
        <w:rPr>
          <w:rFonts w:ascii="Arial" w:hAnsi="Arial" w:cs="Arial"/>
          <w:sz w:val="20"/>
          <w:lang w:val="fr-CH"/>
        </w:rPr>
        <w:instrText xml:space="preserve">2000 yr BP eruption of Xitle volcano in the central Trans-Mexican Volcanic Belt. The Xitle eruption was dominantly effusive, with fluid lava flows accounting for </w:instrText>
      </w:r>
      <w:r w:rsidR="005512F1">
        <w:rPr>
          <w:rFonts w:ascii="Cambria Math" w:hAnsi="Cambria Math" w:cs="Cambria Math"/>
          <w:sz w:val="20"/>
          <w:lang w:val="fr-CH"/>
        </w:rPr>
        <w:instrText>∼</w:instrText>
      </w:r>
      <w:r w:rsidR="005512F1">
        <w:rPr>
          <w:rFonts w:ascii="Arial" w:hAnsi="Arial" w:cs="Arial"/>
          <w:sz w:val="20"/>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5512F1">
        <w:rPr>
          <w:rFonts w:ascii="Cambria Math" w:hAnsi="Cambria Math" w:cs="Cambria Math"/>
          <w:sz w:val="20"/>
          <w:lang w:val="fr-CH"/>
        </w:rPr>
        <w:instrText>∼</w:instrText>
      </w:r>
      <w:r w:rsidR="005512F1">
        <w:rPr>
          <w:rFonts w:ascii="Arial" w:hAnsi="Arial" w:cs="Arial"/>
          <w:sz w:val="20"/>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5512F1">
        <w:rPr>
          <w:rFonts w:ascii="Cambria Math" w:hAnsi="Cambria Math" w:cs="Cambria Math"/>
          <w:sz w:val="20"/>
          <w:lang w:val="fr-CH"/>
        </w:rPr>
        <w:instrText>∼</w:instrText>
      </w:r>
      <w:r w:rsidR="005512F1">
        <w:rPr>
          <w:rFonts w:ascii="Arial" w:hAnsi="Arial" w:cs="Arial"/>
          <w:sz w:val="20"/>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sidR="005512F1">
        <w:rPr>
          <w:rFonts w:ascii="Cambria Math" w:hAnsi="Cambria Math" w:cs="Cambria Math"/>
          <w:sz w:val="20"/>
          <w:lang w:val="fr-CH"/>
        </w:rPr>
        <w:instrText>∼</w:instrText>
      </w:r>
      <w:r w:rsidR="005512F1">
        <w:rPr>
          <w:rFonts w:ascii="Arial" w:hAnsi="Arial" w:cs="Arial"/>
          <w:sz w:val="20"/>
          <w:lang w:val="fr-CH"/>
        </w:rPr>
        <w:instrText> 2 kbar to 0.2 kbar. Arenal MI form two groups based on their Al, CO2 and S contents. The ET3 high-Al MI were trapped at the highest pressure, are closest to equilibrium with their host olivines (</w:instrText>
      </w:r>
      <w:r w:rsidR="005512F1">
        <w:rPr>
          <w:rFonts w:ascii="Cambria Math" w:hAnsi="Cambria Math" w:cs="Cambria Math"/>
          <w:sz w:val="20"/>
          <w:lang w:val="fr-CH"/>
        </w:rPr>
        <w:instrText>∼</w:instrText>
      </w:r>
      <w:r w:rsidR="005512F1">
        <w:rPr>
          <w:rFonts w:ascii="Arial" w:hAnsi="Arial" w:cs="Arial"/>
          <w:sz w:val="20"/>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5512F1">
        <w:rPr>
          <w:rFonts w:ascii="Cambria Math" w:hAnsi="Cambria Math" w:cs="Cambria Math"/>
          <w:sz w:val="20"/>
          <w:lang w:val="fr-CH"/>
        </w:rPr>
        <w:instrText>∼</w:instrText>
      </w:r>
      <w:r w:rsidR="005512F1">
        <w:rPr>
          <w:rFonts w:ascii="Arial" w:hAnsi="Arial" w:cs="Arial"/>
          <w:sz w:val="20"/>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5512F1">
        <w:rPr>
          <w:rFonts w:ascii="Cambria Math" w:hAnsi="Cambria Math" w:cs="Cambria Math"/>
          <w:sz w:val="20"/>
          <w:lang w:val="fr-CH"/>
        </w:rPr>
        <w:instrText>∼</w:instrText>
      </w:r>
      <w:r w:rsidR="005512F1">
        <w:rPr>
          <w:rFonts w:ascii="Arial" w:hAnsi="Arial" w:cs="Arial"/>
          <w:sz w:val="20"/>
          <w:lang w:val="fr-CH"/>
        </w:rPr>
        <w:instrText>39%) and intrusives (</w:instrText>
      </w:r>
      <w:r w:rsidR="005512F1">
        <w:rPr>
          <w:rFonts w:ascii="Cambria Math" w:hAnsi="Cambria Math" w:cs="Cambria Math"/>
          <w:sz w:val="20"/>
          <w:lang w:val="fr-CH"/>
        </w:rPr>
        <w:instrText>∼</w:instrText>
      </w:r>
      <w:r w:rsidR="005512F1">
        <w:rPr>
          <w:rFonts w:ascii="Arial" w:hAnsi="Arial" w:cs="Arial"/>
          <w:sz w:val="20"/>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5512F1">
        <w:rPr>
          <w:rFonts w:ascii="Cambria Math" w:hAnsi="Cambria Math" w:cs="Cambria Math"/>
          <w:sz w:val="20"/>
          <w:lang w:val="fr-CH"/>
        </w:rPr>
        <w:instrText>∼</w:instrText>
      </w:r>
      <w:r w:rsidR="005512F1">
        <w:rPr>
          <w:rFonts w:ascii="Arial" w:hAnsi="Arial" w:cs="Arial"/>
          <w:sz w:val="20"/>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5512F1">
        <w:rPr>
          <w:rFonts w:ascii="Cambria Math" w:hAnsi="Cambria Math" w:cs="Cambria Math"/>
          <w:sz w:val="20"/>
          <w:lang w:val="fr-CH"/>
        </w:rPr>
        <w:instrText>∼</w:instrText>
      </w:r>
      <w:r w:rsidR="005512F1">
        <w:rPr>
          <w:rFonts w:ascii="Arial" w:hAnsi="Arial" w:cs="Arial"/>
          <w:sz w:val="20"/>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5512F1">
        <w:rPr>
          <w:rFonts w:ascii="Cambria Math" w:hAnsi="Cambria Math" w:cs="Cambria Math"/>
          <w:sz w:val="20"/>
          <w:lang w:val="fr-CH"/>
        </w:rPr>
        <w:instrText>∼</w:instrText>
      </w:r>
      <w:r w:rsidR="005512F1">
        <w:rPr>
          <w:rFonts w:ascii="Arial" w:hAnsi="Arial" w:cs="Arial"/>
          <w:sz w:val="20"/>
          <w:lang w:val="fr-CH"/>
        </w:rPr>
        <w:instrText>150 km) behind the front. Chlorine and S concentrations are strongly correlated with melt H2O and are also high across most of the arc (700–1350 ppm Cl, 1500–2000 ppm S). The alkali basalt, located far behind the front (</w:instrText>
      </w:r>
      <w:r w:rsidR="005512F1">
        <w:rPr>
          <w:rFonts w:ascii="Cambria Math" w:hAnsi="Cambria Math" w:cs="Cambria Math"/>
          <w:sz w:val="20"/>
          <w:lang w:val="fr-CH"/>
        </w:rPr>
        <w:instrText>∼</w:instrText>
      </w:r>
      <w:r w:rsidR="005512F1">
        <w:rPr>
          <w:rFonts w:ascii="Arial" w:hAnsi="Arial" w:cs="Arial"/>
          <w:sz w:val="20"/>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5512F1">
        <w:rPr>
          <w:rFonts w:ascii="Cambria Math" w:hAnsi="Cambria Math" w:cs="Cambria Math"/>
          <w:sz w:val="20"/>
          <w:lang w:val="fr-CH"/>
        </w:rPr>
        <w:instrText>∼</w:instrText>
      </w:r>
      <w:r w:rsidR="005512F1">
        <w:rPr>
          <w:rFonts w:ascii="Arial" w:hAnsi="Arial" w:cs="Arial"/>
          <w:sz w:val="20"/>
          <w:lang w:val="fr-CH"/>
        </w:rPr>
        <w:instrText xml:space="preserve">50 km behind the volcanic front can be explained by mantle hydration related to a shallower slab geometry that existed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3 Ma. Rollback of the slab over the last </w:instrText>
      </w:r>
      <w:r w:rsidR="005512F1">
        <w:rPr>
          <w:rFonts w:ascii="Cambria Math" w:hAnsi="Cambria Math" w:cs="Cambria Math"/>
          <w:sz w:val="20"/>
          <w:lang w:val="fr-CH"/>
        </w:rPr>
        <w:instrText>∼</w:instrText>
      </w:r>
      <w:r w:rsidR="005512F1">
        <w:rPr>
          <w:rFonts w:ascii="Arial" w:hAnsi="Arial" w:cs="Arial"/>
          <w:sz w:val="20"/>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5512F1">
        <w:rPr>
          <w:rFonts w:ascii="Cambria Math" w:hAnsi="Cambria Math" w:cs="Cambria Math"/>
          <w:sz w:val="20"/>
          <w:lang w:val="fr-CH"/>
        </w:rPr>
        <w:instrText>∼</w:instrText>
      </w:r>
      <w:r w:rsidR="005512F1">
        <w:rPr>
          <w:rFonts w:ascii="Arial" w:hAnsi="Arial" w:cs="Arial"/>
          <w:sz w:val="20"/>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5512F1">
        <w:rPr>
          <w:rFonts w:ascii="Cambria Math" w:hAnsi="Cambria Math" w:cs="Cambria Math"/>
          <w:sz w:val="20"/>
          <w:lang w:val="fr-CH"/>
        </w:rPr>
        <w:instrText>∼</w:instrText>
      </w:r>
      <w:r w:rsidR="005512F1">
        <w:rPr>
          <w:rFonts w:ascii="Arial" w:hAnsi="Arial" w:cs="Arial"/>
          <w:sz w:val="20"/>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5512F1">
        <w:rPr>
          <w:rFonts w:ascii="Cambria Math" w:hAnsi="Cambria Math" w:cs="Cambria Math"/>
          <w:sz w:val="20"/>
          <w:lang w:val="fr-CH"/>
        </w:rPr>
        <w:instrText>∼</w:instrText>
      </w:r>
      <w:r w:rsidR="005512F1">
        <w:rPr>
          <w:rFonts w:ascii="Arial" w:hAnsi="Arial" w:cs="Arial"/>
          <w:sz w:val="20"/>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5512F1">
        <w:rPr>
          <w:rFonts w:ascii="Cambria Math" w:hAnsi="Cambria Math" w:cs="Cambria Math"/>
          <w:sz w:val="20"/>
          <w:lang w:val="fr-CH"/>
        </w:rPr>
        <w:instrText>∼</w:instrText>
      </w:r>
      <w:r w:rsidR="005512F1">
        <w:rPr>
          <w:rFonts w:ascii="Arial" w:hAnsi="Arial" w:cs="Arial"/>
          <w:sz w:val="20"/>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5512F1">
        <w:rPr>
          <w:rFonts w:ascii="Cambria Math" w:hAnsi="Cambria Math" w:cs="Cambria Math"/>
          <w:sz w:val="20"/>
          <w:lang w:val="fr-CH"/>
        </w:rPr>
        <w:instrText>∼</w:instrText>
      </w:r>
      <w:r w:rsidR="005512F1">
        <w:rPr>
          <w:rFonts w:ascii="Arial" w:hAnsi="Arial" w:cs="Arial"/>
          <w:sz w:val="20"/>
          <w:lang w:val="fr-CH"/>
        </w:rPr>
        <w:instrText xml:space="preserve">4km) and </w:instrText>
      </w:r>
      <w:r w:rsidR="005512F1">
        <w:rPr>
          <w:rFonts w:ascii="Cambria Math" w:hAnsi="Cambria Math" w:cs="Cambria Math"/>
          <w:sz w:val="20"/>
          <w:lang w:val="fr-CH"/>
        </w:rPr>
        <w:instrText>∼</w:instrText>
      </w:r>
      <w:r w:rsidR="005512F1">
        <w:rPr>
          <w:rFonts w:ascii="Arial" w:hAnsi="Arial" w:cs="Arial"/>
          <w:sz w:val="20"/>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5512F1">
        <w:rPr>
          <w:rFonts w:ascii="Cambria Math" w:hAnsi="Cambria Math" w:cs="Cambria Math"/>
          <w:sz w:val="20"/>
          <w:lang w:val="fr-CH"/>
        </w:rPr>
        <w:instrText>∼</w:instrText>
      </w:r>
      <w:r w:rsidR="005512F1">
        <w:rPr>
          <w:rFonts w:ascii="Arial" w:hAnsi="Arial" w:cs="Arial"/>
          <w:sz w:val="20"/>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5512F1">
        <w:rPr>
          <w:rFonts w:ascii="Cambria Math" w:hAnsi="Cambria Math" w:cs="Cambria Math"/>
          <w:sz w:val="20"/>
          <w:lang w:val="fr-CH"/>
        </w:rPr>
        <w:instrText>∼</w:instrText>
      </w:r>
      <w:r w:rsidR="005512F1">
        <w:rPr>
          <w:rFonts w:ascii="Arial" w:hAnsi="Arial" w:cs="Arial"/>
          <w:sz w:val="20"/>
          <w:lang w:val="fr-CH"/>
        </w:rPr>
        <w:instrText xml:space="preserve">1 Mt; 2006 = </w:instrText>
      </w:r>
      <w:r w:rsidR="005512F1">
        <w:rPr>
          <w:rFonts w:ascii="Cambria Math" w:hAnsi="Cambria Math" w:cs="Cambria Math"/>
          <w:sz w:val="20"/>
          <w:lang w:val="fr-CH"/>
        </w:rPr>
        <w:instrText>∼</w:instrText>
      </w:r>
      <w:r w:rsidR="005512F1">
        <w:rPr>
          <w:rFonts w:ascii="Arial" w:hAnsi="Arial" w:cs="Arial"/>
          <w:sz w:val="20"/>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1,500 ppm), they have low H2O concentration (max 1.5 wt.%, compared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5512F1">
        <w:rPr>
          <w:rFonts w:ascii="Cambria Math" w:hAnsi="Cambria Math" w:cs="Cambria Math"/>
          <w:sz w:val="20"/>
          <w:lang w:val="fr-CH"/>
        </w:rPr>
        <w:instrText>∼</w:instrText>
      </w:r>
      <w:r w:rsidR="005512F1">
        <w:rPr>
          <w:rFonts w:ascii="Arial" w:hAnsi="Arial" w:cs="Arial"/>
          <w:sz w:val="20"/>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5512F1">
        <w:rPr>
          <w:rFonts w:ascii="Cambria Math" w:hAnsi="Cambria Math" w:cs="Cambria Math"/>
          <w:sz w:val="20"/>
          <w:lang w:val="fr-CH"/>
        </w:rPr>
        <w:instrText>∼</w:instrText>
      </w:r>
      <w:r w:rsidR="005512F1">
        <w:rPr>
          <w:rFonts w:ascii="Arial" w:hAnsi="Arial" w:cs="Arial"/>
          <w:sz w:val="20"/>
          <w:lang w:val="fr-CH"/>
        </w:rPr>
        <w:instrText xml:space="preserve">25 years of effusive carbonatite eruption. The melt inclusions and matrix glasses span a wide range of silica-undersaturated compositions, from </w:instrText>
      </w:r>
      <w:r w:rsidR="005512F1">
        <w:rPr>
          <w:rFonts w:ascii="Cambria Math" w:hAnsi="Cambria Math" w:cs="Cambria Math"/>
          <w:sz w:val="20"/>
          <w:lang w:val="fr-CH"/>
        </w:rPr>
        <w:instrText>∼</w:instrText>
      </w:r>
      <w:r w:rsidR="005512F1">
        <w:rPr>
          <w:rFonts w:ascii="Arial" w:hAnsi="Arial" w:cs="Arial"/>
          <w:sz w:val="20"/>
          <w:lang w:val="fr-CH"/>
        </w:rPr>
        <w:instrText>46wt% SiO2 and (Na+K)/Al</w:instrText>
      </w:r>
      <w:r w:rsidR="005512F1">
        <w:rPr>
          <w:rFonts w:ascii="Cambria Math" w:hAnsi="Cambria Math" w:cs="Cambria Math"/>
          <w:sz w:val="20"/>
          <w:lang w:val="fr-CH"/>
        </w:rPr>
        <w:instrText>∼</w:instrText>
      </w:r>
      <w:r w:rsidR="005512F1">
        <w:rPr>
          <w:rFonts w:ascii="Arial" w:hAnsi="Arial" w:cs="Arial"/>
          <w:sz w:val="20"/>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5512F1">
        <w:rPr>
          <w:rFonts w:ascii="Cambria Math" w:hAnsi="Cambria Math" w:cs="Cambria Math"/>
          <w:sz w:val="20"/>
          <w:lang w:val="fr-CH"/>
        </w:rPr>
        <w:instrText>∼</w:instrText>
      </w:r>
      <w:r w:rsidR="005512F1">
        <w:rPr>
          <w:rFonts w:ascii="Arial" w:hAnsi="Arial" w:cs="Arial"/>
          <w:sz w:val="20"/>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5512F1">
        <w:rPr>
          <w:rFonts w:ascii="Cambria Math" w:hAnsi="Cambria Math" w:cs="Cambria Math"/>
          <w:sz w:val="20"/>
          <w:lang w:val="fr-CH"/>
        </w:rPr>
        <w:instrText>∼</w:instrText>
      </w:r>
      <w:r w:rsidR="005512F1">
        <w:rPr>
          <w:rFonts w:ascii="Arial" w:hAnsi="Arial" w:cs="Arial"/>
          <w:sz w:val="20"/>
          <w:lang w:val="fr-CH"/>
        </w:rPr>
        <w:instrText xml:space="preserve">4.0 wt% H2O and </w:instrText>
      </w:r>
      <w:r w:rsidR="005512F1">
        <w:rPr>
          <w:rFonts w:ascii="Cambria Math" w:hAnsi="Cambria Math" w:cs="Cambria Math"/>
          <w:sz w:val="20"/>
          <w:lang w:val="fr-CH"/>
        </w:rPr>
        <w:instrText>∼</w:instrText>
      </w:r>
      <w:r w:rsidR="005512F1">
        <w:rPr>
          <w:rFonts w:ascii="Arial" w:hAnsi="Arial" w:cs="Arial"/>
          <w:sz w:val="20"/>
          <w:lang w:val="fr-CH"/>
        </w:rPr>
        <w:instrText>1,800 ppm S) basaltic andesite containing olivine phenocrysts and a degassed (</w:instrText>
      </w:r>
      <w:r w:rsidR="005512F1">
        <w:rPr>
          <w:rFonts w:ascii="Cambria Math" w:hAnsi="Cambria Math" w:cs="Cambria Math"/>
          <w:sz w:val="20"/>
          <w:lang w:val="fr-CH"/>
        </w:rPr>
        <w:instrText>∼</w:instrText>
      </w:r>
      <w:r w:rsidR="005512F1">
        <w:rPr>
          <w:rFonts w:ascii="Arial" w:hAnsi="Arial" w:cs="Arial"/>
          <w:sz w:val="20"/>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5512F1">
        <w:rPr>
          <w:rFonts w:ascii="Cambria Math" w:hAnsi="Cambria Math" w:cs="Cambria Math"/>
          <w:sz w:val="20"/>
          <w:lang w:val="fr-CH"/>
        </w:rPr>
        <w:instrText>∼</w:instrText>
      </w:r>
      <w:r w:rsidR="005512F1">
        <w:rPr>
          <w:rFonts w:ascii="Arial" w:hAnsi="Arial" w:cs="Arial"/>
          <w:sz w:val="20"/>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5512F1">
        <w:rPr>
          <w:rFonts w:ascii="Cambria Math" w:hAnsi="Cambria Math" w:cs="Cambria Math"/>
          <w:sz w:val="20"/>
          <w:lang w:val="fr-CH"/>
        </w:rPr>
        <w:instrText>∼</w:instrText>
      </w:r>
      <w:r w:rsidR="005512F1">
        <w:rPr>
          <w:rFonts w:ascii="Arial" w:hAnsi="Arial" w:cs="Arial"/>
          <w:sz w:val="20"/>
          <w:lang w:val="fr-CH"/>
        </w:rPr>
        <w:instrText xml:space="preserve">10 km; the only exceptions are basaltic melts from a single interplinian eruption, which were volatile-undersaturated up to K2O contents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5512F1">
        <w:rPr>
          <w:rFonts w:ascii="Cambria Math" w:hAnsi="Cambria Math" w:cs="Cambria Math"/>
          <w:sz w:val="20"/>
          <w:lang w:val="fr-CH"/>
        </w:rPr>
        <w:instrText>∼</w:instrText>
      </w:r>
      <w:r w:rsidR="005512F1">
        <w:rPr>
          <w:rFonts w:ascii="Arial" w:hAnsi="Arial" w:cs="Arial"/>
          <w:sz w:val="20"/>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5512F1">
        <w:rPr>
          <w:rFonts w:ascii="Cambria Math" w:hAnsi="Cambria Math" w:cs="Cambria Math"/>
          <w:sz w:val="20"/>
          <w:lang w:val="fr-CH"/>
        </w:rPr>
        <w:instrText>∼</w:instrText>
      </w:r>
      <w:r w:rsidR="005512F1">
        <w:rPr>
          <w:rFonts w:ascii="Arial" w:hAnsi="Arial" w:cs="Arial"/>
          <w:sz w:val="20"/>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5512F1">
        <w:rPr>
          <w:rFonts w:ascii="Cambria Math" w:hAnsi="Cambria Math" w:cs="Cambria Math"/>
          <w:sz w:val="20"/>
          <w:lang w:val="fr-CH"/>
        </w:rPr>
        <w:instrText>∼</w:instrText>
      </w:r>
      <w:r w:rsidR="005512F1">
        <w:rPr>
          <w:rFonts w:ascii="Arial" w:hAnsi="Arial" w:cs="Arial"/>
          <w:sz w:val="20"/>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5512F1">
        <w:rPr>
          <w:rFonts w:ascii="Cambria Math" w:hAnsi="Cambria Math" w:cs="Cambria Math"/>
          <w:sz w:val="20"/>
          <w:lang w:val="fr-CH"/>
        </w:rPr>
        <w:instrText>∼</w:instrText>
      </w:r>
      <w:r w:rsidR="005512F1">
        <w:rPr>
          <w:rFonts w:ascii="Arial" w:hAnsi="Arial" w:cs="Arial"/>
          <w:sz w:val="20"/>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5512F1">
        <w:rPr>
          <w:rFonts w:ascii="Cambria Math" w:hAnsi="Cambria Math" w:cs="Cambria Math"/>
          <w:sz w:val="20"/>
          <w:lang w:val="fr-CH"/>
        </w:rPr>
        <w:instrText>∼</w:instrText>
      </w:r>
      <w:r w:rsidR="005512F1">
        <w:rPr>
          <w:rFonts w:ascii="Arial" w:hAnsi="Arial" w:cs="Arial"/>
          <w:sz w:val="20"/>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5512F1">
        <w:rPr>
          <w:rFonts w:ascii="Cambria Math" w:hAnsi="Cambria Math" w:cs="Cambria Math"/>
          <w:sz w:val="20"/>
          <w:lang w:val="fr-CH"/>
        </w:rPr>
        <w:instrText>∼</w:instrText>
      </w:r>
      <w:r w:rsidR="005512F1">
        <w:rPr>
          <w:rFonts w:ascii="Arial" w:hAnsi="Arial" w:cs="Arial"/>
          <w:sz w:val="20"/>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5512F1">
        <w:rPr>
          <w:rFonts w:ascii="Cambria Math" w:hAnsi="Cambria Math" w:cs="Cambria Math"/>
          <w:sz w:val="20"/>
          <w:lang w:val="fr-CH"/>
        </w:rPr>
        <w:instrText>∼</w:instrText>
      </w:r>
      <w:r w:rsidR="005512F1">
        <w:rPr>
          <w:rFonts w:ascii="Arial" w:hAnsi="Arial" w:cs="Arial"/>
          <w:sz w:val="20"/>
          <w:lang w:val="fr-CH"/>
        </w:rPr>
        <w:instrText>2-km depth), while many high-Fo olivines (&gt;Fo81.5; far from equilibrium with their carrier melts) crystallized within the South Caldera reservoir (</w:instrText>
      </w:r>
      <w:r w:rsidR="005512F1">
        <w:rPr>
          <w:rFonts w:ascii="Cambria Math" w:hAnsi="Cambria Math" w:cs="Cambria Math"/>
          <w:sz w:val="20"/>
          <w:lang w:val="fr-CH"/>
        </w:rPr>
        <w:instrText>∼</w:instrText>
      </w:r>
      <w:r w:rsidR="005512F1">
        <w:rPr>
          <w:rFonts w:ascii="Arial" w:hAnsi="Arial" w:cs="Arial"/>
          <w:sz w:val="20"/>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5512F1">
        <w:rPr>
          <w:rFonts w:ascii="Cambria Math" w:hAnsi="Cambria Math" w:cs="Cambria Math"/>
          <w:sz w:val="20"/>
          <w:lang w:val="fr-CH"/>
        </w:rPr>
        <w:instrText>∼</w:instrText>
      </w:r>
      <w:r w:rsidR="005512F1">
        <w:rPr>
          <w:rFonts w:ascii="Arial" w:hAnsi="Arial" w:cs="Arial"/>
          <w:sz w:val="20"/>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5C3543">
        <w:rPr>
          <w:rFonts w:ascii="Arial" w:hAnsi="Arial" w:cs="Arial"/>
          <w:sz w:val="20"/>
        </w:rPr>
        <w:fldChar w:fldCharType="separate"/>
      </w:r>
      <w:r w:rsidR="005512F1" w:rsidRPr="005512F1">
        <w:rPr>
          <w:rFonts w:ascii="Arial" w:hAnsi="Arial" w:cs="Arial"/>
          <w:sz w:val="20"/>
          <w:lang w:val="fr-CH"/>
        </w:rPr>
        <w:t xml:space="preserve">(Harris and Anderson Jr, 1983; Anderson and Brown, 1993; Roggensack </w:t>
      </w:r>
      <w:r w:rsidR="005512F1" w:rsidRPr="005512F1">
        <w:rPr>
          <w:rFonts w:ascii="Arial" w:hAnsi="Arial" w:cs="Arial"/>
          <w:i/>
          <w:iCs/>
          <w:sz w:val="20"/>
          <w:lang w:val="fr-CH"/>
        </w:rPr>
        <w:t>et al.</w:t>
      </w:r>
      <w:r w:rsidR="005512F1" w:rsidRPr="005512F1">
        <w:rPr>
          <w:rFonts w:ascii="Arial" w:hAnsi="Arial" w:cs="Arial"/>
          <w:sz w:val="20"/>
          <w:lang w:val="fr-CH"/>
        </w:rPr>
        <w:t xml:space="preserve">, 1997; Roggensack, 2001a, 2001b; Saal </w:t>
      </w:r>
      <w:r w:rsidR="005512F1" w:rsidRPr="005512F1">
        <w:rPr>
          <w:rFonts w:ascii="Arial" w:hAnsi="Arial" w:cs="Arial"/>
          <w:i/>
          <w:iCs/>
          <w:sz w:val="20"/>
          <w:lang w:val="fr-CH"/>
        </w:rPr>
        <w:t>et al.</w:t>
      </w:r>
      <w:r w:rsidR="005512F1" w:rsidRPr="005512F1">
        <w:rPr>
          <w:rFonts w:ascii="Arial" w:hAnsi="Arial" w:cs="Arial"/>
          <w:sz w:val="20"/>
          <w:lang w:val="fr-CH"/>
        </w:rPr>
        <w:t xml:space="preserve">, 2002; Cervantes and Wallace, 2003; Wade </w:t>
      </w:r>
      <w:r w:rsidR="005512F1" w:rsidRPr="005512F1">
        <w:rPr>
          <w:rFonts w:ascii="Arial" w:hAnsi="Arial" w:cs="Arial"/>
          <w:i/>
          <w:iCs/>
          <w:sz w:val="20"/>
          <w:lang w:val="fr-CH"/>
        </w:rPr>
        <w:t>et al.</w:t>
      </w:r>
      <w:r w:rsidR="005512F1" w:rsidRPr="005512F1">
        <w:rPr>
          <w:rFonts w:ascii="Arial" w:hAnsi="Arial" w:cs="Arial"/>
          <w:sz w:val="20"/>
          <w:lang w:val="fr-CH"/>
        </w:rPr>
        <w:t xml:space="preserve">, 2006; Benjamin </w:t>
      </w:r>
      <w:r w:rsidR="005512F1" w:rsidRPr="005512F1">
        <w:rPr>
          <w:rFonts w:ascii="Arial" w:hAnsi="Arial" w:cs="Arial"/>
          <w:i/>
          <w:iCs/>
          <w:sz w:val="20"/>
          <w:lang w:val="fr-CH"/>
        </w:rPr>
        <w:t>et al.</w:t>
      </w:r>
      <w:r w:rsidR="005512F1" w:rsidRPr="005512F1">
        <w:rPr>
          <w:rFonts w:ascii="Arial" w:hAnsi="Arial" w:cs="Arial"/>
          <w:sz w:val="20"/>
          <w:lang w:val="fr-CH"/>
        </w:rPr>
        <w:t xml:space="preserve">, 2007; Sadofsky </w:t>
      </w:r>
      <w:r w:rsidR="005512F1" w:rsidRPr="005512F1">
        <w:rPr>
          <w:rFonts w:ascii="Arial" w:hAnsi="Arial" w:cs="Arial"/>
          <w:i/>
          <w:iCs/>
          <w:sz w:val="20"/>
          <w:lang w:val="fr-CH"/>
        </w:rPr>
        <w:t>et al.</w:t>
      </w:r>
      <w:r w:rsidR="005512F1" w:rsidRPr="005512F1">
        <w:rPr>
          <w:rFonts w:ascii="Arial" w:hAnsi="Arial" w:cs="Arial"/>
          <w:sz w:val="20"/>
          <w:lang w:val="fr-CH"/>
        </w:rPr>
        <w:t xml:space="preserve">, 2008; Vigouroux </w:t>
      </w:r>
      <w:r w:rsidR="005512F1" w:rsidRPr="005512F1">
        <w:rPr>
          <w:rFonts w:ascii="Arial" w:hAnsi="Arial" w:cs="Arial"/>
          <w:i/>
          <w:iCs/>
          <w:sz w:val="20"/>
          <w:lang w:val="fr-CH"/>
        </w:rPr>
        <w:t>et al.</w:t>
      </w:r>
      <w:r w:rsidR="005512F1" w:rsidRPr="005512F1">
        <w:rPr>
          <w:rFonts w:ascii="Arial" w:hAnsi="Arial" w:cs="Arial"/>
          <w:sz w:val="20"/>
          <w:lang w:val="fr-CH"/>
        </w:rPr>
        <w:t xml:space="preserve">, 2008; Auer </w:t>
      </w:r>
      <w:r w:rsidR="005512F1" w:rsidRPr="005512F1">
        <w:rPr>
          <w:rFonts w:ascii="Arial" w:hAnsi="Arial" w:cs="Arial"/>
          <w:i/>
          <w:iCs/>
          <w:sz w:val="20"/>
          <w:lang w:val="fr-CH"/>
        </w:rPr>
        <w:t>et al.</w:t>
      </w:r>
      <w:r w:rsidR="005512F1" w:rsidRPr="005512F1">
        <w:rPr>
          <w:rFonts w:ascii="Arial" w:hAnsi="Arial" w:cs="Arial"/>
          <w:sz w:val="20"/>
          <w:lang w:val="fr-CH"/>
        </w:rPr>
        <w:t xml:space="preserve">, 2009; Famin </w:t>
      </w:r>
      <w:r w:rsidR="005512F1" w:rsidRPr="005512F1">
        <w:rPr>
          <w:rFonts w:ascii="Arial" w:hAnsi="Arial" w:cs="Arial"/>
          <w:i/>
          <w:iCs/>
          <w:sz w:val="20"/>
          <w:lang w:val="fr-CH"/>
        </w:rPr>
        <w:t>et al.</w:t>
      </w:r>
      <w:r w:rsidR="005512F1" w:rsidRPr="005512F1">
        <w:rPr>
          <w:rFonts w:ascii="Arial" w:hAnsi="Arial" w:cs="Arial"/>
          <w:sz w:val="20"/>
          <w:lang w:val="fr-CH"/>
        </w:rPr>
        <w:t xml:space="preserve">, 2009; Johnson </w:t>
      </w:r>
      <w:r w:rsidR="005512F1" w:rsidRPr="005512F1">
        <w:rPr>
          <w:rFonts w:ascii="Arial" w:hAnsi="Arial" w:cs="Arial"/>
          <w:i/>
          <w:iCs/>
          <w:sz w:val="20"/>
          <w:lang w:val="fr-CH"/>
        </w:rPr>
        <w:t>et al.</w:t>
      </w:r>
      <w:r w:rsidR="005512F1" w:rsidRPr="005512F1">
        <w:rPr>
          <w:rFonts w:ascii="Arial" w:hAnsi="Arial" w:cs="Arial"/>
          <w:sz w:val="20"/>
          <w:lang w:val="fr-CH"/>
        </w:rPr>
        <w:t xml:space="preserve">, 2009; Kelley and Cottrell, 2009; Koleszar </w:t>
      </w:r>
      <w:r w:rsidR="005512F1" w:rsidRPr="005512F1">
        <w:rPr>
          <w:rFonts w:ascii="Arial" w:hAnsi="Arial" w:cs="Arial"/>
          <w:i/>
          <w:iCs/>
          <w:sz w:val="20"/>
          <w:lang w:val="fr-CH"/>
        </w:rPr>
        <w:t>et al.</w:t>
      </w:r>
      <w:r w:rsidR="005512F1" w:rsidRPr="005512F1">
        <w:rPr>
          <w:rFonts w:ascii="Arial" w:hAnsi="Arial" w:cs="Arial"/>
          <w:sz w:val="20"/>
          <w:lang w:val="fr-CH"/>
        </w:rPr>
        <w:t xml:space="preserve">, 2009; Roberge </w:t>
      </w:r>
      <w:r w:rsidR="005512F1" w:rsidRPr="005512F1">
        <w:rPr>
          <w:rFonts w:ascii="Arial" w:hAnsi="Arial" w:cs="Arial"/>
          <w:i/>
          <w:iCs/>
          <w:sz w:val="20"/>
          <w:lang w:val="fr-CH"/>
        </w:rPr>
        <w:t>et al.</w:t>
      </w:r>
      <w:r w:rsidR="005512F1" w:rsidRPr="005512F1">
        <w:rPr>
          <w:rFonts w:ascii="Arial" w:hAnsi="Arial" w:cs="Arial"/>
          <w:sz w:val="20"/>
          <w:lang w:val="fr-CH"/>
        </w:rPr>
        <w:t xml:space="preserve">, 2009; Zimmer, 2009; Cooper </w:t>
      </w:r>
      <w:r w:rsidR="005512F1" w:rsidRPr="005512F1">
        <w:rPr>
          <w:rFonts w:ascii="Arial" w:hAnsi="Arial" w:cs="Arial"/>
          <w:i/>
          <w:iCs/>
          <w:sz w:val="20"/>
          <w:lang w:val="fr-CH"/>
        </w:rPr>
        <w:t>et al.</w:t>
      </w:r>
      <w:r w:rsidR="005512F1" w:rsidRPr="005512F1">
        <w:rPr>
          <w:rFonts w:ascii="Arial" w:hAnsi="Arial" w:cs="Arial"/>
          <w:sz w:val="20"/>
          <w:lang w:val="fr-CH"/>
        </w:rPr>
        <w:t xml:space="preserve">, 2010, 2022; Kelley </w:t>
      </w:r>
      <w:r w:rsidR="005512F1" w:rsidRPr="005512F1">
        <w:rPr>
          <w:rFonts w:ascii="Arial" w:hAnsi="Arial" w:cs="Arial"/>
          <w:i/>
          <w:iCs/>
          <w:sz w:val="20"/>
          <w:lang w:val="fr-CH"/>
        </w:rPr>
        <w:t>et al.</w:t>
      </w:r>
      <w:r w:rsidR="005512F1" w:rsidRPr="005512F1">
        <w:rPr>
          <w:rFonts w:ascii="Arial" w:hAnsi="Arial" w:cs="Arial"/>
          <w:sz w:val="20"/>
          <w:lang w:val="fr-CH"/>
        </w:rPr>
        <w:t xml:space="preserve">, 2010; Ruscitto </w:t>
      </w:r>
      <w:r w:rsidR="005512F1" w:rsidRPr="005512F1">
        <w:rPr>
          <w:rFonts w:ascii="Arial" w:hAnsi="Arial" w:cs="Arial"/>
          <w:i/>
          <w:iCs/>
          <w:sz w:val="20"/>
          <w:lang w:val="fr-CH"/>
        </w:rPr>
        <w:t>et al.</w:t>
      </w:r>
      <w:r w:rsidR="005512F1" w:rsidRPr="005512F1">
        <w:rPr>
          <w:rFonts w:ascii="Arial" w:hAnsi="Arial" w:cs="Arial"/>
          <w:sz w:val="20"/>
          <w:lang w:val="fr-CH"/>
        </w:rPr>
        <w:t xml:space="preserve">, 2010, 2011; Shaw </w:t>
      </w:r>
      <w:r w:rsidR="005512F1" w:rsidRPr="005512F1">
        <w:rPr>
          <w:rFonts w:ascii="Arial" w:hAnsi="Arial" w:cs="Arial"/>
          <w:i/>
          <w:iCs/>
          <w:sz w:val="20"/>
          <w:lang w:val="fr-CH"/>
        </w:rPr>
        <w:t>et al.</w:t>
      </w:r>
      <w:r w:rsidR="005512F1" w:rsidRPr="005512F1">
        <w:rPr>
          <w:rFonts w:ascii="Arial" w:hAnsi="Arial" w:cs="Arial"/>
          <w:sz w:val="20"/>
          <w:lang w:val="fr-CH"/>
        </w:rPr>
        <w:t xml:space="preserve">, 2010; Zimmer </w:t>
      </w:r>
      <w:r w:rsidR="005512F1" w:rsidRPr="005512F1">
        <w:rPr>
          <w:rFonts w:ascii="Arial" w:hAnsi="Arial" w:cs="Arial"/>
          <w:i/>
          <w:iCs/>
          <w:sz w:val="20"/>
          <w:lang w:val="fr-CH"/>
        </w:rPr>
        <w:t>et al.</w:t>
      </w:r>
      <w:r w:rsidR="005512F1" w:rsidRPr="005512F1">
        <w:rPr>
          <w:rFonts w:ascii="Arial" w:hAnsi="Arial" w:cs="Arial"/>
          <w:sz w:val="20"/>
          <w:lang w:val="fr-CH"/>
        </w:rPr>
        <w:t xml:space="preserve">, 2010; Esposito </w:t>
      </w:r>
      <w:r w:rsidR="005512F1" w:rsidRPr="005512F1">
        <w:rPr>
          <w:rFonts w:ascii="Arial" w:hAnsi="Arial" w:cs="Arial"/>
          <w:i/>
          <w:iCs/>
          <w:sz w:val="20"/>
          <w:lang w:val="fr-CH"/>
        </w:rPr>
        <w:t>et al.</w:t>
      </w:r>
      <w:r w:rsidR="005512F1" w:rsidRPr="005512F1">
        <w:rPr>
          <w:rFonts w:ascii="Arial" w:hAnsi="Arial" w:cs="Arial"/>
          <w:sz w:val="20"/>
          <w:lang w:val="fr-CH"/>
        </w:rPr>
        <w:t xml:space="preserve">, 2011; Head </w:t>
      </w:r>
      <w:r w:rsidR="005512F1" w:rsidRPr="005512F1">
        <w:rPr>
          <w:rFonts w:ascii="Arial" w:hAnsi="Arial" w:cs="Arial"/>
          <w:i/>
          <w:iCs/>
          <w:sz w:val="20"/>
          <w:lang w:val="fr-CH"/>
        </w:rPr>
        <w:t>et al.</w:t>
      </w:r>
      <w:r w:rsidR="005512F1" w:rsidRPr="005512F1">
        <w:rPr>
          <w:rFonts w:ascii="Arial" w:hAnsi="Arial" w:cs="Arial"/>
          <w:sz w:val="20"/>
          <w:lang w:val="fr-CH"/>
        </w:rPr>
        <w:t xml:space="preserve">, 2011; Helo </w:t>
      </w:r>
      <w:r w:rsidR="005512F1" w:rsidRPr="005512F1">
        <w:rPr>
          <w:rFonts w:ascii="Arial" w:hAnsi="Arial" w:cs="Arial"/>
          <w:i/>
          <w:iCs/>
          <w:sz w:val="20"/>
          <w:lang w:val="fr-CH"/>
        </w:rPr>
        <w:t>et al.</w:t>
      </w:r>
      <w:r w:rsidR="005512F1" w:rsidRPr="005512F1">
        <w:rPr>
          <w:rFonts w:ascii="Arial" w:hAnsi="Arial" w:cs="Arial"/>
          <w:sz w:val="20"/>
          <w:lang w:val="fr-CH"/>
        </w:rPr>
        <w:t xml:space="preserve">, 2011; Mormone </w:t>
      </w:r>
      <w:r w:rsidR="005512F1" w:rsidRPr="005512F1">
        <w:rPr>
          <w:rFonts w:ascii="Arial" w:hAnsi="Arial" w:cs="Arial"/>
          <w:i/>
          <w:iCs/>
          <w:sz w:val="20"/>
          <w:lang w:val="fr-CH"/>
        </w:rPr>
        <w:t>et al.</w:t>
      </w:r>
      <w:r w:rsidR="005512F1" w:rsidRPr="005512F1">
        <w:rPr>
          <w:rFonts w:ascii="Arial" w:hAnsi="Arial" w:cs="Arial"/>
          <w:sz w:val="20"/>
          <w:lang w:val="fr-CH"/>
        </w:rPr>
        <w:t xml:space="preserve">, 2011; Schipper </w:t>
      </w:r>
      <w:r w:rsidR="005512F1" w:rsidRPr="005512F1">
        <w:rPr>
          <w:rFonts w:ascii="Arial" w:hAnsi="Arial" w:cs="Arial"/>
          <w:i/>
          <w:iCs/>
          <w:sz w:val="20"/>
          <w:lang w:val="fr-CH"/>
        </w:rPr>
        <w:t>et al.</w:t>
      </w:r>
      <w:r w:rsidR="005512F1" w:rsidRPr="005512F1">
        <w:rPr>
          <w:rFonts w:ascii="Arial" w:hAnsi="Arial" w:cs="Arial"/>
          <w:sz w:val="20"/>
          <w:lang w:val="fr-CH"/>
        </w:rPr>
        <w:t xml:space="preserve">, 2011; Berlo </w:t>
      </w:r>
      <w:r w:rsidR="005512F1" w:rsidRPr="005512F1">
        <w:rPr>
          <w:rFonts w:ascii="Arial" w:hAnsi="Arial" w:cs="Arial"/>
          <w:i/>
          <w:iCs/>
          <w:sz w:val="20"/>
          <w:lang w:val="fr-CH"/>
        </w:rPr>
        <w:t>et al.</w:t>
      </w:r>
      <w:r w:rsidR="005512F1" w:rsidRPr="005512F1">
        <w:rPr>
          <w:rFonts w:ascii="Arial" w:hAnsi="Arial" w:cs="Arial"/>
          <w:sz w:val="20"/>
          <w:lang w:val="fr-CH"/>
        </w:rPr>
        <w:t xml:space="preserve">, 2012; Bouvet de Maisonneuve </w:t>
      </w:r>
      <w:r w:rsidR="005512F1" w:rsidRPr="005512F1">
        <w:rPr>
          <w:rFonts w:ascii="Arial" w:hAnsi="Arial" w:cs="Arial"/>
          <w:i/>
          <w:iCs/>
          <w:sz w:val="20"/>
          <w:lang w:val="fr-CH"/>
        </w:rPr>
        <w:t>et al.</w:t>
      </w:r>
      <w:r w:rsidR="005512F1" w:rsidRPr="005512F1">
        <w:rPr>
          <w:rFonts w:ascii="Arial" w:hAnsi="Arial" w:cs="Arial"/>
          <w:sz w:val="20"/>
          <w:lang w:val="fr-CH"/>
        </w:rPr>
        <w:t xml:space="preserve">, 2012; Field </w:t>
      </w:r>
      <w:r w:rsidR="005512F1" w:rsidRPr="005512F1">
        <w:rPr>
          <w:rFonts w:ascii="Arial" w:hAnsi="Arial" w:cs="Arial"/>
          <w:i/>
          <w:iCs/>
          <w:sz w:val="20"/>
          <w:lang w:val="fr-CH"/>
        </w:rPr>
        <w:t>et al.</w:t>
      </w:r>
      <w:r w:rsidR="005512F1" w:rsidRPr="005512F1">
        <w:rPr>
          <w:rFonts w:ascii="Arial" w:hAnsi="Arial" w:cs="Arial"/>
          <w:sz w:val="20"/>
          <w:lang w:val="fr-CH"/>
        </w:rPr>
        <w:t xml:space="preserve">, 2012; Rose-Koga </w:t>
      </w:r>
      <w:r w:rsidR="005512F1" w:rsidRPr="005512F1">
        <w:rPr>
          <w:rFonts w:ascii="Arial" w:hAnsi="Arial" w:cs="Arial"/>
          <w:i/>
          <w:iCs/>
          <w:sz w:val="20"/>
          <w:lang w:val="fr-CH"/>
        </w:rPr>
        <w:t>et al.</w:t>
      </w:r>
      <w:r w:rsidR="005512F1" w:rsidRPr="005512F1">
        <w:rPr>
          <w:rFonts w:ascii="Arial" w:hAnsi="Arial" w:cs="Arial"/>
          <w:sz w:val="20"/>
          <w:lang w:val="fr-CH"/>
        </w:rPr>
        <w:t xml:space="preserve">, 2012; Wanless and Shaw, 2012; Wysoczanski </w:t>
      </w:r>
      <w:r w:rsidR="005512F1" w:rsidRPr="005512F1">
        <w:rPr>
          <w:rFonts w:ascii="Arial" w:hAnsi="Arial" w:cs="Arial"/>
          <w:i/>
          <w:iCs/>
          <w:sz w:val="20"/>
          <w:lang w:val="fr-CH"/>
        </w:rPr>
        <w:t>et al.</w:t>
      </w:r>
      <w:r w:rsidR="005512F1" w:rsidRPr="005512F1">
        <w:rPr>
          <w:rFonts w:ascii="Arial" w:hAnsi="Arial" w:cs="Arial"/>
          <w:sz w:val="20"/>
          <w:lang w:val="fr-CH"/>
        </w:rPr>
        <w:t xml:space="preserve">, 2012; de Moor </w:t>
      </w:r>
      <w:r w:rsidR="005512F1" w:rsidRPr="005512F1">
        <w:rPr>
          <w:rFonts w:ascii="Arial" w:hAnsi="Arial" w:cs="Arial"/>
          <w:i/>
          <w:iCs/>
          <w:sz w:val="20"/>
          <w:lang w:val="fr-CH"/>
        </w:rPr>
        <w:t>et al.</w:t>
      </w:r>
      <w:r w:rsidR="005512F1" w:rsidRPr="005512F1">
        <w:rPr>
          <w:rFonts w:ascii="Arial" w:hAnsi="Arial" w:cs="Arial"/>
          <w:sz w:val="20"/>
          <w:lang w:val="fr-CH"/>
        </w:rPr>
        <w:t xml:space="preserve">, 2013; Lloyd </w:t>
      </w:r>
      <w:r w:rsidR="005512F1" w:rsidRPr="005512F1">
        <w:rPr>
          <w:rFonts w:ascii="Arial" w:hAnsi="Arial" w:cs="Arial"/>
          <w:i/>
          <w:iCs/>
          <w:sz w:val="20"/>
          <w:lang w:val="fr-CH"/>
        </w:rPr>
        <w:t>et al.</w:t>
      </w:r>
      <w:r w:rsidR="005512F1" w:rsidRPr="005512F1">
        <w:rPr>
          <w:rFonts w:ascii="Arial" w:hAnsi="Arial" w:cs="Arial"/>
          <w:sz w:val="20"/>
          <w:lang w:val="fr-CH"/>
        </w:rPr>
        <w:t xml:space="preserve">, 2013; Brounce </w:t>
      </w:r>
      <w:r w:rsidR="005512F1" w:rsidRPr="005512F1">
        <w:rPr>
          <w:rFonts w:ascii="Arial" w:hAnsi="Arial" w:cs="Arial"/>
          <w:i/>
          <w:iCs/>
          <w:sz w:val="20"/>
          <w:lang w:val="fr-CH"/>
        </w:rPr>
        <w:t>et al.</w:t>
      </w:r>
      <w:r w:rsidR="005512F1" w:rsidRPr="005512F1">
        <w:rPr>
          <w:rFonts w:ascii="Arial" w:hAnsi="Arial" w:cs="Arial"/>
          <w:sz w:val="20"/>
          <w:lang w:val="fr-CH"/>
        </w:rPr>
        <w:t xml:space="preserve">, 2014; Hartley </w:t>
      </w:r>
      <w:r w:rsidR="005512F1" w:rsidRPr="005512F1">
        <w:rPr>
          <w:rFonts w:ascii="Arial" w:hAnsi="Arial" w:cs="Arial"/>
          <w:i/>
          <w:iCs/>
          <w:sz w:val="20"/>
          <w:lang w:val="fr-CH"/>
        </w:rPr>
        <w:t>et al.</w:t>
      </w:r>
      <w:r w:rsidR="005512F1" w:rsidRPr="005512F1">
        <w:rPr>
          <w:rFonts w:ascii="Arial" w:hAnsi="Arial" w:cs="Arial"/>
          <w:sz w:val="20"/>
          <w:lang w:val="fr-CH"/>
        </w:rPr>
        <w:t xml:space="preserve">, 2014; Métrich </w:t>
      </w:r>
      <w:r w:rsidR="005512F1" w:rsidRPr="005512F1">
        <w:rPr>
          <w:rFonts w:ascii="Arial" w:hAnsi="Arial" w:cs="Arial"/>
          <w:i/>
          <w:iCs/>
          <w:sz w:val="20"/>
          <w:lang w:val="fr-CH"/>
        </w:rPr>
        <w:t>et al.</w:t>
      </w:r>
      <w:r w:rsidR="005512F1" w:rsidRPr="005512F1">
        <w:rPr>
          <w:rFonts w:ascii="Arial" w:hAnsi="Arial" w:cs="Arial"/>
          <w:sz w:val="20"/>
          <w:lang w:val="fr-CH"/>
        </w:rPr>
        <w:t xml:space="preserve">, 2014; Myers </w:t>
      </w:r>
      <w:r w:rsidR="005512F1" w:rsidRPr="005512F1">
        <w:rPr>
          <w:rFonts w:ascii="Arial" w:hAnsi="Arial" w:cs="Arial"/>
          <w:i/>
          <w:iCs/>
          <w:sz w:val="20"/>
          <w:lang w:val="fr-CH"/>
        </w:rPr>
        <w:t>et al.</w:t>
      </w:r>
      <w:r w:rsidR="005512F1" w:rsidRPr="005512F1">
        <w:rPr>
          <w:rFonts w:ascii="Arial" w:hAnsi="Arial" w:cs="Arial"/>
          <w:sz w:val="20"/>
          <w:lang w:val="fr-CH"/>
        </w:rPr>
        <w:t xml:space="preserve">, 2014; Sides </w:t>
      </w:r>
      <w:r w:rsidR="005512F1" w:rsidRPr="005512F1">
        <w:rPr>
          <w:rFonts w:ascii="Arial" w:hAnsi="Arial" w:cs="Arial"/>
          <w:i/>
          <w:iCs/>
          <w:sz w:val="20"/>
          <w:lang w:val="fr-CH"/>
        </w:rPr>
        <w:t>et al.</w:t>
      </w:r>
      <w:r w:rsidR="005512F1" w:rsidRPr="005512F1">
        <w:rPr>
          <w:rFonts w:ascii="Arial" w:hAnsi="Arial" w:cs="Arial"/>
          <w:sz w:val="20"/>
          <w:lang w:val="fr-CH"/>
        </w:rPr>
        <w:t xml:space="preserve">, 2014; Wanless </w:t>
      </w:r>
      <w:r w:rsidR="005512F1" w:rsidRPr="005512F1">
        <w:rPr>
          <w:rFonts w:ascii="Arial" w:hAnsi="Arial" w:cs="Arial"/>
          <w:i/>
          <w:iCs/>
          <w:sz w:val="20"/>
          <w:lang w:val="fr-CH"/>
        </w:rPr>
        <w:t>et al.</w:t>
      </w:r>
      <w:r w:rsidR="005512F1" w:rsidRPr="005512F1">
        <w:rPr>
          <w:rFonts w:ascii="Arial" w:hAnsi="Arial" w:cs="Arial"/>
          <w:sz w:val="20"/>
          <w:lang w:val="fr-CH"/>
        </w:rPr>
        <w:t xml:space="preserve">, 2014, 2015; Cassidy </w:t>
      </w:r>
      <w:r w:rsidR="005512F1" w:rsidRPr="005512F1">
        <w:rPr>
          <w:rFonts w:ascii="Arial" w:hAnsi="Arial" w:cs="Arial"/>
          <w:i/>
          <w:iCs/>
          <w:sz w:val="20"/>
          <w:lang w:val="fr-CH"/>
        </w:rPr>
        <w:t>et al.</w:t>
      </w:r>
      <w:r w:rsidR="005512F1" w:rsidRPr="005512F1">
        <w:rPr>
          <w:rFonts w:ascii="Arial" w:hAnsi="Arial" w:cs="Arial"/>
          <w:sz w:val="20"/>
          <w:lang w:val="fr-CH"/>
        </w:rPr>
        <w:t xml:space="preserve">, 2015; Colman </w:t>
      </w:r>
      <w:r w:rsidR="005512F1" w:rsidRPr="005512F1">
        <w:rPr>
          <w:rFonts w:ascii="Arial" w:hAnsi="Arial" w:cs="Arial"/>
          <w:i/>
          <w:iCs/>
          <w:sz w:val="20"/>
          <w:lang w:val="fr-CH"/>
        </w:rPr>
        <w:t>et al.</w:t>
      </w:r>
      <w:r w:rsidR="005512F1" w:rsidRPr="005512F1">
        <w:rPr>
          <w:rFonts w:ascii="Arial" w:hAnsi="Arial" w:cs="Arial"/>
          <w:sz w:val="20"/>
          <w:lang w:val="fr-CH"/>
        </w:rPr>
        <w:t xml:space="preserve">, 2015; Hudgins </w:t>
      </w:r>
      <w:r w:rsidR="005512F1" w:rsidRPr="005512F1">
        <w:rPr>
          <w:rFonts w:ascii="Arial" w:hAnsi="Arial" w:cs="Arial"/>
          <w:i/>
          <w:iCs/>
          <w:sz w:val="20"/>
          <w:lang w:val="fr-CH"/>
        </w:rPr>
        <w:t>et al.</w:t>
      </w:r>
      <w:r w:rsidR="005512F1" w:rsidRPr="005512F1">
        <w:rPr>
          <w:rFonts w:ascii="Arial" w:hAnsi="Arial" w:cs="Arial"/>
          <w:sz w:val="20"/>
          <w:lang w:val="fr-CH"/>
        </w:rPr>
        <w:t xml:space="preserve">, 2015; Moore </w:t>
      </w:r>
      <w:r w:rsidR="005512F1" w:rsidRPr="005512F1">
        <w:rPr>
          <w:rFonts w:ascii="Arial" w:hAnsi="Arial" w:cs="Arial"/>
          <w:i/>
          <w:iCs/>
          <w:sz w:val="20"/>
          <w:lang w:val="fr-CH"/>
        </w:rPr>
        <w:t>et al.</w:t>
      </w:r>
      <w:r w:rsidR="005512F1" w:rsidRPr="005512F1">
        <w:rPr>
          <w:rFonts w:ascii="Arial" w:hAnsi="Arial" w:cs="Arial"/>
          <w:sz w:val="20"/>
          <w:lang w:val="fr-CH"/>
        </w:rPr>
        <w:t xml:space="preserve">, 2015, 2018, 2021; Plechov </w:t>
      </w:r>
      <w:r w:rsidR="005512F1" w:rsidRPr="005512F1">
        <w:rPr>
          <w:rFonts w:ascii="Arial" w:hAnsi="Arial" w:cs="Arial"/>
          <w:i/>
          <w:iCs/>
          <w:sz w:val="20"/>
          <w:lang w:val="fr-CH"/>
        </w:rPr>
        <w:t>et al.</w:t>
      </w:r>
      <w:r w:rsidR="005512F1" w:rsidRPr="005512F1">
        <w:rPr>
          <w:rFonts w:ascii="Arial" w:hAnsi="Arial" w:cs="Arial"/>
          <w:sz w:val="20"/>
          <w:lang w:val="fr-CH"/>
        </w:rPr>
        <w:t xml:space="preserve">, 2015; Ribeiro </w:t>
      </w:r>
      <w:r w:rsidR="005512F1" w:rsidRPr="005512F1">
        <w:rPr>
          <w:rFonts w:ascii="Arial" w:hAnsi="Arial" w:cs="Arial"/>
          <w:i/>
          <w:iCs/>
          <w:sz w:val="20"/>
          <w:lang w:val="fr-CH"/>
        </w:rPr>
        <w:t>et al.</w:t>
      </w:r>
      <w:r w:rsidR="005512F1" w:rsidRPr="005512F1">
        <w:rPr>
          <w:rFonts w:ascii="Arial" w:hAnsi="Arial" w:cs="Arial"/>
          <w:sz w:val="20"/>
          <w:lang w:val="fr-CH"/>
        </w:rPr>
        <w:t xml:space="preserve">, 2015; Wallace </w:t>
      </w:r>
      <w:r w:rsidR="005512F1" w:rsidRPr="005512F1">
        <w:rPr>
          <w:rFonts w:ascii="Arial" w:hAnsi="Arial" w:cs="Arial"/>
          <w:i/>
          <w:iCs/>
          <w:sz w:val="20"/>
          <w:lang w:val="fr-CH"/>
        </w:rPr>
        <w:t>et al.</w:t>
      </w:r>
      <w:r w:rsidR="005512F1" w:rsidRPr="005512F1">
        <w:rPr>
          <w:rFonts w:ascii="Arial" w:hAnsi="Arial" w:cs="Arial"/>
          <w:sz w:val="20"/>
          <w:lang w:val="fr-CH"/>
        </w:rPr>
        <w:t xml:space="preserve">, 2015; Aster </w:t>
      </w:r>
      <w:r w:rsidR="005512F1" w:rsidRPr="005512F1">
        <w:rPr>
          <w:rFonts w:ascii="Arial" w:hAnsi="Arial" w:cs="Arial"/>
          <w:i/>
          <w:iCs/>
          <w:sz w:val="20"/>
          <w:lang w:val="fr-CH"/>
        </w:rPr>
        <w:t>et al.</w:t>
      </w:r>
      <w:r w:rsidR="005512F1" w:rsidRPr="005512F1">
        <w:rPr>
          <w:rFonts w:ascii="Arial" w:hAnsi="Arial" w:cs="Arial"/>
          <w:sz w:val="20"/>
          <w:lang w:val="fr-CH"/>
        </w:rPr>
        <w:t xml:space="preserve">, 2016; Druitt </w:t>
      </w:r>
      <w:r w:rsidR="005512F1" w:rsidRPr="005512F1">
        <w:rPr>
          <w:rFonts w:ascii="Arial" w:hAnsi="Arial" w:cs="Arial"/>
          <w:i/>
          <w:iCs/>
          <w:sz w:val="20"/>
          <w:lang w:val="fr-CH"/>
        </w:rPr>
        <w:t>et al.</w:t>
      </w:r>
      <w:r w:rsidR="005512F1" w:rsidRPr="005512F1">
        <w:rPr>
          <w:rFonts w:ascii="Arial" w:hAnsi="Arial" w:cs="Arial"/>
          <w:sz w:val="20"/>
          <w:lang w:val="fr-CH"/>
        </w:rPr>
        <w:t xml:space="preserve">, 2016; Ruth </w:t>
      </w:r>
      <w:r w:rsidR="005512F1" w:rsidRPr="005512F1">
        <w:rPr>
          <w:rFonts w:ascii="Arial" w:hAnsi="Arial" w:cs="Arial"/>
          <w:i/>
          <w:iCs/>
          <w:sz w:val="20"/>
          <w:lang w:val="fr-CH"/>
        </w:rPr>
        <w:t>et al.</w:t>
      </w:r>
      <w:r w:rsidR="005512F1" w:rsidRPr="005512F1">
        <w:rPr>
          <w:rFonts w:ascii="Arial" w:hAnsi="Arial" w:cs="Arial"/>
          <w:sz w:val="20"/>
          <w:lang w:val="fr-CH"/>
        </w:rPr>
        <w:t xml:space="preserve">, 2016; Venugopal </w:t>
      </w:r>
      <w:r w:rsidR="005512F1" w:rsidRPr="005512F1">
        <w:rPr>
          <w:rFonts w:ascii="Arial" w:hAnsi="Arial" w:cs="Arial"/>
          <w:i/>
          <w:iCs/>
          <w:sz w:val="20"/>
          <w:lang w:val="fr-CH"/>
        </w:rPr>
        <w:t>et al.</w:t>
      </w:r>
      <w:r w:rsidR="005512F1" w:rsidRPr="005512F1">
        <w:rPr>
          <w:rFonts w:ascii="Arial" w:hAnsi="Arial" w:cs="Arial"/>
          <w:sz w:val="20"/>
          <w:lang w:val="fr-CH"/>
        </w:rPr>
        <w:t xml:space="preserve">, 2016, 2020a, 2020b; Walowski </w:t>
      </w:r>
      <w:r w:rsidR="005512F1" w:rsidRPr="005512F1">
        <w:rPr>
          <w:rFonts w:ascii="Arial" w:hAnsi="Arial" w:cs="Arial"/>
          <w:i/>
          <w:iCs/>
          <w:sz w:val="20"/>
          <w:lang w:val="fr-CH"/>
        </w:rPr>
        <w:t>et al.</w:t>
      </w:r>
      <w:r w:rsidR="005512F1" w:rsidRPr="005512F1">
        <w:rPr>
          <w:rFonts w:ascii="Arial" w:hAnsi="Arial" w:cs="Arial"/>
          <w:sz w:val="20"/>
          <w:lang w:val="fr-CH"/>
        </w:rPr>
        <w:t xml:space="preserve">, 2016, 2019; Donovan </w:t>
      </w:r>
      <w:r w:rsidR="005512F1" w:rsidRPr="005512F1">
        <w:rPr>
          <w:rFonts w:ascii="Arial" w:hAnsi="Arial" w:cs="Arial"/>
          <w:i/>
          <w:iCs/>
          <w:sz w:val="20"/>
          <w:lang w:val="fr-CH"/>
        </w:rPr>
        <w:t>et al.</w:t>
      </w:r>
      <w:r w:rsidR="005512F1" w:rsidRPr="005512F1">
        <w:rPr>
          <w:rFonts w:ascii="Arial" w:hAnsi="Arial" w:cs="Arial"/>
          <w:sz w:val="20"/>
          <w:lang w:val="fr-CH"/>
        </w:rPr>
        <w:t xml:space="preserve">, 2017; Hauri </w:t>
      </w:r>
      <w:r w:rsidR="005512F1" w:rsidRPr="005512F1">
        <w:rPr>
          <w:rFonts w:ascii="Arial" w:hAnsi="Arial" w:cs="Arial"/>
          <w:i/>
          <w:iCs/>
          <w:sz w:val="20"/>
          <w:lang w:val="fr-CH"/>
        </w:rPr>
        <w:t>et al.</w:t>
      </w:r>
      <w:r w:rsidR="005512F1" w:rsidRPr="005512F1">
        <w:rPr>
          <w:rFonts w:ascii="Arial" w:hAnsi="Arial" w:cs="Arial"/>
          <w:sz w:val="20"/>
          <w:lang w:val="fr-CH"/>
        </w:rPr>
        <w:t xml:space="preserve">, 2017, 2021; Longpré </w:t>
      </w:r>
      <w:r w:rsidR="005512F1" w:rsidRPr="005512F1">
        <w:rPr>
          <w:rFonts w:ascii="Arial" w:hAnsi="Arial" w:cs="Arial"/>
          <w:i/>
          <w:iCs/>
          <w:sz w:val="20"/>
          <w:lang w:val="fr-CH"/>
        </w:rPr>
        <w:t>et al.</w:t>
      </w:r>
      <w:r w:rsidR="005512F1" w:rsidRPr="005512F1">
        <w:rPr>
          <w:rFonts w:ascii="Arial" w:hAnsi="Arial" w:cs="Arial"/>
          <w:sz w:val="20"/>
          <w:lang w:val="fr-CH"/>
        </w:rPr>
        <w:t xml:space="preserve">, 2017; Rasmussen </w:t>
      </w:r>
      <w:r w:rsidR="005512F1" w:rsidRPr="005512F1">
        <w:rPr>
          <w:rFonts w:ascii="Arial" w:hAnsi="Arial" w:cs="Arial"/>
          <w:i/>
          <w:iCs/>
          <w:sz w:val="20"/>
          <w:lang w:val="fr-CH"/>
        </w:rPr>
        <w:t>et al.</w:t>
      </w:r>
      <w:r w:rsidR="005512F1" w:rsidRPr="005512F1">
        <w:rPr>
          <w:rFonts w:ascii="Arial" w:hAnsi="Arial" w:cs="Arial"/>
          <w:sz w:val="20"/>
          <w:lang w:val="fr-CH"/>
        </w:rPr>
        <w:t xml:space="preserve">, 2017; Robidoux </w:t>
      </w:r>
      <w:r w:rsidR="005512F1" w:rsidRPr="005512F1">
        <w:rPr>
          <w:rFonts w:ascii="Arial" w:hAnsi="Arial" w:cs="Arial"/>
          <w:i/>
          <w:iCs/>
          <w:sz w:val="20"/>
          <w:lang w:val="fr-CH"/>
        </w:rPr>
        <w:t>et al.</w:t>
      </w:r>
      <w:r w:rsidR="005512F1" w:rsidRPr="005512F1">
        <w:rPr>
          <w:rFonts w:ascii="Arial" w:hAnsi="Arial" w:cs="Arial"/>
          <w:sz w:val="20"/>
          <w:lang w:val="fr-CH"/>
        </w:rPr>
        <w:t xml:space="preserve">, 2017, 2018; Allison, 2018; Bali </w:t>
      </w:r>
      <w:r w:rsidR="005512F1" w:rsidRPr="005512F1">
        <w:rPr>
          <w:rFonts w:ascii="Arial" w:hAnsi="Arial" w:cs="Arial"/>
          <w:i/>
          <w:iCs/>
          <w:sz w:val="20"/>
          <w:lang w:val="fr-CH"/>
        </w:rPr>
        <w:t>et al.</w:t>
      </w:r>
      <w:r w:rsidR="005512F1" w:rsidRPr="005512F1">
        <w:rPr>
          <w:rFonts w:ascii="Arial" w:hAnsi="Arial" w:cs="Arial"/>
          <w:sz w:val="20"/>
          <w:lang w:val="fr-CH"/>
        </w:rPr>
        <w:t xml:space="preserve">, 2018; Bennett </w:t>
      </w:r>
      <w:r w:rsidR="005512F1" w:rsidRPr="005512F1">
        <w:rPr>
          <w:rFonts w:ascii="Arial" w:hAnsi="Arial" w:cs="Arial"/>
          <w:i/>
          <w:iCs/>
          <w:sz w:val="20"/>
          <w:lang w:val="fr-CH"/>
        </w:rPr>
        <w:t>et al.</w:t>
      </w:r>
      <w:r w:rsidR="005512F1" w:rsidRPr="005512F1">
        <w:rPr>
          <w:rFonts w:ascii="Arial" w:hAnsi="Arial" w:cs="Arial"/>
          <w:sz w:val="20"/>
          <w:lang w:val="fr-CH"/>
        </w:rPr>
        <w:t xml:space="preserve">, 2019; Gennaro </w:t>
      </w:r>
      <w:r w:rsidR="005512F1" w:rsidRPr="005512F1">
        <w:rPr>
          <w:rFonts w:ascii="Arial" w:hAnsi="Arial" w:cs="Arial"/>
          <w:i/>
          <w:iCs/>
          <w:sz w:val="20"/>
          <w:lang w:val="fr-CH"/>
        </w:rPr>
        <w:t>et al.</w:t>
      </w:r>
      <w:r w:rsidR="005512F1" w:rsidRPr="005512F1">
        <w:rPr>
          <w:rFonts w:ascii="Arial" w:hAnsi="Arial" w:cs="Arial"/>
          <w:sz w:val="20"/>
          <w:lang w:val="fr-CH"/>
        </w:rPr>
        <w:t xml:space="preserve">, 2019; Manzini </w:t>
      </w:r>
      <w:r w:rsidR="005512F1" w:rsidRPr="005512F1">
        <w:rPr>
          <w:rFonts w:ascii="Arial" w:hAnsi="Arial" w:cs="Arial"/>
          <w:i/>
          <w:iCs/>
          <w:sz w:val="20"/>
          <w:lang w:val="fr-CH"/>
        </w:rPr>
        <w:t>et al.</w:t>
      </w:r>
      <w:r w:rsidR="005512F1" w:rsidRPr="005512F1">
        <w:rPr>
          <w:rFonts w:ascii="Arial" w:hAnsi="Arial" w:cs="Arial"/>
          <w:sz w:val="20"/>
          <w:lang w:val="fr-CH"/>
        </w:rPr>
        <w:t xml:space="preserve">, 2019; Miller </w:t>
      </w:r>
      <w:r w:rsidR="005512F1" w:rsidRPr="005512F1">
        <w:rPr>
          <w:rFonts w:ascii="Arial" w:hAnsi="Arial" w:cs="Arial"/>
          <w:i/>
          <w:iCs/>
          <w:sz w:val="20"/>
          <w:lang w:val="fr-CH"/>
        </w:rPr>
        <w:t>et al.</w:t>
      </w:r>
      <w:r w:rsidR="005512F1" w:rsidRPr="005512F1">
        <w:rPr>
          <w:rFonts w:ascii="Arial" w:hAnsi="Arial" w:cs="Arial"/>
          <w:sz w:val="20"/>
          <w:lang w:val="fr-CH"/>
        </w:rPr>
        <w:t xml:space="preserve">, 2019; Taracsák </w:t>
      </w:r>
      <w:r w:rsidR="005512F1" w:rsidRPr="005512F1">
        <w:rPr>
          <w:rFonts w:ascii="Arial" w:hAnsi="Arial" w:cs="Arial"/>
          <w:i/>
          <w:iCs/>
          <w:sz w:val="20"/>
          <w:lang w:val="fr-CH"/>
        </w:rPr>
        <w:t>et al.</w:t>
      </w:r>
      <w:r w:rsidR="005512F1" w:rsidRPr="005512F1">
        <w:rPr>
          <w:rFonts w:ascii="Arial" w:hAnsi="Arial" w:cs="Arial"/>
          <w:sz w:val="20"/>
          <w:lang w:val="fr-CH"/>
        </w:rPr>
        <w:t xml:space="preserve">, 2019; Iddon and Edmonds, 2020; Allison </w:t>
      </w:r>
      <w:r w:rsidR="005512F1" w:rsidRPr="005512F1">
        <w:rPr>
          <w:rFonts w:ascii="Arial" w:hAnsi="Arial" w:cs="Arial"/>
          <w:i/>
          <w:iCs/>
          <w:sz w:val="20"/>
          <w:lang w:val="fr-CH"/>
        </w:rPr>
        <w:t>et al.</w:t>
      </w:r>
      <w:r w:rsidR="005512F1" w:rsidRPr="005512F1">
        <w:rPr>
          <w:rFonts w:ascii="Arial" w:hAnsi="Arial" w:cs="Arial"/>
          <w:sz w:val="20"/>
          <w:lang w:val="fr-CH"/>
        </w:rPr>
        <w:t xml:space="preserve">, 2021; Hernandez Nava </w:t>
      </w:r>
      <w:r w:rsidR="005512F1" w:rsidRPr="005512F1">
        <w:rPr>
          <w:rFonts w:ascii="Arial" w:hAnsi="Arial" w:cs="Arial"/>
          <w:i/>
          <w:iCs/>
          <w:sz w:val="20"/>
          <w:lang w:val="fr-CH"/>
        </w:rPr>
        <w:t>et al.</w:t>
      </w:r>
      <w:r w:rsidR="005512F1" w:rsidRPr="005512F1">
        <w:rPr>
          <w:rFonts w:ascii="Arial" w:hAnsi="Arial" w:cs="Arial"/>
          <w:sz w:val="20"/>
          <w:lang w:val="fr-CH"/>
        </w:rPr>
        <w:t xml:space="preserve">, 2021; Lerner </w:t>
      </w:r>
      <w:r w:rsidR="005512F1" w:rsidRPr="005512F1">
        <w:rPr>
          <w:rFonts w:ascii="Arial" w:hAnsi="Arial" w:cs="Arial"/>
          <w:i/>
          <w:iCs/>
          <w:sz w:val="20"/>
          <w:lang w:val="fr-CH"/>
        </w:rPr>
        <w:t>et al.</w:t>
      </w:r>
      <w:r w:rsidR="005512F1" w:rsidRPr="005512F1">
        <w:rPr>
          <w:rFonts w:ascii="Arial" w:hAnsi="Arial" w:cs="Arial"/>
          <w:sz w:val="20"/>
          <w:lang w:val="fr-CH"/>
        </w:rPr>
        <w:t xml:space="preserve">, 2021; Rasmussen and Plank, 2021; Wieser </w:t>
      </w:r>
      <w:r w:rsidR="005512F1" w:rsidRPr="005512F1">
        <w:rPr>
          <w:rFonts w:ascii="Arial" w:hAnsi="Arial" w:cs="Arial"/>
          <w:i/>
          <w:iCs/>
          <w:sz w:val="20"/>
          <w:lang w:val="fr-CH"/>
        </w:rPr>
        <w:t>et al.</w:t>
      </w:r>
      <w:r w:rsidR="005512F1" w:rsidRPr="005512F1">
        <w:rPr>
          <w:rFonts w:ascii="Arial" w:hAnsi="Arial" w:cs="Arial"/>
          <w:sz w:val="20"/>
          <w:lang w:val="fr-CH"/>
        </w:rPr>
        <w:t xml:space="preserve">, 2021; Gleeson </w:t>
      </w:r>
      <w:r w:rsidR="005512F1" w:rsidRPr="005512F1">
        <w:rPr>
          <w:rFonts w:ascii="Arial" w:hAnsi="Arial" w:cs="Arial"/>
          <w:i/>
          <w:iCs/>
          <w:sz w:val="20"/>
          <w:lang w:val="fr-CH"/>
        </w:rPr>
        <w:t>et al.</w:t>
      </w:r>
      <w:r w:rsidR="005512F1" w:rsidRPr="005512F1">
        <w:rPr>
          <w:rFonts w:ascii="Arial" w:hAnsi="Arial" w:cs="Arial"/>
          <w:sz w:val="20"/>
          <w:lang w:val="fr-CH"/>
        </w:rPr>
        <w:t xml:space="preserve">, 2022; DeVitre </w:t>
      </w:r>
      <w:r w:rsidR="005512F1" w:rsidRPr="005512F1">
        <w:rPr>
          <w:rFonts w:ascii="Arial" w:hAnsi="Arial" w:cs="Arial"/>
          <w:i/>
          <w:iCs/>
          <w:sz w:val="20"/>
          <w:lang w:val="fr-CH"/>
        </w:rPr>
        <w:t>et al.</w:t>
      </w:r>
      <w:r w:rsidR="005512F1" w:rsidRPr="005512F1">
        <w:rPr>
          <w:rFonts w:ascii="Arial" w:hAnsi="Arial" w:cs="Arial"/>
          <w:sz w:val="20"/>
          <w:lang w:val="fr-CH"/>
        </w:rPr>
        <w:t xml:space="preserve">, 2023; Wong </w:t>
      </w:r>
      <w:r w:rsidR="005512F1" w:rsidRPr="005512F1">
        <w:rPr>
          <w:rFonts w:ascii="Arial" w:hAnsi="Arial" w:cs="Arial"/>
          <w:i/>
          <w:iCs/>
          <w:sz w:val="20"/>
          <w:lang w:val="fr-CH"/>
        </w:rPr>
        <w:t>et al.</w:t>
      </w:r>
      <w:r w:rsidR="005512F1" w:rsidRPr="005512F1">
        <w:rPr>
          <w:rFonts w:ascii="Arial" w:hAnsi="Arial" w:cs="Arial"/>
          <w:sz w:val="20"/>
          <w:lang w:val="fr-CH"/>
        </w:rPr>
        <w:t>, 2023)</w:t>
      </w:r>
      <w:r w:rsidR="005C3543">
        <w:rPr>
          <w:rFonts w:ascii="Arial" w:hAnsi="Arial" w:cs="Arial"/>
          <w:sz w:val="20"/>
        </w:rPr>
        <w:fldChar w:fldCharType="end"/>
      </w:r>
      <w:r w:rsidR="005C3543" w:rsidRPr="00ED3F4A">
        <w:rPr>
          <w:rFonts w:ascii="Arial" w:hAnsi="Arial" w:cs="Arial"/>
          <w:sz w:val="20"/>
          <w:lang w:val="fr-CH"/>
        </w:rPr>
        <w:t>.</w:t>
      </w:r>
    </w:p>
    <w:bookmarkEnd w:id="4"/>
    <w:p w14:paraId="33472DE6" w14:textId="5C90FD08" w:rsidR="00E82689" w:rsidRDefault="00ED3F4A" w:rsidP="007C00E6">
      <w:pPr>
        <w:spacing w:line="480" w:lineRule="auto"/>
        <w:ind w:firstLine="720"/>
        <w:jc w:val="both"/>
        <w:rPr>
          <w:rFonts w:ascii="Arial" w:hAnsi="Arial" w:cs="Arial"/>
          <w:sz w:val="20"/>
        </w:rPr>
      </w:pPr>
      <w:r w:rsidRPr="00ED3F4A">
        <w:rPr>
          <w:rFonts w:ascii="Arial" w:hAnsi="Arial" w:cs="Arial"/>
          <w:sz w:val="20"/>
        </w:rPr>
        <w:t>W</w:t>
      </w:r>
      <w:r>
        <w:rPr>
          <w:rFonts w:ascii="Arial" w:hAnsi="Arial" w:cs="Arial"/>
          <w:sz w:val="20"/>
        </w:rPr>
        <w:t xml:space="preserve">e </w:t>
      </w:r>
      <w:r w:rsidR="00EE682C" w:rsidRPr="00ED3F4A">
        <w:rPr>
          <w:rFonts w:ascii="Arial" w:hAnsi="Arial" w:cs="Arial"/>
          <w:sz w:val="20"/>
        </w:rPr>
        <w:t>calculated saturation pressures and the fraction of H</w:t>
      </w:r>
      <w:r w:rsidR="00EE682C" w:rsidRPr="004938C7">
        <w:rPr>
          <w:rFonts w:ascii="Arial" w:hAnsi="Arial" w:cs="Arial"/>
          <w:sz w:val="20"/>
          <w:vertAlign w:val="subscript"/>
        </w:rPr>
        <w:t>2</w:t>
      </w:r>
      <w:r w:rsidR="00EE682C" w:rsidRPr="00ED3F4A">
        <w:rPr>
          <w:rFonts w:ascii="Arial" w:hAnsi="Arial" w:cs="Arial"/>
          <w:sz w:val="20"/>
        </w:rPr>
        <w:t>O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EE682C" w:rsidRPr="00ED3F4A">
        <w:rPr>
          <w:rFonts w:ascii="Arial" w:hAnsi="Arial" w:cs="Arial"/>
          <w:sz w:val="20"/>
        </w:rPr>
        <w:t xml:space="preserve">) using the MagmaSat solubility model </w:t>
      </w:r>
      <w:r w:rsidR="00EE682C">
        <w:rPr>
          <w:rFonts w:ascii="Arial" w:hAnsi="Arial" w:cs="Arial"/>
          <w:sz w:val="20"/>
        </w:rPr>
        <w:fldChar w:fldCharType="begin"/>
      </w:r>
      <w:r w:rsidR="00EE682C" w:rsidRPr="00ED3F4A">
        <w:rPr>
          <w:rFonts w:ascii="Arial" w:hAnsi="Arial" w:cs="Arial"/>
          <w:sz w:val="20"/>
        </w:rPr>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w:instrText>
      </w:r>
      <w:r w:rsidR="00EE682C" w:rsidRPr="005C3543">
        <w:rPr>
          <w:rFonts w:ascii="Arial" w:hAnsi="Arial" w:cs="Arial"/>
          <w:sz w:val="20"/>
        </w:rPr>
        <w:instrText>l is constructed on the assumption that water dissolves to form a hydroxyl melt species, and that carbon dioxide both a molecular species and a carbonate ion, the la</w:instrText>
      </w:r>
      <w:r w:rsidR="00EE682C">
        <w:rPr>
          <w:rFonts w:ascii="Arial" w:hAnsi="Arial" w:cs="Arial"/>
          <w:sz w:val="20"/>
        </w:rPr>
        <w:instrText xml:space="preserve">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EE682C">
        <w:rPr>
          <w:rFonts w:ascii="Arial" w:hAnsi="Arial" w:cs="Arial"/>
          <w:sz w:val="20"/>
        </w:rPr>
        <w:fldChar w:fldCharType="separate"/>
      </w:r>
      <w:r w:rsidR="00EE682C" w:rsidRPr="00EE682C">
        <w:rPr>
          <w:rFonts w:ascii="Arial" w:hAnsi="Arial" w:cs="Arial"/>
          <w:sz w:val="20"/>
        </w:rPr>
        <w:t>(Ghiorso and Gualda, 2015)</w:t>
      </w:r>
      <w:r w:rsidR="00EE682C">
        <w:rPr>
          <w:rFonts w:ascii="Arial" w:hAnsi="Arial" w:cs="Arial"/>
          <w:sz w:val="20"/>
        </w:rPr>
        <w:fldChar w:fldCharType="end"/>
      </w:r>
      <w:r w:rsidR="00EE682C">
        <w:rPr>
          <w:rFonts w:ascii="Arial" w:hAnsi="Arial" w:cs="Arial"/>
          <w:sz w:val="20"/>
        </w:rPr>
        <w:t xml:space="preserve"> implemented in VESIcal </w:t>
      </w:r>
      <w:r w:rsidR="00EE682C">
        <w:rPr>
          <w:rFonts w:ascii="Arial" w:hAnsi="Arial" w:cs="Arial"/>
          <w:sz w:val="20"/>
        </w:rPr>
        <w:fldChar w:fldCharType="begin"/>
      </w:r>
      <w:r w:rsidR="00EE682C">
        <w:rPr>
          <w:rFonts w:ascii="Arial" w:hAnsi="Arial" w:cs="Arial"/>
          <w:sz w:val="20"/>
        </w:rPr>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EE682C">
        <w:rPr>
          <w:rFonts w:ascii="Arial" w:hAnsi="Arial" w:cs="Arial"/>
          <w:sz w:val="20"/>
        </w:rPr>
        <w:fldChar w:fldCharType="separate"/>
      </w:r>
      <w:r w:rsidR="00EE682C" w:rsidRPr="00EE682C">
        <w:rPr>
          <w:rFonts w:ascii="Arial" w:hAnsi="Arial" w:cs="Arial"/>
          <w:sz w:val="20"/>
        </w:rPr>
        <w:t xml:space="preserve">(Iacovino </w:t>
      </w:r>
      <w:r w:rsidR="00EE682C" w:rsidRPr="00EE682C">
        <w:rPr>
          <w:rFonts w:ascii="Arial" w:hAnsi="Arial" w:cs="Arial"/>
          <w:i/>
          <w:iCs/>
          <w:sz w:val="20"/>
        </w:rPr>
        <w:t>et al.</w:t>
      </w:r>
      <w:r w:rsidR="00EE682C" w:rsidRPr="00EE682C">
        <w:rPr>
          <w:rFonts w:ascii="Arial" w:hAnsi="Arial" w:cs="Arial"/>
          <w:sz w:val="20"/>
        </w:rPr>
        <w:t>, 2021)</w:t>
      </w:r>
      <w:r w:rsidR="00EE682C">
        <w:rPr>
          <w:rFonts w:ascii="Arial" w:hAnsi="Arial" w:cs="Arial"/>
          <w:sz w:val="20"/>
        </w:rPr>
        <w:fldChar w:fldCharType="end"/>
      </w:r>
      <w:r w:rsidR="00EE682C">
        <w:rPr>
          <w:rFonts w:ascii="Arial" w:hAnsi="Arial" w:cs="Arial"/>
          <w:sz w:val="20"/>
        </w:rPr>
        <w:t xml:space="preserve">. Whenever </w:t>
      </w:r>
      <w:r w:rsidR="00BE65DC">
        <w:rPr>
          <w:rFonts w:ascii="Arial" w:hAnsi="Arial" w:cs="Arial"/>
          <w:sz w:val="20"/>
        </w:rPr>
        <w:t>measurements were available</w:t>
      </w:r>
      <w:r w:rsidR="00EE682C">
        <w:rPr>
          <w:rFonts w:ascii="Arial" w:hAnsi="Arial" w:cs="Arial"/>
          <w:sz w:val="20"/>
        </w:rPr>
        <w:t>, we used total CO</w:t>
      </w:r>
      <w:r w:rsidR="00EE682C" w:rsidRPr="00EE682C">
        <w:rPr>
          <w:rFonts w:ascii="Arial" w:hAnsi="Arial" w:cs="Arial"/>
          <w:sz w:val="20"/>
          <w:vertAlign w:val="subscript"/>
        </w:rPr>
        <w:t xml:space="preserve">2 </w:t>
      </w:r>
      <w:r w:rsidR="00EE682C">
        <w:rPr>
          <w:rFonts w:ascii="Arial" w:hAnsi="Arial" w:cs="Arial"/>
          <w:sz w:val="20"/>
        </w:rPr>
        <w:t>contents calculated from mass balance for Raman measured MI bubbles</w:t>
      </w:r>
      <w:r w:rsidR="00336CC3">
        <w:rPr>
          <w:rFonts w:ascii="Arial" w:hAnsi="Arial" w:cs="Arial"/>
          <w:sz w:val="20"/>
        </w:rPr>
        <w:t>, otherwise we use glass-only CO</w:t>
      </w:r>
      <w:r w:rsidR="00336CC3" w:rsidRPr="00336CC3">
        <w:rPr>
          <w:rFonts w:ascii="Arial" w:hAnsi="Arial" w:cs="Arial"/>
          <w:sz w:val="20"/>
          <w:vertAlign w:val="subscript"/>
        </w:rPr>
        <w:t>2</w:t>
      </w:r>
      <w:r>
        <w:rPr>
          <w:rFonts w:ascii="Arial" w:hAnsi="Arial" w:cs="Arial"/>
          <w:sz w:val="20"/>
        </w:rPr>
        <w:t>.</w:t>
      </w:r>
      <w:r w:rsidR="00EE682C">
        <w:rPr>
          <w:rFonts w:ascii="Arial" w:hAnsi="Arial" w:cs="Arial"/>
          <w:sz w:val="20"/>
        </w:rPr>
        <w:t xml:space="preserve"> </w:t>
      </w:r>
      <w:r>
        <w:rPr>
          <w:rFonts w:ascii="Arial" w:hAnsi="Arial" w:cs="Arial"/>
          <w:sz w:val="20"/>
        </w:rPr>
        <w:t>Also,</w:t>
      </w:r>
      <w:r w:rsidR="00336CC3">
        <w:rPr>
          <w:rFonts w:ascii="Arial" w:hAnsi="Arial" w:cs="Arial"/>
          <w:sz w:val="20"/>
        </w:rPr>
        <w:t xml:space="preserve"> when possible, we use post-entrapment crystallization corrected MI concentrations. </w:t>
      </w:r>
      <w:r>
        <w:rPr>
          <w:rFonts w:ascii="Arial" w:hAnsi="Arial" w:cs="Arial"/>
          <w:sz w:val="20"/>
        </w:rPr>
        <w:lastRenderedPageBreak/>
        <w:t xml:space="preserve">Temperatures were </w:t>
      </w:r>
      <w:r w:rsidR="00CC484A">
        <w:rPr>
          <w:rFonts w:ascii="Arial" w:hAnsi="Arial" w:cs="Arial"/>
          <w:sz w:val="20"/>
        </w:rPr>
        <w:t xml:space="preserve">first </w:t>
      </w:r>
      <w:r>
        <w:rPr>
          <w:rFonts w:ascii="Arial" w:hAnsi="Arial" w:cs="Arial"/>
          <w:sz w:val="20"/>
        </w:rPr>
        <w:t xml:space="preserve">calculated </w:t>
      </w:r>
      <w:r w:rsidR="00DE166C">
        <w:rPr>
          <w:rFonts w:ascii="Arial" w:hAnsi="Arial" w:cs="Arial"/>
          <w:sz w:val="20"/>
        </w:rPr>
        <w:t xml:space="preserve">from major element data </w:t>
      </w:r>
      <w:r>
        <w:rPr>
          <w:rFonts w:ascii="Arial" w:hAnsi="Arial" w:cs="Arial"/>
          <w:sz w:val="20"/>
        </w:rPr>
        <w:t xml:space="preserve">using the CaO liquid-only thermometer </w:t>
      </w:r>
      <w:r w:rsidR="00DE166C">
        <w:rPr>
          <w:rFonts w:ascii="Arial" w:hAnsi="Arial" w:cs="Arial"/>
          <w:sz w:val="20"/>
        </w:rPr>
        <w:t xml:space="preserve">of </w:t>
      </w:r>
      <w:r>
        <w:rPr>
          <w:rFonts w:ascii="Arial" w:hAnsi="Arial" w:cs="Arial"/>
          <w:sz w:val="20"/>
        </w:rPr>
        <w:fldChar w:fldCharType="begin"/>
      </w:r>
      <w:r w:rsidR="00F8291A">
        <w:rPr>
          <w:rFonts w:ascii="Arial" w:hAnsi="Arial" w:cs="Arial"/>
          <w:sz w:val="20"/>
        </w:rPr>
        <w:instrText xml:space="preserve"> ADDIN ZOTERO_ITEM CSL_CITATION {"citationID":"OsSsFtix","properties":{"formattedCitation":"(Helz and Thornber, 1987)","plainCitation":"(Helz and Thornber, 1987)","dontUpdate":true,"noteIndex":0},"citationItems":[{"id":2066,"uris":["http://zotero.org/users/9451925/items/RGNP8XUS"],"itemData":{"id":2066,"type":"article-journal","abstract":"Data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Pr>
          <w:rFonts w:ascii="Arial" w:hAnsi="Arial" w:cs="Arial"/>
          <w:sz w:val="20"/>
        </w:rPr>
        <w:fldChar w:fldCharType="separate"/>
      </w:r>
      <w:r w:rsidRPr="00ED3F4A">
        <w:rPr>
          <w:rFonts w:ascii="Arial" w:hAnsi="Arial" w:cs="Arial"/>
          <w:sz w:val="20"/>
        </w:rPr>
        <w:t xml:space="preserve">Helz and Thornber </w:t>
      </w:r>
      <w:r w:rsidR="00DE166C">
        <w:rPr>
          <w:rFonts w:ascii="Arial" w:hAnsi="Arial" w:cs="Arial"/>
          <w:sz w:val="20"/>
        </w:rPr>
        <w:t>(</w:t>
      </w:r>
      <w:r w:rsidRPr="00ED3F4A">
        <w:rPr>
          <w:rFonts w:ascii="Arial" w:hAnsi="Arial" w:cs="Arial"/>
          <w:sz w:val="20"/>
        </w:rPr>
        <w:t>1987)</w:t>
      </w:r>
      <w:r>
        <w:rPr>
          <w:rFonts w:ascii="Arial" w:hAnsi="Arial" w:cs="Arial"/>
          <w:sz w:val="20"/>
        </w:rPr>
        <w:fldChar w:fldCharType="end"/>
      </w:r>
      <w:r>
        <w:rPr>
          <w:rFonts w:ascii="Arial" w:hAnsi="Arial" w:cs="Arial"/>
          <w:sz w:val="20"/>
        </w:rPr>
        <w:t xml:space="preserve"> implemented in Thermobar </w:t>
      </w:r>
      <w:r>
        <w:rPr>
          <w:rFonts w:ascii="Arial" w:hAnsi="Arial" w:cs="Arial"/>
          <w:sz w:val="20"/>
        </w:rPr>
        <w:fldChar w:fldCharType="begin"/>
      </w:r>
      <w:r w:rsidR="00DE166C">
        <w:rPr>
          <w:rFonts w:ascii="Arial" w:hAnsi="Arial" w:cs="Arial"/>
          <w:sz w:val="20"/>
        </w:rPr>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Pr>
          <w:rFonts w:ascii="Arial" w:hAnsi="Arial" w:cs="Arial"/>
          <w:sz w:val="20"/>
        </w:rPr>
        <w:fldChar w:fldCharType="separate"/>
      </w:r>
      <w:r w:rsidR="00DE166C" w:rsidRPr="00DE166C">
        <w:rPr>
          <w:rFonts w:ascii="Arial" w:hAnsi="Arial" w:cs="Arial"/>
          <w:sz w:val="20"/>
        </w:rPr>
        <w:t xml:space="preserve">(Wieser </w:t>
      </w:r>
      <w:r w:rsidR="00DE166C" w:rsidRPr="00DE166C">
        <w:rPr>
          <w:rFonts w:ascii="Arial" w:hAnsi="Arial" w:cs="Arial"/>
          <w:i/>
          <w:iCs/>
          <w:sz w:val="20"/>
        </w:rPr>
        <w:t>et al.</w:t>
      </w:r>
      <w:r w:rsidR="00DE166C" w:rsidRPr="00DE166C">
        <w:rPr>
          <w:rFonts w:ascii="Arial" w:hAnsi="Arial" w:cs="Arial"/>
          <w:sz w:val="20"/>
        </w:rPr>
        <w:t>, 2022)</w:t>
      </w:r>
      <w:r>
        <w:rPr>
          <w:rFonts w:ascii="Arial" w:hAnsi="Arial" w:cs="Arial"/>
          <w:sz w:val="20"/>
        </w:rPr>
        <w:fldChar w:fldCharType="end"/>
      </w:r>
      <w:r w:rsidR="00DE166C">
        <w:rPr>
          <w:rFonts w:ascii="Arial" w:hAnsi="Arial" w:cs="Arial"/>
          <w:sz w:val="20"/>
        </w:rPr>
        <w:t xml:space="preserve"> given the wide range of compositions of melt inclusions in the compilation</w:t>
      </w:r>
      <w:r w:rsidR="00DE166C" w:rsidRPr="00CC484A">
        <w:rPr>
          <w:rFonts w:ascii="Arial" w:hAnsi="Arial" w:cs="Arial"/>
          <w:sz w:val="20"/>
          <w:highlight w:val="yellow"/>
        </w:rPr>
        <w:t xml:space="preserve">. </w:t>
      </w:r>
      <w:commentRangeStart w:id="5"/>
      <w:r w:rsidR="00DE166C" w:rsidRPr="00CC484A">
        <w:rPr>
          <w:rFonts w:ascii="Arial" w:hAnsi="Arial" w:cs="Arial"/>
          <w:sz w:val="20"/>
          <w:highlight w:val="yellow"/>
        </w:rPr>
        <w:t>While</w:t>
      </w:r>
      <w:commentRangeEnd w:id="5"/>
      <w:r w:rsidR="003A4562">
        <w:rPr>
          <w:rStyle w:val="CommentReference"/>
        </w:rPr>
        <w:commentReference w:id="5"/>
      </w:r>
      <w:r w:rsidR="00DE166C" w:rsidRPr="00F82F7B">
        <w:rPr>
          <w:rFonts w:ascii="Arial" w:hAnsi="Arial" w:cs="Arial"/>
          <w:sz w:val="20"/>
          <w:highlight w:val="yellow"/>
        </w:rPr>
        <w:t xml:space="preserve"> we recognize this may not be the most appropriate</w:t>
      </w:r>
      <w:r w:rsidR="004938C7" w:rsidRPr="00F82F7B">
        <w:rPr>
          <w:rFonts w:ascii="Arial" w:hAnsi="Arial" w:cs="Arial"/>
          <w:sz w:val="20"/>
          <w:highlight w:val="yellow"/>
        </w:rPr>
        <w:t xml:space="preserve"> nor</w:t>
      </w:r>
      <w:r w:rsidR="00DE166C" w:rsidRPr="00F82F7B">
        <w:rPr>
          <w:rFonts w:ascii="Arial" w:hAnsi="Arial" w:cs="Arial"/>
          <w:sz w:val="20"/>
          <w:highlight w:val="yellow"/>
        </w:rPr>
        <w:t xml:space="preserve"> </w:t>
      </w:r>
      <w:r w:rsidR="004938C7" w:rsidRPr="00F82F7B">
        <w:rPr>
          <w:rFonts w:ascii="Arial" w:hAnsi="Arial" w:cs="Arial"/>
          <w:sz w:val="20"/>
          <w:highlight w:val="yellow"/>
        </w:rPr>
        <w:t xml:space="preserve">accurate </w:t>
      </w:r>
      <w:r w:rsidR="00DE166C" w:rsidRPr="00F82F7B">
        <w:rPr>
          <w:rFonts w:ascii="Arial" w:hAnsi="Arial" w:cs="Arial"/>
          <w:sz w:val="20"/>
          <w:highlight w:val="yellow"/>
        </w:rPr>
        <w:t>thermometer for every scenario,</w:t>
      </w:r>
      <w:r w:rsidR="00DE166C">
        <w:rPr>
          <w:rFonts w:ascii="Arial" w:hAnsi="Arial" w:cs="Arial"/>
          <w:sz w:val="20"/>
        </w:rPr>
        <w:t xml:space="preserve"> MagmaSat is fairly insensitive to entrapment temperature </w:t>
      </w:r>
      <w:r w:rsidR="00DE166C">
        <w:rPr>
          <w:rFonts w:ascii="Arial" w:hAnsi="Arial" w:cs="Arial"/>
          <w:sz w:val="20"/>
        </w:rPr>
        <w:fldChar w:fldCharType="begin"/>
      </w:r>
      <w:r w:rsidR="00DE166C">
        <w:rPr>
          <w:rFonts w:ascii="Arial" w:hAnsi="Arial" w:cs="Arial"/>
          <w:sz w:val="20"/>
        </w:rPr>
        <w:instrText xml:space="preserve"> ADDIN ZOTERO_ITEM CSL_CITATION {"citationID":"RwIfNqDc","properties":{"formattedCitation":"(Ghiorso and Gualda, 2015; Iacovino {\\i{}et al.}, 2021)","plainCitation":"(Ghiorso and Gualda, 2015; Iacovino et al., 2021)","noteIndex":0},"citationItems":[{"id":1243,"uris":["http://zotero.org/users/9451925/items/3Q6SA25I"],"itemData":{"id":1243,"type":"article-journal","abstract":"A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(Ghiorso and Gualda, 2015; Iacovino </w:t>
      </w:r>
      <w:r w:rsidR="00DE166C" w:rsidRPr="00DE166C">
        <w:rPr>
          <w:rFonts w:ascii="Arial" w:hAnsi="Arial" w:cs="Arial"/>
          <w:i/>
          <w:iCs/>
          <w:sz w:val="20"/>
        </w:rPr>
        <w:t>et al.</w:t>
      </w:r>
      <w:r w:rsidR="00DE166C" w:rsidRPr="00DE166C">
        <w:rPr>
          <w:rFonts w:ascii="Arial" w:hAnsi="Arial" w:cs="Arial"/>
          <w:sz w:val="20"/>
        </w:rPr>
        <w:t>, 2021)</w:t>
      </w:r>
      <w:r w:rsidR="00DE166C">
        <w:rPr>
          <w:rFonts w:ascii="Arial" w:hAnsi="Arial" w:cs="Arial"/>
          <w:sz w:val="20"/>
        </w:rPr>
        <w:fldChar w:fldCharType="end"/>
      </w:r>
      <w:r w:rsidR="004938C7">
        <w:rPr>
          <w:rFonts w:ascii="Arial" w:hAnsi="Arial" w:cs="Arial"/>
          <w:sz w:val="20"/>
        </w:rPr>
        <w:t>.</w:t>
      </w:r>
      <w:r w:rsidR="00DE166C">
        <w:rPr>
          <w:rFonts w:ascii="Arial" w:hAnsi="Arial" w:cs="Arial"/>
          <w:sz w:val="20"/>
        </w:rPr>
        <w:t xml:space="preserve"> Temperatures for </w:t>
      </w:r>
      <w:r w:rsidR="00DE166C">
        <w:rPr>
          <w:rFonts w:ascii="Arial" w:hAnsi="Arial" w:cs="Arial"/>
          <w:sz w:val="20"/>
        </w:rPr>
        <w:fldChar w:fldCharType="begin"/>
      </w:r>
      <w:r w:rsidR="00F8291A">
        <w:rPr>
          <w:rFonts w:ascii="Arial" w:hAnsi="Arial" w:cs="Arial"/>
          <w:sz w:val="20"/>
        </w:rPr>
        <w:instrText xml:space="preserve"> ADDIN ZOTERO_ITEM CSL_CITATION {"citationID":"1UskRTv4","properties":{"formattedCitation":"(Rasmussen {\\i{}et al.}, 2017)","plainCitation":"(Rasmussen et al., 2017)","dontUpdate":true,"noteIndex":0},"citationItems":[{"id":2255,"uris":["http://zotero.org/users/9451925/items/PU2BNL5H"],"itemData":{"id":2255,"type":"article-journal","abstract":"Volatiles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F8291A">
        <w:rPr>
          <w:rFonts w:ascii="Cambria Math" w:hAnsi="Cambria Math" w:cs="Cambria Math"/>
          <w:sz w:val="20"/>
        </w:rPr>
        <w:instrText>∼</w:instrText>
      </w:r>
      <w:r w:rsidR="00F8291A">
        <w:rPr>
          <w:rFonts w:ascii="Arial" w:hAnsi="Arial" w:cs="Arial"/>
          <w:sz w:val="20"/>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F8291A">
        <w:rPr>
          <w:rFonts w:ascii="Cambria Math" w:hAnsi="Cambria Math" w:cs="Cambria Math"/>
          <w:sz w:val="20"/>
        </w:rPr>
        <w:instrText>∼</w:instrText>
      </w:r>
      <w:r w:rsidR="00F8291A">
        <w:rPr>
          <w:rFonts w:ascii="Arial" w:hAnsi="Arial" w:cs="Arial"/>
          <w:sz w:val="20"/>
        </w:rPr>
        <w:instrText xml:space="preserve">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Rasmussen </w:t>
      </w:r>
      <w:r w:rsidR="00DE166C" w:rsidRPr="00DE166C">
        <w:rPr>
          <w:rFonts w:ascii="Arial" w:hAnsi="Arial" w:cs="Arial"/>
          <w:i/>
          <w:iCs/>
          <w:sz w:val="20"/>
        </w:rPr>
        <w:t>et al.</w:t>
      </w:r>
      <w:r w:rsidR="00DE166C" w:rsidRPr="00DE166C">
        <w:rPr>
          <w:rFonts w:ascii="Arial" w:hAnsi="Arial" w:cs="Arial"/>
          <w:sz w:val="20"/>
        </w:rPr>
        <w:t xml:space="preserve">, </w:t>
      </w:r>
      <w:r w:rsidR="005512F1">
        <w:rPr>
          <w:rFonts w:ascii="Arial" w:hAnsi="Arial" w:cs="Arial"/>
          <w:sz w:val="20"/>
        </w:rPr>
        <w:t>(</w:t>
      </w:r>
      <w:r w:rsidR="00DE166C" w:rsidRPr="00DE166C">
        <w:rPr>
          <w:rFonts w:ascii="Arial" w:hAnsi="Arial" w:cs="Arial"/>
          <w:sz w:val="20"/>
        </w:rPr>
        <w:t>2017)</w:t>
      </w:r>
      <w:r w:rsidR="00DE166C">
        <w:rPr>
          <w:rFonts w:ascii="Arial" w:hAnsi="Arial" w:cs="Arial"/>
          <w:sz w:val="20"/>
        </w:rPr>
        <w:fldChar w:fldCharType="end"/>
      </w:r>
      <w:r w:rsidR="00DE166C">
        <w:rPr>
          <w:rFonts w:ascii="Arial" w:hAnsi="Arial" w:cs="Arial"/>
          <w:sz w:val="20"/>
        </w:rPr>
        <w:t xml:space="preserve"> were not recalculated but rather we used the author’s reported entrapment temperatures for the MI. Note that </w:t>
      </w:r>
      <w:r w:rsidR="00E755FB">
        <w:rPr>
          <w:rFonts w:ascii="Arial" w:hAnsi="Arial" w:cs="Arial"/>
          <w:sz w:val="20"/>
        </w:rPr>
        <w:t xml:space="preserve">99% of </w:t>
      </w:r>
      <w:r w:rsidR="00DE166C">
        <w:rPr>
          <w:rFonts w:ascii="Arial" w:hAnsi="Arial" w:cs="Arial"/>
          <w:sz w:val="20"/>
        </w:rPr>
        <w:t>calculated saturation pressures with temperature from CaO thermometer v</w:t>
      </w:r>
      <w:r w:rsidR="00E755FB">
        <w:rPr>
          <w:rFonts w:ascii="Arial" w:hAnsi="Arial" w:cs="Arial"/>
          <w:sz w:val="20"/>
        </w:rPr>
        <w:t>ersus</w:t>
      </w:r>
      <w:r w:rsidR="00DE166C">
        <w:rPr>
          <w:rFonts w:ascii="Arial" w:hAnsi="Arial" w:cs="Arial"/>
          <w:sz w:val="20"/>
        </w:rPr>
        <w:t xml:space="preserve"> those reported in the study </w:t>
      </w:r>
      <w:r w:rsidR="00E755FB">
        <w:rPr>
          <w:rFonts w:ascii="Arial" w:hAnsi="Arial" w:cs="Arial"/>
          <w:sz w:val="20"/>
        </w:rPr>
        <w:t xml:space="preserve">differ by less than 4% (90% of the whole dataset &lt; 2% different). </w:t>
      </w:r>
      <w:r w:rsidR="007C00E6">
        <w:rPr>
          <w:rFonts w:ascii="Arial" w:hAnsi="Arial" w:cs="Arial"/>
          <w:sz w:val="20"/>
        </w:rPr>
        <w:t xml:space="preserve">The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7C00E6">
        <w:rPr>
          <w:rFonts w:ascii="Arial" w:hAnsi="Arial" w:cs="Arial"/>
          <w:sz w:val="20"/>
        </w:rPr>
        <w:t xml:space="preserve"> predicted using those two temperatures is &lt;3.5 % different for the whole dataset. </w:t>
      </w:r>
      <w:r w:rsidR="004938C7">
        <w:rPr>
          <w:rFonts w:ascii="Arial" w:hAnsi="Arial" w:cs="Arial"/>
          <w:sz w:val="20"/>
        </w:rPr>
        <w:t xml:space="preserve">Therefore, we consider that the CaO liquid-only temperature provides a sufficiently reasonable estimate for the purpose of this study. </w:t>
      </w:r>
      <w:r w:rsidR="005512F1">
        <w:rPr>
          <w:rFonts w:ascii="Arial" w:hAnsi="Arial" w:cs="Arial"/>
          <w:sz w:val="20"/>
        </w:rPr>
        <w:t>Similarly, w</w:t>
      </w:r>
      <w:r w:rsidR="00DE166C">
        <w:rPr>
          <w:rFonts w:ascii="Arial" w:hAnsi="Arial" w:cs="Arial"/>
          <w:sz w:val="20"/>
        </w:rPr>
        <w:t xml:space="preserve">e did not recalculate saturation pressures, temperatures or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DE166C">
        <w:rPr>
          <w:rFonts w:ascii="Arial" w:hAnsi="Arial" w:cs="Arial"/>
          <w:sz w:val="20"/>
        </w:rPr>
        <w:t xml:space="preserve"> for MI in the Cascades compilation of </w:t>
      </w:r>
      <w:r w:rsidR="00DE166C">
        <w:rPr>
          <w:rFonts w:ascii="Arial" w:hAnsi="Arial" w:cs="Arial"/>
          <w:sz w:val="20"/>
        </w:rPr>
        <w:fldChar w:fldCharType="begin"/>
      </w:r>
      <w:r w:rsidR="00F8291A">
        <w:rPr>
          <w:rFonts w:ascii="Arial" w:hAnsi="Arial" w:cs="Arial"/>
          <w:sz w:val="20"/>
        </w:rPr>
        <w:instrText xml:space="preserve"> ADDIN ZOTERO_ITEM CSL_CITATION {"citationID":"bsyWzVVU","properties":{"formattedCitation":"(Wieser {\\i{}et al.}, 2023b)","plainCitation":"(Wieser et al., 2023b)","dontUpdate":true,"noteIndex":0},"citationItems":[{"id":2028,"uris":["http://zotero.org/users/9451925/items/VKWQXY2G"],"itemData":{"id":2028,"type":"article","abstract":"The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Wieser </w:t>
      </w:r>
      <w:r w:rsidR="00DE166C" w:rsidRPr="00DE166C">
        <w:rPr>
          <w:rFonts w:ascii="Arial" w:hAnsi="Arial" w:cs="Arial"/>
          <w:i/>
          <w:iCs/>
          <w:sz w:val="20"/>
        </w:rPr>
        <w:t>et al.</w:t>
      </w:r>
      <w:r w:rsidR="00DE166C" w:rsidRPr="00DE166C">
        <w:rPr>
          <w:rFonts w:ascii="Arial" w:hAnsi="Arial" w:cs="Arial"/>
          <w:sz w:val="20"/>
        </w:rPr>
        <w:t xml:space="preserve">, </w:t>
      </w:r>
      <w:r w:rsidR="005512F1">
        <w:rPr>
          <w:rFonts w:ascii="Arial" w:hAnsi="Arial" w:cs="Arial"/>
          <w:sz w:val="20"/>
        </w:rPr>
        <w:t>(</w:t>
      </w:r>
      <w:r w:rsidR="00DE166C" w:rsidRPr="00DE166C">
        <w:rPr>
          <w:rFonts w:ascii="Arial" w:hAnsi="Arial" w:cs="Arial"/>
          <w:sz w:val="20"/>
        </w:rPr>
        <w:t>2023b)</w:t>
      </w:r>
      <w:r w:rsidR="00DE166C">
        <w:rPr>
          <w:rFonts w:ascii="Arial" w:hAnsi="Arial" w:cs="Arial"/>
          <w:sz w:val="20"/>
        </w:rPr>
        <w:fldChar w:fldCharType="end"/>
      </w:r>
      <w:r w:rsidR="00DE166C">
        <w:rPr>
          <w:rFonts w:ascii="Arial" w:hAnsi="Arial" w:cs="Arial"/>
          <w:sz w:val="20"/>
        </w:rPr>
        <w:t>.</w:t>
      </w:r>
      <w:r>
        <w:rPr>
          <w:rFonts w:ascii="Arial" w:hAnsi="Arial" w:cs="Arial"/>
          <w:sz w:val="20"/>
        </w:rPr>
        <w:t xml:space="preserve"> </w:t>
      </w:r>
      <w:r w:rsidR="005512F1">
        <w:rPr>
          <w:rFonts w:ascii="Arial" w:hAnsi="Arial" w:cs="Arial"/>
          <w:sz w:val="20"/>
        </w:rPr>
        <w:t xml:space="preserve">Any MI for which MagmaSat did not converge were filtered </w:t>
      </w:r>
      <w:commentRangeStart w:id="6"/>
      <w:r w:rsidR="005512F1">
        <w:rPr>
          <w:rFonts w:ascii="Arial" w:hAnsi="Arial" w:cs="Arial"/>
          <w:sz w:val="20"/>
        </w:rPr>
        <w:t>out</w:t>
      </w:r>
      <w:commentRangeEnd w:id="6"/>
      <w:r w:rsidR="003A4562">
        <w:rPr>
          <w:rStyle w:val="CommentReference"/>
        </w:rPr>
        <w:commentReference w:id="6"/>
      </w:r>
      <w:r w:rsidR="005512F1">
        <w:rPr>
          <w:rFonts w:ascii="Arial" w:hAnsi="Arial" w:cs="Arial"/>
          <w:sz w:val="20"/>
        </w:rPr>
        <w:t>. We provide both</w:t>
      </w:r>
      <w:r w:rsidR="00E755FB">
        <w:rPr>
          <w:rFonts w:ascii="Arial" w:hAnsi="Arial" w:cs="Arial"/>
          <w:sz w:val="20"/>
        </w:rPr>
        <w:t xml:space="preserve"> the complete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E755FB">
        <w:rPr>
          <w:rFonts w:ascii="Arial" w:hAnsi="Arial" w:cs="Arial"/>
          <w:sz w:val="20"/>
        </w:rPr>
        <w:t xml:space="preserve"> compilation, and the compilation filtered for SiO</w:t>
      </w:r>
      <w:r w:rsidR="00E755FB" w:rsidRPr="00E755FB">
        <w:rPr>
          <w:rFonts w:ascii="Arial" w:hAnsi="Arial" w:cs="Arial"/>
          <w:sz w:val="20"/>
          <w:vertAlign w:val="subscript"/>
        </w:rPr>
        <w:t>2</w:t>
      </w:r>
      <w:r w:rsidR="00E755FB">
        <w:rPr>
          <w:rFonts w:ascii="Arial" w:hAnsi="Arial" w:cs="Arial"/>
          <w:sz w:val="20"/>
        </w:rPr>
        <w:t xml:space="preserve"> &lt; 57</w:t>
      </w:r>
      <w:r w:rsidR="004938C7">
        <w:rPr>
          <w:rFonts w:ascii="Arial" w:hAnsi="Arial" w:cs="Arial"/>
          <w:sz w:val="20"/>
        </w:rPr>
        <w:t xml:space="preserve"> wt%</w:t>
      </w:r>
      <w:r w:rsidR="00E755FB">
        <w:rPr>
          <w:rFonts w:ascii="Arial" w:hAnsi="Arial" w:cs="Arial"/>
          <w:sz w:val="20"/>
        </w:rPr>
        <w:t xml:space="preserve">. </w:t>
      </w:r>
      <w:r w:rsidR="005512F1">
        <w:rPr>
          <w:rFonts w:ascii="Arial" w:hAnsi="Arial" w:cs="Arial"/>
          <w:sz w:val="20"/>
        </w:rPr>
        <w:t xml:space="preserve"> </w:t>
      </w:r>
      <w:r w:rsidR="00E755FB">
        <w:rPr>
          <w:rFonts w:ascii="Arial" w:hAnsi="Arial" w:cs="Arial"/>
          <w:sz w:val="20"/>
        </w:rPr>
        <w:t xml:space="preserve">As discussed in previous sections, our method is not applicable to systems and magmas where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E755FB">
        <w:rPr>
          <w:rFonts w:ascii="Arial" w:hAnsi="Arial" w:cs="Arial"/>
          <w:sz w:val="20"/>
        </w:rPr>
        <w:t xml:space="preserve"> is very high, like for example in high silica magmas where H</w:t>
      </w:r>
      <w:r w:rsidR="00E755FB" w:rsidRPr="00E755FB">
        <w:rPr>
          <w:rFonts w:ascii="Arial" w:hAnsi="Arial" w:cs="Arial"/>
          <w:sz w:val="20"/>
          <w:vertAlign w:val="subscript"/>
        </w:rPr>
        <w:t>2</w:t>
      </w:r>
      <w:r w:rsidR="00E755FB">
        <w:rPr>
          <w:rFonts w:ascii="Arial" w:hAnsi="Arial" w:cs="Arial"/>
          <w:sz w:val="20"/>
        </w:rPr>
        <w:t>O is concentrated due to fractional crystallization and CO</w:t>
      </w:r>
      <w:r w:rsidR="00E755FB" w:rsidRPr="00E755FB">
        <w:rPr>
          <w:rFonts w:ascii="Arial" w:hAnsi="Arial" w:cs="Arial"/>
          <w:sz w:val="20"/>
          <w:vertAlign w:val="subscript"/>
        </w:rPr>
        <w:t>2</w:t>
      </w:r>
      <w:r w:rsidR="00E755FB">
        <w:rPr>
          <w:rFonts w:ascii="Arial" w:hAnsi="Arial" w:cs="Arial"/>
          <w:sz w:val="20"/>
        </w:rPr>
        <w:t xml:space="preserve"> is lost due to extensive degassing. Therefore, we plot only mafic MI with SiO</w:t>
      </w:r>
      <w:r w:rsidR="00E755FB" w:rsidRPr="00E755FB">
        <w:rPr>
          <w:rFonts w:ascii="Arial" w:hAnsi="Arial" w:cs="Arial"/>
          <w:sz w:val="20"/>
          <w:vertAlign w:val="subscript"/>
        </w:rPr>
        <w:t>2</w:t>
      </w:r>
      <w:r w:rsidR="00E755FB">
        <w:rPr>
          <w:rFonts w:ascii="Arial" w:hAnsi="Arial" w:cs="Arial"/>
          <w:sz w:val="20"/>
        </w:rPr>
        <w:t xml:space="preserve"> &lt; 57 wt%</w:t>
      </w:r>
      <w:r w:rsidR="00855106">
        <w:rPr>
          <w:rFonts w:ascii="Arial" w:hAnsi="Arial" w:cs="Arial"/>
          <w:sz w:val="20"/>
        </w:rPr>
        <w:t xml:space="preserve"> (Fig. S7)</w:t>
      </w:r>
      <w:r w:rsidR="004938C7">
        <w:rPr>
          <w:rFonts w:ascii="Arial" w:hAnsi="Arial" w:cs="Arial"/>
          <w:sz w:val="20"/>
        </w:rPr>
        <w:t>, likely representative of recharge magmas</w:t>
      </w:r>
      <w:r w:rsidR="00855106">
        <w:rPr>
          <w:rFonts w:ascii="Arial" w:hAnsi="Arial" w:cs="Arial"/>
          <w:sz w:val="20"/>
        </w:rPr>
        <w:t xml:space="preserve"> regardless of tectonic setting</w:t>
      </w:r>
      <w:r w:rsidR="004938C7">
        <w:rPr>
          <w:rFonts w:ascii="Arial" w:hAnsi="Arial" w:cs="Arial"/>
          <w:sz w:val="20"/>
        </w:rPr>
        <w:t xml:space="preserve"> and</w:t>
      </w:r>
      <w:r w:rsidR="00E755FB">
        <w:rPr>
          <w:rFonts w:ascii="Arial" w:hAnsi="Arial" w:cs="Arial"/>
          <w:sz w:val="20"/>
        </w:rPr>
        <w:t xml:space="preserve"> for which the method could be applicable to determine locations in the world where the method could be relevant</w:t>
      </w:r>
      <w:r w:rsidR="00855106">
        <w:rPr>
          <w:rFonts w:ascii="Arial" w:hAnsi="Arial" w:cs="Arial"/>
          <w:sz w:val="20"/>
        </w:rPr>
        <w:t>.</w:t>
      </w:r>
      <w:r w:rsidR="00077AD1">
        <w:rPr>
          <w:rFonts w:ascii="Arial" w:hAnsi="Arial" w:cs="Arial"/>
          <w:sz w:val="20"/>
        </w:rPr>
        <w:t xml:space="preserve"> Interestingly, it is evident that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077AD1">
        <w:rPr>
          <w:rFonts w:ascii="Arial" w:hAnsi="Arial" w:cs="Arial"/>
          <w:sz w:val="20"/>
        </w:rPr>
        <w:t xml:space="preserve"> tends to be higher at alkaline intraplate volcanoes than their tholeiitic counterparts at similar pressures (Fig. S8).</w:t>
      </w:r>
    </w:p>
    <w:p w14:paraId="53DE95E6" w14:textId="245402ED" w:rsidR="00AF0C18" w:rsidRDefault="00855106" w:rsidP="00AF0C18">
      <w:pPr>
        <w:spacing w:line="480" w:lineRule="auto"/>
        <w:jc w:val="both"/>
        <w:rPr>
          <w:rFonts w:ascii="Arial" w:hAnsi="Arial" w:cs="Arial"/>
          <w:sz w:val="20"/>
        </w:rPr>
      </w:pPr>
      <w:r w:rsidRPr="00855106">
        <w:rPr>
          <w:rFonts w:ascii="Arial" w:hAnsi="Arial" w:cs="Arial"/>
          <w:noProof/>
          <w:sz w:val="20"/>
        </w:rPr>
        <w:lastRenderedPageBreak/>
        <w:drawing>
          <wp:inline distT="0" distB="0" distL="0" distR="0" wp14:anchorId="4601123E" wp14:editId="361A7998">
            <wp:extent cx="5486400" cy="4203700"/>
            <wp:effectExtent l="0" t="0" r="0" b="6350"/>
            <wp:docPr id="762403599" name="Picture 1" descr="A collage of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3599" name="Picture 1" descr="A collage of different colored graphs&#10;&#10;Description automatically generated"/>
                    <pic:cNvPicPr/>
                  </pic:nvPicPr>
                  <pic:blipFill>
                    <a:blip r:embed="rId22"/>
                    <a:stretch>
                      <a:fillRect/>
                    </a:stretch>
                  </pic:blipFill>
                  <pic:spPr>
                    <a:xfrm>
                      <a:off x="0" y="0"/>
                      <a:ext cx="5486400" cy="4203700"/>
                    </a:xfrm>
                    <a:prstGeom prst="rect">
                      <a:avLst/>
                    </a:prstGeom>
                  </pic:spPr>
                </pic:pic>
              </a:graphicData>
            </a:graphic>
          </wp:inline>
        </w:drawing>
      </w:r>
    </w:p>
    <w:p w14:paraId="74770E72" w14:textId="37EBC0B9" w:rsidR="00AF0C18" w:rsidRDefault="00AF0C18" w:rsidP="00AF0C18">
      <w:pPr>
        <w:spacing w:line="480" w:lineRule="auto"/>
        <w:jc w:val="both"/>
        <w:rPr>
          <w:rFonts w:ascii="Arial" w:hAnsi="Arial" w:cs="Arial"/>
          <w:sz w:val="20"/>
        </w:rPr>
      </w:pPr>
      <w:r>
        <w:rPr>
          <w:rFonts w:ascii="Arial" w:hAnsi="Arial" w:cs="Arial"/>
          <w:sz w:val="20"/>
        </w:rPr>
        <w:t>Figure S7. T</w:t>
      </w:r>
      <w:r w:rsidR="00077AD1">
        <w:rPr>
          <w:rFonts w:ascii="Arial" w:hAnsi="Arial" w:cs="Arial"/>
          <w:sz w:val="20"/>
        </w:rPr>
        <w:t>otal Alkalis vs Silica</w:t>
      </w:r>
      <w:r>
        <w:rPr>
          <w:rFonts w:ascii="Arial" w:hAnsi="Arial" w:cs="Arial"/>
          <w:sz w:val="20"/>
        </w:rPr>
        <w:t xml:space="preserve"> diagram for all the MI &lt;57 wt% SiO</w:t>
      </w:r>
      <w:r w:rsidRPr="00855106">
        <w:rPr>
          <w:rFonts w:ascii="Arial" w:hAnsi="Arial" w:cs="Arial"/>
          <w:sz w:val="20"/>
          <w:vertAlign w:val="subscript"/>
        </w:rPr>
        <w:t>2</w:t>
      </w:r>
      <w:r>
        <w:rPr>
          <w:rFonts w:ascii="Arial" w:hAnsi="Arial" w:cs="Arial"/>
          <w:sz w:val="20"/>
        </w:rPr>
        <w:t xml:space="preserve">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5F51B994" w14:textId="77777777" w:rsidR="00077AD1" w:rsidRDefault="00077AD1" w:rsidP="00077AD1">
      <w:pPr>
        <w:spacing w:line="480" w:lineRule="auto"/>
        <w:jc w:val="both"/>
        <w:rPr>
          <w:rFonts w:ascii="Arial" w:hAnsi="Arial" w:cs="Arial"/>
          <w:sz w:val="20"/>
        </w:rPr>
      </w:pPr>
      <w:r w:rsidRPr="00077AD1">
        <w:rPr>
          <w:rFonts w:ascii="Arial" w:hAnsi="Arial" w:cs="Arial"/>
          <w:noProof/>
          <w:sz w:val="20"/>
        </w:rPr>
        <w:lastRenderedPageBreak/>
        <w:drawing>
          <wp:inline distT="0" distB="0" distL="0" distR="0" wp14:anchorId="5D36BD06" wp14:editId="039338C3">
            <wp:extent cx="3154680" cy="6910862"/>
            <wp:effectExtent l="0" t="0" r="7620" b="4445"/>
            <wp:docPr id="18847826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2697" name="Picture 1" descr="A screenshot of a graph&#10;&#10;Description automatically generated"/>
                    <pic:cNvPicPr/>
                  </pic:nvPicPr>
                  <pic:blipFill>
                    <a:blip r:embed="rId23"/>
                    <a:stretch>
                      <a:fillRect/>
                    </a:stretch>
                  </pic:blipFill>
                  <pic:spPr>
                    <a:xfrm>
                      <a:off x="0" y="0"/>
                      <a:ext cx="3167749" cy="6939493"/>
                    </a:xfrm>
                    <a:prstGeom prst="rect">
                      <a:avLst/>
                    </a:prstGeom>
                  </pic:spPr>
                </pic:pic>
              </a:graphicData>
            </a:graphic>
          </wp:inline>
        </w:drawing>
      </w:r>
    </w:p>
    <w:p w14:paraId="6E7B0A6F" w14:textId="20707B4F" w:rsidR="00077AD1" w:rsidRDefault="00077AD1" w:rsidP="00AF0C18">
      <w:pPr>
        <w:spacing w:line="480" w:lineRule="auto"/>
        <w:jc w:val="both"/>
        <w:rPr>
          <w:rFonts w:ascii="Arial" w:hAnsi="Arial" w:cs="Arial"/>
          <w:sz w:val="20"/>
        </w:rPr>
      </w:pPr>
      <w:r>
        <w:rPr>
          <w:rFonts w:ascii="Arial" w:hAnsi="Arial" w:cs="Arial"/>
          <w:sz w:val="20"/>
        </w:rPr>
        <w:t>Figure S</w:t>
      </w:r>
      <w:r w:rsidR="00C91FAD">
        <w:rPr>
          <w:rFonts w:ascii="Arial" w:hAnsi="Arial" w:cs="Arial"/>
          <w:sz w:val="20"/>
        </w:rPr>
        <w:t>8</w:t>
      </w:r>
      <w:r>
        <w:rPr>
          <w:rFonts w:ascii="Arial" w:hAnsi="Arial" w:cs="Arial"/>
          <w:sz w:val="20"/>
        </w:rPr>
        <w:t>. TAS diagram</w:t>
      </w:r>
      <w:r w:rsidR="00C91FAD">
        <w:rPr>
          <w:rFonts w:ascii="Arial" w:hAnsi="Arial" w:cs="Arial"/>
          <w:sz w:val="20"/>
        </w:rPr>
        <w:t xml:space="preserve"> (a) and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for Tholeiitic and Alkaline </w:t>
      </w:r>
      <w:r w:rsidR="003A3FEC">
        <w:rPr>
          <w:rFonts w:ascii="Arial" w:hAnsi="Arial" w:cs="Arial"/>
          <w:sz w:val="20"/>
        </w:rPr>
        <w:t>Ocean Island</w:t>
      </w:r>
      <w:r>
        <w:rPr>
          <w:rFonts w:ascii="Arial" w:hAnsi="Arial" w:cs="Arial"/>
          <w:sz w:val="20"/>
        </w:rPr>
        <w:t xml:space="preserve"> volcanoes</w:t>
      </w:r>
      <w:r w:rsidR="00F82F7B">
        <w:rPr>
          <w:rFonts w:ascii="Arial" w:hAnsi="Arial" w:cs="Arial"/>
          <w:sz w:val="20"/>
        </w:rPr>
        <w:t xml:space="preserve"> and one continental intraplate volcano.</w:t>
      </w:r>
    </w:p>
    <w:p w14:paraId="65CB4257" w14:textId="77777777" w:rsidR="00077AD1" w:rsidRDefault="00077AD1" w:rsidP="00AF0C18">
      <w:pPr>
        <w:spacing w:line="480" w:lineRule="auto"/>
        <w:jc w:val="both"/>
        <w:rPr>
          <w:rFonts w:ascii="Arial" w:hAnsi="Arial" w:cs="Arial"/>
          <w:sz w:val="20"/>
        </w:rPr>
      </w:pPr>
    </w:p>
    <w:p w14:paraId="04DF14F5" w14:textId="6CB9FB8A" w:rsidR="00AF0C18" w:rsidRDefault="00855106" w:rsidP="00AF0C18">
      <w:pPr>
        <w:spacing w:line="480" w:lineRule="auto"/>
        <w:jc w:val="both"/>
        <w:rPr>
          <w:rFonts w:ascii="Arial" w:hAnsi="Arial" w:cs="Arial"/>
          <w:sz w:val="20"/>
        </w:rPr>
      </w:pPr>
      <w:r>
        <w:rPr>
          <w:rFonts w:ascii="Arial" w:hAnsi="Arial" w:cs="Arial"/>
          <w:sz w:val="20"/>
        </w:rPr>
        <w:lastRenderedPageBreak/>
        <w:tab/>
        <w:t xml:space="preserve">We then plot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BA6833">
        <w:rPr>
          <w:rFonts w:ascii="Arial" w:hAnsi="Arial" w:cs="Arial"/>
          <w:sz w:val="20"/>
        </w:rPr>
        <w:t xml:space="preserve"> against pressure at each unique location</w:t>
      </w:r>
      <w:r w:rsidR="00F00394">
        <w:rPr>
          <w:rFonts w:ascii="Arial" w:hAnsi="Arial" w:cs="Arial"/>
          <w:sz w:val="20"/>
        </w:rPr>
        <w:t>, grouped by tectonic settings</w:t>
      </w:r>
      <w:r w:rsidR="00BA6833">
        <w:rPr>
          <w:rFonts w:ascii="Arial" w:hAnsi="Arial" w:cs="Arial"/>
          <w:sz w:val="20"/>
        </w:rPr>
        <w:t xml:space="preserve"> (Fig. S</w:t>
      </w:r>
      <w:r w:rsidR="00077AD1">
        <w:rPr>
          <w:rFonts w:ascii="Arial" w:hAnsi="Arial" w:cs="Arial"/>
          <w:sz w:val="20"/>
        </w:rPr>
        <w:t>9</w:t>
      </w:r>
      <w:r w:rsidR="00F00394">
        <w:rPr>
          <w:rFonts w:ascii="Arial" w:hAnsi="Arial" w:cs="Arial"/>
          <w:sz w:val="20"/>
        </w:rPr>
        <w:t>a-e</w:t>
      </w:r>
      <w:r w:rsidR="00BA6833">
        <w:rPr>
          <w:rFonts w:ascii="Arial" w:hAnsi="Arial" w:cs="Arial"/>
          <w:sz w:val="20"/>
        </w:rPr>
        <w:t xml:space="preserve">). </w:t>
      </w:r>
      <w:r w:rsidR="00077AD1">
        <w:rPr>
          <w:rFonts w:ascii="Arial" w:hAnsi="Arial" w:cs="Arial"/>
          <w:sz w:val="20"/>
        </w:rPr>
        <w:t xml:space="preserve">It is notable that there is a marked increase in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077AD1">
        <w:rPr>
          <w:rFonts w:ascii="Arial" w:hAnsi="Arial" w:cs="Arial"/>
          <w:sz w:val="20"/>
        </w:rPr>
        <w:t xml:space="preserve"> at very low pressures (&lt;50 MPa)</w:t>
      </w:r>
      <w:r w:rsidR="00C91FAD">
        <w:rPr>
          <w:rFonts w:ascii="Arial" w:hAnsi="Arial" w:cs="Arial"/>
          <w:sz w:val="20"/>
        </w:rPr>
        <w:t xml:space="preserve">. We filter the dataset presented on Fig 4, and Fig S10 considering a pressure cutoff of 20 MPa, where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C91FAD">
        <w:rPr>
          <w:rFonts w:ascii="Arial" w:hAnsi="Arial" w:cs="Arial"/>
          <w:sz w:val="20"/>
        </w:rPr>
        <w:t xml:space="preserve"> is very high regardless of setting</w:t>
      </w:r>
      <w:r w:rsidR="00077AD1">
        <w:rPr>
          <w:rFonts w:ascii="Arial" w:hAnsi="Arial" w:cs="Arial"/>
          <w:sz w:val="20"/>
        </w:rPr>
        <w:t>.</w:t>
      </w:r>
      <w:r w:rsidR="00C91FAD">
        <w:rPr>
          <w:rFonts w:ascii="Arial" w:hAnsi="Arial" w:cs="Arial"/>
          <w:sz w:val="20"/>
        </w:rPr>
        <w:t xml:space="preserve"> </w:t>
      </w:r>
      <w:r w:rsidR="00077AD1">
        <w:rPr>
          <w:rFonts w:ascii="Arial" w:hAnsi="Arial" w:cs="Arial"/>
          <w:sz w:val="20"/>
        </w:rPr>
        <w:t xml:space="preserve"> </w:t>
      </w:r>
    </w:p>
    <w:p w14:paraId="7F911798" w14:textId="77777777" w:rsidR="00F00394" w:rsidRDefault="00F00394" w:rsidP="00AF0C18">
      <w:pPr>
        <w:spacing w:line="480" w:lineRule="auto"/>
        <w:jc w:val="both"/>
        <w:rPr>
          <w:rFonts w:ascii="Arial" w:hAnsi="Arial" w:cs="Arial"/>
          <w:sz w:val="20"/>
        </w:rPr>
      </w:pPr>
    </w:p>
    <w:p w14:paraId="7979E6AE" w14:textId="44E2687D" w:rsidR="00F00394" w:rsidRDefault="00F00394" w:rsidP="00AF0C18">
      <w:pPr>
        <w:spacing w:line="480" w:lineRule="auto"/>
        <w:jc w:val="both"/>
        <w:rPr>
          <w:rFonts w:ascii="Arial" w:hAnsi="Arial" w:cs="Arial"/>
          <w:sz w:val="20"/>
        </w:rPr>
      </w:pPr>
      <w:r w:rsidRPr="00F00394">
        <w:rPr>
          <w:rFonts w:ascii="Arial" w:hAnsi="Arial" w:cs="Arial"/>
          <w:noProof/>
          <w:sz w:val="20"/>
        </w:rPr>
        <w:drawing>
          <wp:inline distT="0" distB="0" distL="0" distR="0" wp14:anchorId="3CCF5F7F" wp14:editId="43004CF7">
            <wp:extent cx="5486400" cy="4577715"/>
            <wp:effectExtent l="0" t="0" r="0" b="0"/>
            <wp:docPr id="925144046"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44046" name="Picture 1" descr="A screenshot of several graphs&#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36FC7603" w14:textId="0F51415D" w:rsidR="00F00394" w:rsidRDefault="00F00394" w:rsidP="00AF0C18">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a.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Tholeiitic </w:t>
      </w:r>
      <w:r w:rsidR="003A3FEC">
        <w:rPr>
          <w:rFonts w:ascii="Arial" w:hAnsi="Arial" w:cs="Arial"/>
          <w:sz w:val="20"/>
        </w:rPr>
        <w:t xml:space="preserve">OIB </w:t>
      </w:r>
      <w:r>
        <w:rPr>
          <w:rFonts w:ascii="Arial" w:hAnsi="Arial" w:cs="Arial"/>
          <w:sz w:val="20"/>
        </w:rPr>
        <w:t>locations.</w:t>
      </w:r>
    </w:p>
    <w:p w14:paraId="16004024" w14:textId="2B30C31C" w:rsidR="00F00394" w:rsidRDefault="00F00394" w:rsidP="00AF0C18">
      <w:pPr>
        <w:spacing w:line="480" w:lineRule="auto"/>
        <w:jc w:val="both"/>
        <w:rPr>
          <w:rFonts w:ascii="Arial" w:hAnsi="Arial" w:cs="Arial"/>
          <w:sz w:val="20"/>
        </w:rPr>
      </w:pPr>
      <w:r w:rsidRPr="00F00394">
        <w:rPr>
          <w:rFonts w:ascii="Arial" w:hAnsi="Arial" w:cs="Arial"/>
          <w:noProof/>
          <w:sz w:val="20"/>
        </w:rPr>
        <w:lastRenderedPageBreak/>
        <w:drawing>
          <wp:inline distT="0" distB="0" distL="0" distR="0" wp14:anchorId="08B9DF7E" wp14:editId="7CC54ECD">
            <wp:extent cx="5486400" cy="4577715"/>
            <wp:effectExtent l="0" t="0" r="0" b="0"/>
            <wp:docPr id="1668687855"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87855" name="Picture 1" descr="A screenshot of several graphs&#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6BFEBAFF" w14:textId="74A4699E"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b.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Alkaline</w:t>
      </w:r>
      <w:r w:rsidR="003A3FEC">
        <w:rPr>
          <w:rFonts w:ascii="Arial" w:hAnsi="Arial" w:cs="Arial"/>
          <w:sz w:val="20"/>
        </w:rPr>
        <w:t xml:space="preserve"> OIB</w:t>
      </w:r>
      <w:r>
        <w:rPr>
          <w:rFonts w:ascii="Arial" w:hAnsi="Arial" w:cs="Arial"/>
          <w:sz w:val="20"/>
        </w:rPr>
        <w:t xml:space="preserve"> locations</w:t>
      </w:r>
      <w:r w:rsidR="00F82F7B">
        <w:rPr>
          <w:rFonts w:ascii="Arial" w:hAnsi="Arial" w:cs="Arial"/>
          <w:sz w:val="20"/>
        </w:rPr>
        <w:t xml:space="preserve"> and sunset crater (an alkaline continental intraplate volcano).</w:t>
      </w:r>
    </w:p>
    <w:p w14:paraId="00C04AB5" w14:textId="5BB6A940" w:rsidR="00F00394" w:rsidRDefault="00F00394" w:rsidP="00AF0C18">
      <w:pPr>
        <w:spacing w:line="480" w:lineRule="auto"/>
        <w:jc w:val="both"/>
        <w:rPr>
          <w:rFonts w:ascii="Arial" w:hAnsi="Arial" w:cs="Arial"/>
          <w:sz w:val="20"/>
        </w:rPr>
      </w:pPr>
      <w:r w:rsidRPr="00F00394">
        <w:rPr>
          <w:rFonts w:ascii="Arial" w:hAnsi="Arial" w:cs="Arial"/>
          <w:noProof/>
          <w:sz w:val="20"/>
        </w:rPr>
        <w:lastRenderedPageBreak/>
        <w:drawing>
          <wp:inline distT="0" distB="0" distL="0" distR="0" wp14:anchorId="0987E2C2" wp14:editId="5F27ACC4">
            <wp:extent cx="5486400" cy="4577715"/>
            <wp:effectExtent l="0" t="0" r="0" b="0"/>
            <wp:docPr id="523653878"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3878" name="Picture 1" descr="A screenshot of several graphs&#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248F1BF4" w14:textId="0D0D8600"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c.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Continental rift locations.</w:t>
      </w:r>
    </w:p>
    <w:p w14:paraId="58FC3144" w14:textId="34FF64BA" w:rsidR="00F00394" w:rsidRDefault="00F00394" w:rsidP="00F00394">
      <w:pPr>
        <w:spacing w:line="480" w:lineRule="auto"/>
        <w:jc w:val="both"/>
        <w:rPr>
          <w:rFonts w:ascii="Arial" w:hAnsi="Arial" w:cs="Arial"/>
          <w:sz w:val="20"/>
        </w:rPr>
      </w:pPr>
      <w:r w:rsidRPr="00F00394">
        <w:rPr>
          <w:rFonts w:ascii="Arial" w:hAnsi="Arial" w:cs="Arial"/>
          <w:noProof/>
          <w:sz w:val="20"/>
        </w:rPr>
        <w:lastRenderedPageBreak/>
        <w:drawing>
          <wp:inline distT="0" distB="0" distL="0" distR="0" wp14:anchorId="44C80E9C" wp14:editId="68B9F652">
            <wp:extent cx="5486400" cy="4577715"/>
            <wp:effectExtent l="0" t="0" r="0" b="0"/>
            <wp:docPr id="15725848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4892"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2596C3F6" w14:textId="4F7A0A72"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d.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Mid-Ocean Ridge locations (Part 1). JdFR – Juan de Fuca Ridge, GSC – Gal</w:t>
      </w:r>
      <w:r w:rsidRPr="00F00394">
        <w:rPr>
          <w:rFonts w:ascii="Arial" w:hAnsi="Arial" w:cs="Arial"/>
          <w:sz w:val="20"/>
        </w:rPr>
        <w:t>á</w:t>
      </w:r>
      <w:r>
        <w:rPr>
          <w:rFonts w:ascii="Arial" w:hAnsi="Arial" w:cs="Arial"/>
          <w:sz w:val="20"/>
        </w:rPr>
        <w:t xml:space="preserve">pagos Spreading Center, EPR – East Pacific Rise. </w:t>
      </w:r>
    </w:p>
    <w:p w14:paraId="48DF266E" w14:textId="1F433C35" w:rsidR="00F00394" w:rsidRDefault="00F00394" w:rsidP="00F00394">
      <w:pPr>
        <w:spacing w:line="480" w:lineRule="auto"/>
        <w:jc w:val="both"/>
        <w:rPr>
          <w:rFonts w:ascii="Arial" w:hAnsi="Arial" w:cs="Arial"/>
          <w:sz w:val="20"/>
        </w:rPr>
      </w:pPr>
      <w:r w:rsidRPr="00F00394">
        <w:rPr>
          <w:rFonts w:ascii="Arial" w:hAnsi="Arial" w:cs="Arial"/>
          <w:noProof/>
          <w:sz w:val="20"/>
        </w:rPr>
        <w:lastRenderedPageBreak/>
        <w:drawing>
          <wp:inline distT="0" distB="0" distL="0" distR="0" wp14:anchorId="71698E2C" wp14:editId="3BD87E25">
            <wp:extent cx="5486400" cy="4577715"/>
            <wp:effectExtent l="0" t="0" r="0" b="0"/>
            <wp:docPr id="17998500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0081" name="Picture 1" descr="A screenshot of a graph&#10;&#10;Description automatically generated"/>
                    <pic:cNvPicPr/>
                  </pic:nvPicPr>
                  <pic:blipFill>
                    <a:blip r:embed="rId28"/>
                    <a:stretch>
                      <a:fillRect/>
                    </a:stretch>
                  </pic:blipFill>
                  <pic:spPr>
                    <a:xfrm>
                      <a:off x="0" y="0"/>
                      <a:ext cx="5486400" cy="4577715"/>
                    </a:xfrm>
                    <a:prstGeom prst="rect">
                      <a:avLst/>
                    </a:prstGeom>
                  </pic:spPr>
                </pic:pic>
              </a:graphicData>
            </a:graphic>
          </wp:inline>
        </w:drawing>
      </w:r>
    </w:p>
    <w:p w14:paraId="19F6A7A7" w14:textId="4CB215EE" w:rsidR="00F00394" w:rsidRPr="00F00394" w:rsidRDefault="00F00394" w:rsidP="00F00394">
      <w:pPr>
        <w:spacing w:line="480" w:lineRule="auto"/>
        <w:jc w:val="both"/>
        <w:rPr>
          <w:rFonts w:ascii="Arial" w:hAnsi="Arial" w:cs="Arial"/>
          <w:sz w:val="20"/>
          <w:lang w:val="en-GB"/>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e.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Mid-Ocean Ridge locations (Part 2). NAR</w:t>
      </w:r>
      <w:r>
        <w:rPr>
          <w:rFonts w:ascii="Arial" w:hAnsi="Arial" w:cs="Arial"/>
          <w:sz w:val="20"/>
          <w:lang w:val="en-GB"/>
        </w:rPr>
        <w:t xml:space="preserve"> – North Atlantic Ridge, MAR – Mid-Atlantic Ridge, GR – Gakkel Ridge. </w:t>
      </w:r>
    </w:p>
    <w:p w14:paraId="7A262CEF" w14:textId="77777777" w:rsidR="00F00394" w:rsidRDefault="00F00394" w:rsidP="00F00394">
      <w:pPr>
        <w:spacing w:line="480" w:lineRule="auto"/>
        <w:jc w:val="both"/>
        <w:rPr>
          <w:rFonts w:ascii="Arial" w:hAnsi="Arial" w:cs="Arial"/>
          <w:sz w:val="20"/>
        </w:rPr>
      </w:pPr>
    </w:p>
    <w:p w14:paraId="587D8157" w14:textId="64B7A76D" w:rsidR="00F00394" w:rsidRDefault="00F00394" w:rsidP="00F00394">
      <w:pPr>
        <w:spacing w:line="480" w:lineRule="auto"/>
        <w:jc w:val="both"/>
        <w:rPr>
          <w:rFonts w:ascii="Arial" w:hAnsi="Arial" w:cs="Arial"/>
          <w:sz w:val="20"/>
        </w:rPr>
      </w:pPr>
      <w:r w:rsidRPr="00F00394">
        <w:rPr>
          <w:rFonts w:ascii="Arial" w:hAnsi="Arial" w:cs="Arial"/>
          <w:noProof/>
          <w:sz w:val="20"/>
        </w:rPr>
        <w:lastRenderedPageBreak/>
        <w:drawing>
          <wp:inline distT="0" distB="0" distL="0" distR="0" wp14:anchorId="749EDAA9" wp14:editId="4810A422">
            <wp:extent cx="5486400" cy="4577715"/>
            <wp:effectExtent l="0" t="0" r="0" b="0"/>
            <wp:docPr id="18895363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6355" name="Picture 1" descr="A screenshot of a graph&#10;&#10;Description automatically generated"/>
                    <pic:cNvPicPr/>
                  </pic:nvPicPr>
                  <pic:blipFill>
                    <a:blip r:embed="rId29"/>
                    <a:stretch>
                      <a:fillRect/>
                    </a:stretch>
                  </pic:blipFill>
                  <pic:spPr>
                    <a:xfrm>
                      <a:off x="0" y="0"/>
                      <a:ext cx="5486400" cy="4577715"/>
                    </a:xfrm>
                    <a:prstGeom prst="rect">
                      <a:avLst/>
                    </a:prstGeom>
                  </pic:spPr>
                </pic:pic>
              </a:graphicData>
            </a:graphic>
          </wp:inline>
        </w:drawing>
      </w:r>
    </w:p>
    <w:p w14:paraId="41F5F245" w14:textId="427AD804"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f.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1).</w:t>
      </w:r>
    </w:p>
    <w:p w14:paraId="32E18A38" w14:textId="42789CBF" w:rsidR="00F00394" w:rsidRDefault="00F00394" w:rsidP="00F00394">
      <w:pPr>
        <w:spacing w:line="480" w:lineRule="auto"/>
        <w:jc w:val="both"/>
        <w:rPr>
          <w:rFonts w:ascii="Arial" w:hAnsi="Arial" w:cs="Arial"/>
          <w:sz w:val="20"/>
        </w:rPr>
      </w:pPr>
      <w:r w:rsidRPr="00F00394">
        <w:rPr>
          <w:rFonts w:ascii="Arial" w:hAnsi="Arial" w:cs="Arial"/>
          <w:noProof/>
          <w:sz w:val="20"/>
        </w:rPr>
        <w:lastRenderedPageBreak/>
        <w:drawing>
          <wp:inline distT="0" distB="0" distL="0" distR="0" wp14:anchorId="28222B72" wp14:editId="7B94DCAC">
            <wp:extent cx="5486400" cy="4577715"/>
            <wp:effectExtent l="0" t="0" r="0" b="0"/>
            <wp:docPr id="9776072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07271" name="Picture 1" descr="A screenshot of a graph&#10;&#10;Description automatically generated"/>
                    <pic:cNvPicPr/>
                  </pic:nvPicPr>
                  <pic:blipFill>
                    <a:blip r:embed="rId30"/>
                    <a:stretch>
                      <a:fillRect/>
                    </a:stretch>
                  </pic:blipFill>
                  <pic:spPr>
                    <a:xfrm>
                      <a:off x="0" y="0"/>
                      <a:ext cx="5486400" cy="4577715"/>
                    </a:xfrm>
                    <a:prstGeom prst="rect">
                      <a:avLst/>
                    </a:prstGeom>
                  </pic:spPr>
                </pic:pic>
              </a:graphicData>
            </a:graphic>
          </wp:inline>
        </w:drawing>
      </w:r>
    </w:p>
    <w:p w14:paraId="7126655E" w14:textId="63771E8F"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g.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2).</w:t>
      </w:r>
    </w:p>
    <w:p w14:paraId="047E022F" w14:textId="2BE479E5" w:rsidR="00F00394" w:rsidRDefault="00F00394" w:rsidP="00F00394">
      <w:pPr>
        <w:spacing w:line="480" w:lineRule="auto"/>
        <w:jc w:val="both"/>
        <w:rPr>
          <w:rFonts w:ascii="Arial" w:hAnsi="Arial" w:cs="Arial"/>
          <w:sz w:val="20"/>
        </w:rPr>
      </w:pPr>
      <w:r w:rsidRPr="00F00394">
        <w:rPr>
          <w:rFonts w:ascii="Arial" w:hAnsi="Arial" w:cs="Arial"/>
          <w:noProof/>
          <w:sz w:val="20"/>
        </w:rPr>
        <w:lastRenderedPageBreak/>
        <w:drawing>
          <wp:inline distT="0" distB="0" distL="0" distR="0" wp14:anchorId="77251756" wp14:editId="7631EA34">
            <wp:extent cx="5486400" cy="4577715"/>
            <wp:effectExtent l="0" t="0" r="0" b="0"/>
            <wp:docPr id="1509543197"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43197" name="Picture 1" descr="A screenshot of several graphs&#10;&#10;Description automatically generated"/>
                    <pic:cNvPicPr/>
                  </pic:nvPicPr>
                  <pic:blipFill>
                    <a:blip r:embed="rId31"/>
                    <a:stretch>
                      <a:fillRect/>
                    </a:stretch>
                  </pic:blipFill>
                  <pic:spPr>
                    <a:xfrm>
                      <a:off x="0" y="0"/>
                      <a:ext cx="5486400" cy="4577715"/>
                    </a:xfrm>
                    <a:prstGeom prst="rect">
                      <a:avLst/>
                    </a:prstGeom>
                  </pic:spPr>
                </pic:pic>
              </a:graphicData>
            </a:graphic>
          </wp:inline>
        </w:drawing>
      </w:r>
    </w:p>
    <w:p w14:paraId="035B98B0" w14:textId="2F404887"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h.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3).</w:t>
      </w:r>
    </w:p>
    <w:p w14:paraId="1B897509" w14:textId="7BC1251A" w:rsidR="00F00394" w:rsidRDefault="00F00394" w:rsidP="00F00394">
      <w:pPr>
        <w:spacing w:line="480" w:lineRule="auto"/>
        <w:jc w:val="both"/>
        <w:rPr>
          <w:rFonts w:ascii="Arial" w:hAnsi="Arial" w:cs="Arial"/>
          <w:sz w:val="20"/>
        </w:rPr>
      </w:pPr>
      <w:r w:rsidRPr="00F00394">
        <w:rPr>
          <w:rFonts w:ascii="Arial" w:hAnsi="Arial" w:cs="Arial"/>
          <w:noProof/>
          <w:sz w:val="20"/>
        </w:rPr>
        <w:drawing>
          <wp:inline distT="0" distB="0" distL="0" distR="0" wp14:anchorId="3BB95573" wp14:editId="457FB085">
            <wp:extent cx="5486400" cy="2299335"/>
            <wp:effectExtent l="0" t="0" r="0" b="5715"/>
            <wp:docPr id="47653218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2182" name="Picture 1" descr="A close-up of a graph&#10;&#10;Description automatically generated"/>
                    <pic:cNvPicPr/>
                  </pic:nvPicPr>
                  <pic:blipFill>
                    <a:blip r:embed="rId32"/>
                    <a:stretch>
                      <a:fillRect/>
                    </a:stretch>
                  </pic:blipFill>
                  <pic:spPr>
                    <a:xfrm>
                      <a:off x="0" y="0"/>
                      <a:ext cx="5486400" cy="2299335"/>
                    </a:xfrm>
                    <a:prstGeom prst="rect">
                      <a:avLst/>
                    </a:prstGeom>
                  </pic:spPr>
                </pic:pic>
              </a:graphicData>
            </a:graphic>
          </wp:inline>
        </w:drawing>
      </w:r>
    </w:p>
    <w:p w14:paraId="5DADA30E" w14:textId="53079074"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i.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at Subduction Zones (Part 4).</w:t>
      </w:r>
    </w:p>
    <w:p w14:paraId="7846E992" w14:textId="77777777" w:rsidR="00F00394" w:rsidRDefault="00F00394" w:rsidP="00F00394">
      <w:pPr>
        <w:spacing w:line="480" w:lineRule="auto"/>
        <w:jc w:val="both"/>
        <w:rPr>
          <w:rFonts w:ascii="Arial" w:hAnsi="Arial" w:cs="Arial"/>
          <w:sz w:val="20"/>
        </w:rPr>
      </w:pPr>
    </w:p>
    <w:p w14:paraId="301C1492" w14:textId="77777777" w:rsidR="00F00394" w:rsidRDefault="00F00394" w:rsidP="00AF0C18">
      <w:pPr>
        <w:spacing w:line="480" w:lineRule="auto"/>
        <w:jc w:val="both"/>
        <w:rPr>
          <w:rFonts w:ascii="Arial" w:hAnsi="Arial" w:cs="Arial"/>
          <w:sz w:val="20"/>
        </w:rPr>
      </w:pPr>
    </w:p>
    <w:p w14:paraId="06A5E40D" w14:textId="79919E1F" w:rsidR="00F00394" w:rsidRDefault="00C971BC" w:rsidP="00AF0C18">
      <w:pPr>
        <w:spacing w:line="480" w:lineRule="auto"/>
        <w:jc w:val="both"/>
        <w:rPr>
          <w:rFonts w:ascii="Arial" w:hAnsi="Arial" w:cs="Arial"/>
          <w:sz w:val="20"/>
        </w:rPr>
      </w:pPr>
      <w:r>
        <w:rPr>
          <w:noProof/>
        </w:rPr>
        <w:drawing>
          <wp:inline distT="0" distB="0" distL="0" distR="0" wp14:anchorId="10157F10" wp14:editId="2B9406CD">
            <wp:extent cx="5486400" cy="3992880"/>
            <wp:effectExtent l="0" t="0" r="0" b="762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992880"/>
                    </a:xfrm>
                    <a:prstGeom prst="rect">
                      <a:avLst/>
                    </a:prstGeom>
                    <a:noFill/>
                    <a:ln>
                      <a:noFill/>
                    </a:ln>
                  </pic:spPr>
                </pic:pic>
              </a:graphicData>
            </a:graphic>
          </wp:inline>
        </w:drawing>
      </w:r>
    </w:p>
    <w:p w14:paraId="56C92CBE" w14:textId="643DA29B" w:rsidR="00523A60" w:rsidRDefault="00523A60" w:rsidP="00AF0C18">
      <w:pPr>
        <w:spacing w:line="480" w:lineRule="auto"/>
        <w:jc w:val="both"/>
        <w:rPr>
          <w:rFonts w:ascii="Arial" w:hAnsi="Arial" w:cs="Arial"/>
          <w:sz w:val="20"/>
        </w:rPr>
      </w:pPr>
      <w:r>
        <w:rPr>
          <w:rFonts w:ascii="Arial" w:hAnsi="Arial" w:cs="Arial"/>
          <w:sz w:val="20"/>
        </w:rPr>
        <w:t>Figure S10. Boxplots and violin plots of H</w:t>
      </w:r>
      <w:r w:rsidRPr="00F82F7B">
        <w:rPr>
          <w:rFonts w:ascii="Arial" w:hAnsi="Arial" w:cs="Arial"/>
          <w:sz w:val="20"/>
          <w:vertAlign w:val="subscript"/>
        </w:rPr>
        <w:t>2</w:t>
      </w:r>
      <w:r>
        <w:rPr>
          <w:rFonts w:ascii="Arial" w:hAnsi="Arial" w:cs="Arial"/>
          <w:sz w:val="20"/>
        </w:rPr>
        <w:t>O and CO</w:t>
      </w:r>
      <w:r w:rsidRPr="00F82F7B">
        <w:rPr>
          <w:rFonts w:ascii="Arial" w:hAnsi="Arial" w:cs="Arial"/>
          <w:sz w:val="20"/>
          <w:vertAlign w:val="subscript"/>
        </w:rPr>
        <w:t>2</w:t>
      </w:r>
      <w:r>
        <w:rPr>
          <w:rFonts w:ascii="Arial" w:hAnsi="Arial" w:cs="Arial"/>
          <w:sz w:val="20"/>
        </w:rPr>
        <w:t xml:space="preserve"> contents of melt inclusions in the compilation.</w:t>
      </w:r>
      <w:r w:rsidR="000A0328">
        <w:rPr>
          <w:rFonts w:ascii="Arial" w:hAnsi="Arial" w:cs="Arial"/>
          <w:sz w:val="20"/>
        </w:rPr>
        <w:t xml:space="preserve"> Filtered to SiO</w:t>
      </w:r>
      <w:r w:rsidR="000A0328" w:rsidRPr="00C971BC">
        <w:rPr>
          <w:rFonts w:ascii="Arial" w:hAnsi="Arial" w:cs="Arial"/>
          <w:sz w:val="20"/>
          <w:vertAlign w:val="subscript"/>
        </w:rPr>
        <w:t>2</w:t>
      </w:r>
      <w:r w:rsidR="000A0328">
        <w:rPr>
          <w:rFonts w:ascii="Arial" w:hAnsi="Arial" w:cs="Arial"/>
          <w:sz w:val="20"/>
        </w:rPr>
        <w:t xml:space="preserve"> &lt; 57 wt%</w:t>
      </w:r>
      <w:r w:rsidR="00C971BC">
        <w:rPr>
          <w:rFonts w:ascii="Arial" w:hAnsi="Arial" w:cs="Arial"/>
          <w:sz w:val="20"/>
        </w:rPr>
        <w:t xml:space="preserve">, MgO &lt; 16 wt% </w:t>
      </w:r>
      <w:r w:rsidR="000A0328">
        <w:rPr>
          <w:rFonts w:ascii="Arial" w:hAnsi="Arial" w:cs="Arial"/>
          <w:sz w:val="20"/>
        </w:rPr>
        <w:t xml:space="preserve">and Saturation Pressure &gt; 20MPa. </w:t>
      </w:r>
      <w:r>
        <w:rPr>
          <w:rFonts w:ascii="Arial" w:hAnsi="Arial" w:cs="Arial"/>
          <w:sz w:val="20"/>
        </w:rPr>
        <w:t xml:space="preserve"> </w:t>
      </w:r>
    </w:p>
    <w:p w14:paraId="275C1E69" w14:textId="77777777" w:rsidR="00E82689" w:rsidRDefault="00E82689" w:rsidP="00BB3852">
      <w:pPr>
        <w:spacing w:line="480" w:lineRule="auto"/>
        <w:jc w:val="both"/>
        <w:rPr>
          <w:rFonts w:ascii="Arial" w:hAnsi="Arial" w:cs="Arial"/>
          <w:b/>
          <w:bCs/>
          <w:sz w:val="20"/>
        </w:rPr>
      </w:pPr>
    </w:p>
    <w:p w14:paraId="285B2EEA" w14:textId="0FA77C66"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025E3833" w14:textId="77777777" w:rsidR="00F8291A" w:rsidRDefault="008F7B2E" w:rsidP="00F8291A">
      <w:pPr>
        <w:pStyle w:val="Bibliography"/>
      </w:pPr>
      <w:r w:rsidRPr="008F7B2E">
        <w:rPr>
          <w:rFonts w:ascii="Arial" w:hAnsi="Arial" w:cs="Arial"/>
          <w:sz w:val="20"/>
        </w:rPr>
        <w:fldChar w:fldCharType="begin"/>
      </w:r>
      <w:r w:rsidR="00F8291A">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F8291A">
        <w:t xml:space="preserve">Allison, C. M. (2018). </w:t>
      </w:r>
      <w:r w:rsidR="00F8291A">
        <w:rPr>
          <w:i/>
          <w:iCs/>
        </w:rPr>
        <w:t>Highly explosive mafic volcanism: the role of volatiles</w:t>
      </w:r>
      <w:r w:rsidR="00F8291A">
        <w:t>. Arizona State University.</w:t>
      </w:r>
    </w:p>
    <w:p w14:paraId="739E9E51" w14:textId="77777777" w:rsidR="00F8291A" w:rsidRDefault="00F8291A" w:rsidP="00F8291A">
      <w:pPr>
        <w:pStyle w:val="Bibliography"/>
      </w:pPr>
      <w:r w:rsidRPr="00F82F7B">
        <w:rPr>
          <w:lang w:val="fr-CH"/>
        </w:rPr>
        <w:t xml:space="preserve">Allison, C. M., Roggensack, K. &amp; Clarke, A. B. (2021). </w:t>
      </w:r>
      <w:r>
        <w:t xml:space="preserve">Highly explosive basaltic eruptions driven by CO2 exsolution. </w:t>
      </w:r>
      <w:r>
        <w:rPr>
          <w:i/>
          <w:iCs/>
        </w:rPr>
        <w:t>Nature Communications</w:t>
      </w:r>
      <w:r>
        <w:t xml:space="preserve"> </w:t>
      </w:r>
      <w:r>
        <w:rPr>
          <w:b/>
          <w:bCs/>
        </w:rPr>
        <w:t>12</w:t>
      </w:r>
      <w:r>
        <w:t>, 217.</w:t>
      </w:r>
    </w:p>
    <w:p w14:paraId="272C868F" w14:textId="77777777" w:rsidR="00F8291A" w:rsidRDefault="00F8291A" w:rsidP="00F8291A">
      <w:pPr>
        <w:pStyle w:val="Bibliography"/>
      </w:pPr>
      <w:r>
        <w:t xml:space="preserve">Anderson, A. T. &amp; Brown, G. G. (1993). CO2 contents and formation pressures of some Kilauean melt inclusions. </w:t>
      </w:r>
      <w:r>
        <w:rPr>
          <w:i/>
          <w:iCs/>
        </w:rPr>
        <w:t>American Mineralogist</w:t>
      </w:r>
      <w:r>
        <w:t xml:space="preserve">. GeoScienceWorld </w:t>
      </w:r>
      <w:r>
        <w:rPr>
          <w:b/>
          <w:bCs/>
        </w:rPr>
        <w:t>78</w:t>
      </w:r>
      <w:r>
        <w:t>, 794–803.</w:t>
      </w:r>
    </w:p>
    <w:p w14:paraId="7232F38A" w14:textId="77777777" w:rsidR="00F8291A" w:rsidRDefault="00F8291A" w:rsidP="00F8291A">
      <w:pPr>
        <w:pStyle w:val="Bibliography"/>
      </w:pPr>
      <w:r>
        <w:t xml:space="preserve">Armstrong, J. T. (1988). Accurate quantitative analysis of oxygen and nitrogen with a W/Si multilayer crystal. </w:t>
      </w:r>
      <w:r>
        <w:rPr>
          <w:i/>
          <w:iCs/>
        </w:rPr>
        <w:t>Microbeam analysis</w:t>
      </w:r>
      <w:r>
        <w:t>. San Francisco Press, Inc 301–304.</w:t>
      </w:r>
    </w:p>
    <w:p w14:paraId="27B5DBF0" w14:textId="77777777" w:rsidR="00F8291A" w:rsidRDefault="00F8291A" w:rsidP="00F8291A">
      <w:pPr>
        <w:pStyle w:val="Bibliography"/>
      </w:pPr>
      <w:r>
        <w:t xml:space="preserve">Aster, E. M., Wallace, P. J., Moore, L. R., Watkins, J., Gazel, E. &amp; Bodnar, R. J. (2016). Reconstructing CO2 concentrations in basaltic melt inclusions using Raman </w:t>
      </w:r>
      <w:r>
        <w:lastRenderedPageBreak/>
        <w:t xml:space="preserve">analysis of vapor bubbles. </w:t>
      </w:r>
      <w:r>
        <w:rPr>
          <w:i/>
          <w:iCs/>
        </w:rPr>
        <w:t>Journal of Volcanology and Geothermal Research</w:t>
      </w:r>
      <w:r>
        <w:t xml:space="preserve"> </w:t>
      </w:r>
      <w:r>
        <w:rPr>
          <w:b/>
          <w:bCs/>
        </w:rPr>
        <w:t>323</w:t>
      </w:r>
      <w:r>
        <w:t>, 148–162.</w:t>
      </w:r>
    </w:p>
    <w:p w14:paraId="06C341C2" w14:textId="77777777" w:rsidR="00F8291A" w:rsidRDefault="00F8291A" w:rsidP="00F8291A">
      <w:pPr>
        <w:pStyle w:val="Bibliography"/>
      </w:pPr>
      <w:r>
        <w:t xml:space="preserve">Auer, S., Bindeman, I., Wallace, P., Ponomareva, V. &amp; Portnyagin, M. (2009). The origin of hydrous, high-δ18O voluminous volcanism: diverse oxygen isotope values and high magmatic water contents within the volcanic record of Klyuchevskoy volcano, Kamchatka, Russia. </w:t>
      </w:r>
      <w:r>
        <w:rPr>
          <w:i/>
          <w:iCs/>
        </w:rPr>
        <w:t>Contributions to Mineralogy and Petrology</w:t>
      </w:r>
      <w:r>
        <w:t xml:space="preserve"> </w:t>
      </w:r>
      <w:r>
        <w:rPr>
          <w:b/>
          <w:bCs/>
        </w:rPr>
        <w:t>157</w:t>
      </w:r>
      <w:r>
        <w:t>, 209–230.</w:t>
      </w:r>
    </w:p>
    <w:p w14:paraId="0BBE7277" w14:textId="77777777" w:rsidR="00F8291A" w:rsidRDefault="00F8291A" w:rsidP="00F8291A">
      <w:pPr>
        <w:pStyle w:val="Bibliography"/>
      </w:pPr>
      <w:r>
        <w:t xml:space="preserve">Bali, E., Hartley, M. E., Halldórsson, S. A., Gudfinnsson, G. H. &amp; Jakobsson, S. (2018). Melt inclusion constraints on volatile systematics and degassing history of the 2014–2015 Holuhraun eruption, Iceland. </w:t>
      </w:r>
      <w:r>
        <w:rPr>
          <w:i/>
          <w:iCs/>
        </w:rPr>
        <w:t>Contributions to Mineralogy and Petrology</w:t>
      </w:r>
      <w:r>
        <w:t xml:space="preserve"> </w:t>
      </w:r>
      <w:r>
        <w:rPr>
          <w:b/>
          <w:bCs/>
        </w:rPr>
        <w:t>173</w:t>
      </w:r>
      <w:r>
        <w:t>, 9.</w:t>
      </w:r>
    </w:p>
    <w:p w14:paraId="243A018B" w14:textId="77777777" w:rsidR="00F8291A" w:rsidRDefault="00F8291A" w:rsidP="00F8291A">
      <w:pPr>
        <w:pStyle w:val="Bibliography"/>
      </w:pPr>
      <w:r>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p>
    <w:p w14:paraId="605A01D1" w14:textId="77777777" w:rsidR="00F8291A" w:rsidRDefault="00F8291A" w:rsidP="00F8291A">
      <w:pPr>
        <w:pStyle w:val="Bibliography"/>
      </w:pPr>
      <w:r>
        <w:t xml:space="preserve">Bennett, E. N., Jenner, F. E., Millet, M.-A., Cashman, K. V. &amp; Lissenberg, C. J. (2019). Deep roots for mid-ocean-ridge volcanoes revealed by plagioclase-hosted melt inclusions. </w:t>
      </w:r>
      <w:r>
        <w:rPr>
          <w:i/>
          <w:iCs/>
        </w:rPr>
        <w:t>Nature</w:t>
      </w:r>
      <w:r>
        <w:t xml:space="preserve">. Nature Publishing Group </w:t>
      </w:r>
      <w:r>
        <w:rPr>
          <w:b/>
          <w:bCs/>
        </w:rPr>
        <w:t>572</w:t>
      </w:r>
      <w:r>
        <w:t>, 235–239.</w:t>
      </w:r>
    </w:p>
    <w:p w14:paraId="7804A456" w14:textId="77777777" w:rsidR="00F8291A" w:rsidRDefault="00F8291A" w:rsidP="00F8291A">
      <w:pPr>
        <w:pStyle w:val="Bibliography"/>
      </w:pPr>
      <w:r>
        <w:t xml:space="preserve">Berlo, K., Stix, J., Roggensack, K. &amp; Ghaleb, B. (2012). A tale of two magmas, Fuego, Guatemala. </w:t>
      </w:r>
      <w:r>
        <w:rPr>
          <w:i/>
          <w:iCs/>
        </w:rPr>
        <w:t>Bulletin of Volcanology</w:t>
      </w:r>
      <w:r>
        <w:t xml:space="preserve"> </w:t>
      </w:r>
      <w:r>
        <w:rPr>
          <w:b/>
          <w:bCs/>
        </w:rPr>
        <w:t>74</w:t>
      </w:r>
      <w:r>
        <w:t>, 377–390.</w:t>
      </w:r>
    </w:p>
    <w:p w14:paraId="65216948" w14:textId="77777777" w:rsidR="00F8291A" w:rsidRDefault="00F8291A" w:rsidP="00F8291A">
      <w:pPr>
        <w:pStyle w:val="Bibliography"/>
      </w:pPr>
      <w:r>
        <w:t xml:space="preserve">Bouvet de Maisonneuve, C., Dungan, M. A., Bachmann, O. &amp; Burgisser, A. (2012). Insights into shallow magma storage and crystallization at Volcán Llaima (Andean Southern Volcanic Zone, Chile). </w:t>
      </w:r>
      <w:r>
        <w:rPr>
          <w:i/>
          <w:iCs/>
        </w:rPr>
        <w:t>Journal of Volcanology and Geothermal Research</w:t>
      </w:r>
      <w:r>
        <w:t xml:space="preserve"> </w:t>
      </w:r>
      <w:r>
        <w:rPr>
          <w:b/>
          <w:bCs/>
        </w:rPr>
        <w:t>211–212</w:t>
      </w:r>
      <w:r>
        <w:t>, 76–91.</w:t>
      </w:r>
    </w:p>
    <w:p w14:paraId="4DD0DAAE" w14:textId="77777777" w:rsidR="00F8291A" w:rsidRDefault="00F8291A" w:rsidP="00F8291A">
      <w:pPr>
        <w:pStyle w:val="Bibliography"/>
      </w:pPr>
      <w:r>
        <w:t xml:space="preserve">Brounce, M. N., Kelley, K. A. &amp; Cottrell, E. (2014). Variations in Fe3+/∑Fe of Mariana Arc Basalts and Mantle Wedge fO2. </w:t>
      </w:r>
      <w:r>
        <w:rPr>
          <w:i/>
          <w:iCs/>
        </w:rPr>
        <w:t>Journal of Petrology</w:t>
      </w:r>
      <w:r>
        <w:t xml:space="preserve"> </w:t>
      </w:r>
      <w:r>
        <w:rPr>
          <w:b/>
          <w:bCs/>
        </w:rPr>
        <w:t>55</w:t>
      </w:r>
      <w:r>
        <w:t>, 2513–2536.</w:t>
      </w:r>
    </w:p>
    <w:p w14:paraId="606211C9" w14:textId="77777777" w:rsidR="00F8291A" w:rsidRDefault="00F8291A" w:rsidP="00F8291A">
      <w:pPr>
        <w:pStyle w:val="Bibliography"/>
      </w:pPr>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p>
    <w:p w14:paraId="2D513E49" w14:textId="77777777" w:rsidR="00F8291A" w:rsidRDefault="00F8291A" w:rsidP="00F8291A">
      <w:pPr>
        <w:pStyle w:val="Bibliography"/>
      </w:pPr>
      <w:r>
        <w:t xml:space="preserve">Cervantes, P. &amp; Wallace, P. (2003). Magma degassing and basaltic eruption styles: a case study of </w:t>
      </w:r>
      <w:r>
        <w:rPr>
          <w:rFonts w:ascii="Cambria Math" w:hAnsi="Cambria Math" w:cs="Cambria Math"/>
        </w:rPr>
        <w:t>∼</w:t>
      </w:r>
      <w:r>
        <w:t xml:space="preserve">2000 year BP Xitle volcano in central Mexico. </w:t>
      </w:r>
      <w:r>
        <w:rPr>
          <w:i/>
          <w:iCs/>
        </w:rPr>
        <w:t>Journal of Volcanology and Geothermal Research</w:t>
      </w:r>
      <w:r>
        <w:t xml:space="preserve"> </w:t>
      </w:r>
      <w:r>
        <w:rPr>
          <w:b/>
          <w:bCs/>
        </w:rPr>
        <w:t>120</w:t>
      </w:r>
      <w:r>
        <w:t>, 249–270.</w:t>
      </w:r>
    </w:p>
    <w:p w14:paraId="20CF5070" w14:textId="77777777" w:rsidR="00F8291A" w:rsidRDefault="00F8291A" w:rsidP="00F8291A">
      <w:pPr>
        <w:pStyle w:val="Bibliography"/>
      </w:pPr>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p>
    <w:p w14:paraId="4C4D8AF7" w14:textId="77777777" w:rsidR="00F8291A" w:rsidRDefault="00F8291A" w:rsidP="00F8291A">
      <w:pPr>
        <w:pStyle w:val="Bibliography"/>
      </w:pPr>
      <w:r>
        <w:t xml:space="preserve">Cooper, L. B., Plank, T., Arculus, R. J., Hauri, E. H., Hall, P. S. &amp; Parman, S. W. (2010). High-Ca boninites from the active Tonga Arc. </w:t>
      </w:r>
      <w:r>
        <w:rPr>
          <w:i/>
          <w:iCs/>
        </w:rPr>
        <w:t>Journal of Geophysical Research: Solid Earth</w:t>
      </w:r>
      <w:r>
        <w:t xml:space="preserve"> </w:t>
      </w:r>
      <w:r>
        <w:rPr>
          <w:b/>
          <w:bCs/>
        </w:rPr>
        <w:t>115</w:t>
      </w:r>
      <w:r>
        <w:t>.</w:t>
      </w:r>
    </w:p>
    <w:p w14:paraId="55D8FAFF" w14:textId="77777777" w:rsidR="00F8291A" w:rsidRDefault="00F8291A" w:rsidP="00F8291A">
      <w:pPr>
        <w:pStyle w:val="Bibliography"/>
      </w:pPr>
      <w:r>
        <w:lastRenderedPageBreak/>
        <w:t xml:space="preserve">Cooper, L., Plank, T., Arculus, R., Hauri, E. &amp; Kelley, K. A. (2022). Arc–Backarc Exchange Along the Tonga–Lau System: Constraints From Volatile Elements. </w:t>
      </w:r>
      <w:r>
        <w:rPr>
          <w:i/>
          <w:iCs/>
        </w:rPr>
        <w:t>Journal of Petrology</w:t>
      </w:r>
      <w:r>
        <w:t xml:space="preserve"> </w:t>
      </w:r>
      <w:r>
        <w:rPr>
          <w:b/>
          <w:bCs/>
        </w:rPr>
        <w:t>63</w:t>
      </w:r>
      <w:r>
        <w:t>, egac072.</w:t>
      </w:r>
    </w:p>
    <w:p w14:paraId="0021FD9B" w14:textId="77777777" w:rsidR="00F8291A" w:rsidRDefault="00F8291A" w:rsidP="00F8291A">
      <w:pPr>
        <w:pStyle w:val="Bibliography"/>
      </w:pPr>
      <w:r>
        <w:t xml:space="preserve">de Moor, J. M., Fischer, T. P., King, P. L., Botcharnikov, R. E., Hervig, R. L., Hilton, D. R., Barry, P. H., Mangasini, F. &amp; Ramirez, C. (2013). Volatile-rich silicate melts from Oldoinyo Lengai volcano (Tanzania): Implications for carbonatite genesis and eruptive behavior. </w:t>
      </w:r>
      <w:r>
        <w:rPr>
          <w:i/>
          <w:iCs/>
        </w:rPr>
        <w:t>Earth and Planetary Science Letters</w:t>
      </w:r>
      <w:r>
        <w:t xml:space="preserve"> </w:t>
      </w:r>
      <w:r>
        <w:rPr>
          <w:b/>
          <w:bCs/>
        </w:rPr>
        <w:t>361</w:t>
      </w:r>
      <w:r>
        <w:t>, 379–390.</w:t>
      </w:r>
    </w:p>
    <w:p w14:paraId="330AC52D" w14:textId="77777777" w:rsidR="00F8291A" w:rsidRDefault="00F8291A" w:rsidP="00F8291A">
      <w:pPr>
        <w:pStyle w:val="Bibliography"/>
      </w:pPr>
      <w:r>
        <w:t xml:space="preserve">DeVitre,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3F3B2D16" w14:textId="77777777" w:rsidR="00F8291A" w:rsidRDefault="00F8291A" w:rsidP="00F8291A">
      <w:pPr>
        <w:pStyle w:val="Bibliography"/>
      </w:pPr>
      <w:r w:rsidRPr="00F8291A">
        <w:rPr>
          <w:lang w:val="fr-CH"/>
        </w:rPr>
        <w:t xml:space="preserve">DeVitre, C. L. &amp; Wieser, P. (2023). </w:t>
      </w:r>
      <w:r>
        <w:t>Reliability of Raman analyses of CO2-rich fluid inclusions as a rapid barometer at Kīlauea. EarthArXiv.</w:t>
      </w:r>
    </w:p>
    <w:p w14:paraId="5C3D6FC5" w14:textId="77777777" w:rsidR="00F8291A" w:rsidRDefault="00F8291A" w:rsidP="00F8291A">
      <w:pPr>
        <w:pStyle w:val="Bibliography"/>
      </w:pPr>
      <w:r>
        <w:t xml:space="preserve">DeVitre, C. L. &amp; Wieser, P. E. (2024). Reliability of Raman analyses of CO2-rich fluid inclusions as a geobarometer at Kīlauea. </w:t>
      </w:r>
      <w:r>
        <w:rPr>
          <w:i/>
          <w:iCs/>
        </w:rPr>
        <w:t>Geochemical Perspectives Letters</w:t>
      </w:r>
      <w:r>
        <w:t xml:space="preserve"> </w:t>
      </w:r>
      <w:r>
        <w:rPr>
          <w:b/>
          <w:bCs/>
        </w:rPr>
        <w:t>29</w:t>
      </w:r>
      <w:r>
        <w:t>, 1–8.</w:t>
      </w:r>
    </w:p>
    <w:p w14:paraId="3BF5BD0C" w14:textId="77777777" w:rsidR="00F8291A" w:rsidRDefault="00F8291A" w:rsidP="00F8291A">
      <w:pPr>
        <w:pStyle w:val="Bibliography"/>
      </w:pPr>
      <w:r>
        <w:t xml:space="preserve">Donovan, A., Blundy, J., Oppenheimer, C. &amp; Buisman, I. (2017). The 2011 eruption of Nabro volcano, Eritrea: perspectives on magmatic processes from melt inclusions. </w:t>
      </w:r>
      <w:r>
        <w:rPr>
          <w:i/>
          <w:iCs/>
        </w:rPr>
        <w:t>Contributions to Mineralogy and Petrology</w:t>
      </w:r>
      <w:r>
        <w:t xml:space="preserve"> </w:t>
      </w:r>
      <w:r>
        <w:rPr>
          <w:b/>
          <w:bCs/>
        </w:rPr>
        <w:t>173</w:t>
      </w:r>
      <w:r>
        <w:t>, 1.</w:t>
      </w:r>
    </w:p>
    <w:p w14:paraId="5D623F16" w14:textId="77777777" w:rsidR="00F8291A" w:rsidRDefault="00F8291A" w:rsidP="00F8291A">
      <w:pPr>
        <w:pStyle w:val="Bibliography"/>
      </w:pPr>
      <w:r>
        <w:t xml:space="preserve">Druitt, T. H., Mercier, M., Florentin, L., Deloule, E., Cluzel, N., Flaherty, T., Médard, E. &amp; Cadoux, A. (2016). Magma Storage and Extraction Associated with Plinian and Interplinian Activity at Santorini Caldera (Greece). </w:t>
      </w:r>
      <w:r>
        <w:rPr>
          <w:i/>
          <w:iCs/>
        </w:rPr>
        <w:t>Journal of Petrology</w:t>
      </w:r>
      <w:r>
        <w:t xml:space="preserve"> </w:t>
      </w:r>
      <w:r>
        <w:rPr>
          <w:b/>
          <w:bCs/>
        </w:rPr>
        <w:t>57</w:t>
      </w:r>
      <w:r>
        <w:t>, 461–494.</w:t>
      </w:r>
    </w:p>
    <w:p w14:paraId="1D1B2502" w14:textId="77777777" w:rsidR="00F8291A" w:rsidRPr="00F8291A" w:rsidRDefault="00F8291A" w:rsidP="00F8291A">
      <w:pPr>
        <w:pStyle w:val="Bibliography"/>
        <w:rPr>
          <w:lang w:val="es-CR"/>
        </w:rPr>
      </w:pPr>
      <w:r>
        <w:t xml:space="preserve">Duan, Z. &amp; Zhang, Z. (2006). Equation of state of the H2O, CO2, and H2O–CO2 systems up to 10 GPa and 2573.15K: Molecular dynamics simulations with ab initio potential surface. </w:t>
      </w:r>
      <w:r w:rsidRPr="00F8291A">
        <w:rPr>
          <w:i/>
          <w:iCs/>
          <w:lang w:val="es-CR"/>
        </w:rPr>
        <w:t>Geochimica et Cosmochimica Acta</w:t>
      </w:r>
      <w:r w:rsidRPr="00F8291A">
        <w:rPr>
          <w:lang w:val="es-CR"/>
        </w:rPr>
        <w:t xml:space="preserve"> </w:t>
      </w:r>
      <w:r w:rsidRPr="00F8291A">
        <w:rPr>
          <w:b/>
          <w:bCs/>
          <w:lang w:val="es-CR"/>
        </w:rPr>
        <w:t>70</w:t>
      </w:r>
      <w:r w:rsidRPr="00F8291A">
        <w:rPr>
          <w:lang w:val="es-CR"/>
        </w:rPr>
        <w:t>, 2311–2324.</w:t>
      </w:r>
    </w:p>
    <w:p w14:paraId="3567746D" w14:textId="77777777" w:rsidR="00F8291A" w:rsidRDefault="00F8291A" w:rsidP="00F8291A">
      <w:pPr>
        <w:pStyle w:val="Bibliography"/>
      </w:pPr>
      <w:r w:rsidRPr="00F8291A">
        <w:rPr>
          <w:lang w:val="es-CR"/>
        </w:rPr>
        <w:t xml:space="preserve">Esposito, R., Bodnar, R. J., Danyushevsky, L. V., De Vivo, B., Fedele, L., Hunter, J., Lima, A. &amp; Shimizu, N. (2011). </w:t>
      </w:r>
      <w:r>
        <w:t xml:space="preserve">Volatile Evolution of Magma Associated with the Solchiaro Eruption in the Phlegrean Volcanic District (Italy). </w:t>
      </w:r>
      <w:r>
        <w:rPr>
          <w:i/>
          <w:iCs/>
        </w:rPr>
        <w:t>Journal of Petrology</w:t>
      </w:r>
      <w:r>
        <w:t xml:space="preserve"> </w:t>
      </w:r>
      <w:r>
        <w:rPr>
          <w:b/>
          <w:bCs/>
        </w:rPr>
        <w:t>52</w:t>
      </w:r>
      <w:r>
        <w:t>, 2431–2460.</w:t>
      </w:r>
    </w:p>
    <w:p w14:paraId="5CEA4400" w14:textId="77777777" w:rsidR="00F8291A" w:rsidRDefault="00F8291A" w:rsidP="00F8291A">
      <w:pPr>
        <w:pStyle w:val="Bibliography"/>
      </w:pPr>
      <w:r>
        <w:t xml:space="preserve">Famin, V., Welsch, B., Okumura, S., Bachèlery, P. &amp; Nakashima, S. (2009). Three differentiation stages of a single magma at Piton de la Fournaise volcano (Reunion hot spot). </w:t>
      </w:r>
      <w:r>
        <w:rPr>
          <w:i/>
          <w:iCs/>
        </w:rPr>
        <w:t>Geochemistry, Geophysics, Geosystems</w:t>
      </w:r>
      <w:r>
        <w:t xml:space="preserve"> </w:t>
      </w:r>
      <w:r>
        <w:rPr>
          <w:b/>
          <w:bCs/>
        </w:rPr>
        <w:t>10</w:t>
      </w:r>
      <w:r>
        <w:t>.</w:t>
      </w:r>
    </w:p>
    <w:p w14:paraId="223F9C01" w14:textId="77777777" w:rsidR="00F8291A" w:rsidRDefault="00F8291A" w:rsidP="00F8291A">
      <w:pPr>
        <w:pStyle w:val="Bibliography"/>
      </w:pPr>
      <w:r>
        <w:t xml:space="preserve">Field, L., Blundy, J., Brooker, R. A., Wright, T. &amp; Yirgu, G. (2012). Magma storage conditions beneath Dabbahu Volcano (Ethiopia) constrained by petrology, seismicity and satellite geodesy. </w:t>
      </w:r>
      <w:r>
        <w:rPr>
          <w:i/>
          <w:iCs/>
        </w:rPr>
        <w:t>Bulletin of Volcanology</w:t>
      </w:r>
      <w:r>
        <w:t xml:space="preserve"> </w:t>
      </w:r>
      <w:r>
        <w:rPr>
          <w:b/>
          <w:bCs/>
        </w:rPr>
        <w:t>74</w:t>
      </w:r>
      <w:r>
        <w:t>, 981–1004.</w:t>
      </w:r>
    </w:p>
    <w:p w14:paraId="7D508A55" w14:textId="77777777" w:rsidR="00F8291A" w:rsidRDefault="00F8291A" w:rsidP="00F8291A">
      <w:pPr>
        <w:pStyle w:val="Bibliography"/>
      </w:pPr>
      <w:r>
        <w:lastRenderedPageBreak/>
        <w:t xml:space="preserve">Gansecki, C., Lee, R. L., Shea, T., Lundblad, S. P., Hon, K. &amp; Parcheta, C. (2019). The tangled tale of Kīlauea’s 2018 eruption as told by geochemical monitoring. </w:t>
      </w:r>
      <w:r>
        <w:rPr>
          <w:i/>
          <w:iCs/>
        </w:rPr>
        <w:t>Science</w:t>
      </w:r>
      <w:r>
        <w:t xml:space="preserve">. American Association for the Advancement of Science </w:t>
      </w:r>
      <w:r>
        <w:rPr>
          <w:b/>
          <w:bCs/>
        </w:rPr>
        <w:t>366</w:t>
      </w:r>
      <w:r>
        <w:t>, eaaz0147.</w:t>
      </w:r>
    </w:p>
    <w:p w14:paraId="15D7D305" w14:textId="77777777" w:rsidR="00F8291A" w:rsidRDefault="00F8291A" w:rsidP="00F8291A">
      <w:pPr>
        <w:pStyle w:val="Bibliography"/>
      </w:pPr>
      <w:r>
        <w:t xml:space="preserve">Gennaro, E., Iacono-Marziano, G., Paonita, A., Rotolo, S. G., Martel, C., Rizzo, A. L., Pichavant, M. &amp; Liotta, M. (2019). Melt inclusions track melt evolution and degassing of Etnean magmas in the last 15 ka. </w:t>
      </w:r>
      <w:r>
        <w:rPr>
          <w:i/>
          <w:iCs/>
        </w:rPr>
        <w:t>Lithos</w:t>
      </w:r>
      <w:r>
        <w:t xml:space="preserve"> </w:t>
      </w:r>
      <w:r>
        <w:rPr>
          <w:b/>
          <w:bCs/>
        </w:rPr>
        <w:t>324–325</w:t>
      </w:r>
      <w:r>
        <w:t>, 716–732.</w:t>
      </w:r>
    </w:p>
    <w:p w14:paraId="13C72F46" w14:textId="77777777" w:rsidR="00F8291A" w:rsidRDefault="00F8291A" w:rsidP="00F8291A">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5B6D5CB5" w14:textId="77777777" w:rsidR="00F8291A" w:rsidRDefault="00F8291A" w:rsidP="00F8291A">
      <w:pPr>
        <w:pStyle w:val="Bibliography"/>
      </w:pPr>
      <w:r>
        <w:t xml:space="preserve">Gleeson, M. L. M., Gibson, S. A. &amp; Stock, M. J. (2022). Constraints on the behaviour and content of volatiles in Galápagos magmas from melt inclusions and nominally anhydrous minerals. </w:t>
      </w:r>
      <w:r>
        <w:rPr>
          <w:i/>
          <w:iCs/>
        </w:rPr>
        <w:t>Geochimica et Cosmochimica Acta</w:t>
      </w:r>
      <w:r>
        <w:t xml:space="preserve"> </w:t>
      </w:r>
      <w:r>
        <w:rPr>
          <w:b/>
          <w:bCs/>
        </w:rPr>
        <w:t>319</w:t>
      </w:r>
      <w:r>
        <w:t>, 168–190.</w:t>
      </w:r>
    </w:p>
    <w:p w14:paraId="0D8A6226" w14:textId="77777777" w:rsidR="00F8291A" w:rsidRDefault="00F8291A" w:rsidP="00F8291A">
      <w:pPr>
        <w:pStyle w:val="Bibliography"/>
      </w:pPr>
      <w:r>
        <w:t xml:space="preserve">Hansteen, T. H. &amp; Klügel, A. (2008). Fluid Inclusion Thermobarometry as a Tracer for Magmatic Processes. </w:t>
      </w:r>
      <w:r>
        <w:rPr>
          <w:i/>
          <w:iCs/>
        </w:rPr>
        <w:t>Reviews in Mineralogy and Geochemistry</w:t>
      </w:r>
      <w:r>
        <w:t xml:space="preserve"> </w:t>
      </w:r>
      <w:r>
        <w:rPr>
          <w:b/>
          <w:bCs/>
        </w:rPr>
        <w:t>69</w:t>
      </w:r>
      <w:r>
        <w:t>, 143–177.</w:t>
      </w:r>
    </w:p>
    <w:p w14:paraId="10E40FD8" w14:textId="77777777" w:rsidR="00F8291A" w:rsidRDefault="00F8291A" w:rsidP="00F8291A">
      <w:pPr>
        <w:pStyle w:val="Bibliography"/>
      </w:pPr>
      <w:r>
        <w:t xml:space="preserve">Harris, D. M. &amp; Anderson Jr, A. T. (1983). Concentrations, sources, and losses of H2O, CO2, and S in Kilauean basalt. </w:t>
      </w:r>
      <w:r>
        <w:rPr>
          <w:i/>
          <w:iCs/>
        </w:rPr>
        <w:t>Geochimica et Cosmochimica Acta</w:t>
      </w:r>
      <w:r>
        <w:t xml:space="preserve">. Elsevier </w:t>
      </w:r>
      <w:r>
        <w:rPr>
          <w:b/>
          <w:bCs/>
        </w:rPr>
        <w:t>47</w:t>
      </w:r>
      <w:r>
        <w:t>, 1139–1150.</w:t>
      </w:r>
    </w:p>
    <w:p w14:paraId="18408240" w14:textId="77777777" w:rsidR="00F8291A" w:rsidRDefault="00F8291A" w:rsidP="00F8291A">
      <w:pPr>
        <w:pStyle w:val="Bibliography"/>
      </w:pPr>
      <w:r>
        <w:t xml:space="preserve">Hartley, M. E., Maclennan, J., Edmonds, M. &amp; Thordarson, T. (2014). Reconstructing the deep CO2 degassing behaviour of large basaltic fissure eruptions. </w:t>
      </w:r>
      <w:r>
        <w:rPr>
          <w:i/>
          <w:iCs/>
        </w:rPr>
        <w:t>Earth and Planetary Science Letters</w:t>
      </w:r>
      <w:r>
        <w:t xml:space="preserve"> </w:t>
      </w:r>
      <w:r>
        <w:rPr>
          <w:b/>
          <w:bCs/>
        </w:rPr>
        <w:t>393</w:t>
      </w:r>
      <w:r>
        <w:t>, 120–131.</w:t>
      </w:r>
    </w:p>
    <w:p w14:paraId="7DD18E3D" w14:textId="77777777" w:rsidR="00F8291A" w:rsidRDefault="00F8291A" w:rsidP="00F8291A">
      <w:pPr>
        <w:pStyle w:val="Bibliography"/>
      </w:pPr>
      <w:r>
        <w:t xml:space="preserve">Hauri, E. H., Maclennan, J., McKenzie, D., Gronvold, K., Oskarsson, N. &amp; Shimizu, N. (2017). CO2 content beneath northern Iceland and the variability of mantle carbon. </w:t>
      </w:r>
      <w:r>
        <w:rPr>
          <w:i/>
          <w:iCs/>
        </w:rPr>
        <w:t>Geology</w:t>
      </w:r>
      <w:r>
        <w:t xml:space="preserve"> </w:t>
      </w:r>
      <w:r>
        <w:rPr>
          <w:b/>
          <w:bCs/>
        </w:rPr>
        <w:t>46</w:t>
      </w:r>
      <w:r>
        <w:t>, 55–58.</w:t>
      </w:r>
    </w:p>
    <w:p w14:paraId="6B4AB4D1" w14:textId="77777777" w:rsidR="00F8291A" w:rsidRDefault="00F8291A" w:rsidP="00F8291A">
      <w:pPr>
        <w:pStyle w:val="Bibliography"/>
      </w:pPr>
      <w:r>
        <w:t>Hauri, E., Plank, T., Fischer, T. P., Tamura, Y. &amp; Ishizuka, O. (2021). Melt Inclusion data from the Marianas and Izu volcanic arcs, and Mariana Trough back-arc basin. https://ecl.earthchem.org/view.php?id=2036: EARTHCHEM.</w:t>
      </w:r>
    </w:p>
    <w:p w14:paraId="2C079D1B" w14:textId="77777777" w:rsidR="00F8291A" w:rsidRDefault="00F8291A" w:rsidP="00F8291A">
      <w:pPr>
        <w:pStyle w:val="Bibliography"/>
      </w:pPr>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p>
    <w:p w14:paraId="3B22CCEE" w14:textId="77777777" w:rsidR="00F8291A" w:rsidRDefault="00F8291A" w:rsidP="00F8291A">
      <w:pPr>
        <w:pStyle w:val="Bibliography"/>
      </w:pPr>
      <w:r>
        <w:t xml:space="preserve">Helo, C., Longpré, M.-A., Shimizu, N., Clague, D. A. &amp; Stix, J. (2011). Explosive eruptions at mid-ocean ridges driven by CO2-rich magmas. </w:t>
      </w:r>
      <w:r>
        <w:rPr>
          <w:i/>
          <w:iCs/>
        </w:rPr>
        <w:t>Nature Geoscience</w:t>
      </w:r>
      <w:r>
        <w:t xml:space="preserve">. Nature Publishing Group </w:t>
      </w:r>
      <w:r>
        <w:rPr>
          <w:b/>
          <w:bCs/>
        </w:rPr>
        <w:t>4</w:t>
      </w:r>
      <w:r>
        <w:t>, 260–263.</w:t>
      </w:r>
    </w:p>
    <w:p w14:paraId="411CA22C" w14:textId="77777777" w:rsidR="00F8291A" w:rsidRDefault="00F8291A" w:rsidP="00F8291A">
      <w:pPr>
        <w:pStyle w:val="Bibliography"/>
      </w:pPr>
      <w:r>
        <w:t xml:space="preserve">Helz, R. T. &amp; Thornber, C. R. (1987). Geothermometry of Kilauea Iki lava lake, Hawaii. </w:t>
      </w:r>
      <w:r>
        <w:rPr>
          <w:i/>
          <w:iCs/>
        </w:rPr>
        <w:t>Bulletin of Volcanology</w:t>
      </w:r>
      <w:r>
        <w:t xml:space="preserve"> </w:t>
      </w:r>
      <w:r>
        <w:rPr>
          <w:b/>
          <w:bCs/>
        </w:rPr>
        <w:t>49</w:t>
      </w:r>
      <w:r>
        <w:t>, 651–668.</w:t>
      </w:r>
    </w:p>
    <w:p w14:paraId="0286586A" w14:textId="77777777" w:rsidR="00F8291A" w:rsidRDefault="00F8291A" w:rsidP="00F8291A">
      <w:pPr>
        <w:pStyle w:val="Bibliography"/>
      </w:pPr>
      <w:r>
        <w:t xml:space="preserve">Hernandez Nava, A., Black, B. A., Gibson, S. A., Bodnar, R. J., Renne, P. R. &amp; Vanderkluysen, L. (2021). Reconciling early Deccan Traps CO2 outgassing and </w:t>
      </w:r>
      <w:r>
        <w:lastRenderedPageBreak/>
        <w:t xml:space="preserve">pre-KPB global climate. </w:t>
      </w:r>
      <w:r>
        <w:rPr>
          <w:i/>
          <w:iCs/>
        </w:rPr>
        <w:t>Proceedings of the National Academy of Sciences</w:t>
      </w:r>
      <w:r>
        <w:t xml:space="preserve">. Proceedings of the National Academy of Sciences </w:t>
      </w:r>
      <w:r>
        <w:rPr>
          <w:b/>
          <w:bCs/>
        </w:rPr>
        <w:t>118</w:t>
      </w:r>
      <w:r>
        <w:t>, e2007797118.</w:t>
      </w:r>
    </w:p>
    <w:p w14:paraId="76FA9998" w14:textId="77777777" w:rsidR="00F8291A" w:rsidRDefault="00F8291A" w:rsidP="00F8291A">
      <w:pPr>
        <w:pStyle w:val="Bibliography"/>
      </w:pPr>
      <w:r>
        <w:t xml:space="preserve">Hudgins, T. R., Mukasa, S. B., Simon, A. C., Moore, G. &amp; Barifaijo,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p>
    <w:p w14:paraId="06E35A2E" w14:textId="77777777" w:rsidR="00F8291A" w:rsidRDefault="00F8291A" w:rsidP="00F8291A">
      <w:pPr>
        <w:pStyle w:val="Bibliography"/>
      </w:pPr>
      <w:r>
        <w:t xml:space="preserve">Iacovino, K., Matthews, S., Wieser, P. E., Moore, G. M. &amp; Bégué, F. (2021). VESIcal Part I: An Open-Source Thermodynamic Model Engine for Mixed Volatile (H2O-CO2) Solubility in Silicate Melts. </w:t>
      </w:r>
      <w:r>
        <w:rPr>
          <w:i/>
          <w:iCs/>
        </w:rPr>
        <w:t>Earth and Space Science</w:t>
      </w:r>
      <w:r>
        <w:t xml:space="preserve"> </w:t>
      </w:r>
      <w:r>
        <w:rPr>
          <w:b/>
          <w:bCs/>
        </w:rPr>
        <w:t>8</w:t>
      </w:r>
      <w:r>
        <w:t>, e2020EA001584.</w:t>
      </w:r>
    </w:p>
    <w:p w14:paraId="5B0747CA" w14:textId="77777777" w:rsidR="00F8291A" w:rsidRDefault="00F8291A" w:rsidP="00F8291A">
      <w:pPr>
        <w:pStyle w:val="Bibliography"/>
      </w:pPr>
      <w:r>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p>
    <w:p w14:paraId="4159E93F" w14:textId="77777777" w:rsidR="00F8291A" w:rsidRDefault="00F8291A" w:rsidP="00F8291A">
      <w:pPr>
        <w:pStyle w:val="Bibliography"/>
      </w:pPr>
      <w:r>
        <w:t xml:space="preserve">Jarosewich, E., Nelen, J. A. &amp; Norberg, J. A. (1980). Reference samples for electron microprobe analysis. </w:t>
      </w:r>
      <w:r>
        <w:rPr>
          <w:i/>
          <w:iCs/>
        </w:rPr>
        <w:t>Geostandards Newsletter</w:t>
      </w:r>
      <w:r>
        <w:t xml:space="preserve">. Wiley Online Library </w:t>
      </w:r>
      <w:r>
        <w:rPr>
          <w:b/>
          <w:bCs/>
        </w:rPr>
        <w:t>4</w:t>
      </w:r>
      <w:r>
        <w:t>, 43–47.</w:t>
      </w:r>
    </w:p>
    <w:p w14:paraId="31560010" w14:textId="77777777" w:rsidR="00F8291A" w:rsidRDefault="00F8291A" w:rsidP="00F8291A">
      <w:pPr>
        <w:pStyle w:val="Bibliography"/>
      </w:pPr>
      <w:r>
        <w:t xml:space="preserve">Johnson, E. R., Wallace, P. J., Delgado Granados, H., Manea, V. C., Kent, A. J. R., Bindeman,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p>
    <w:p w14:paraId="4B4D280C" w14:textId="77777777" w:rsidR="00F8291A" w:rsidRDefault="00F8291A" w:rsidP="00F8291A">
      <w:pPr>
        <w:pStyle w:val="Bibliography"/>
      </w:pPr>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p>
    <w:p w14:paraId="6A064413" w14:textId="77777777" w:rsidR="00F8291A" w:rsidRDefault="00F8291A" w:rsidP="00F8291A">
      <w:pPr>
        <w:pStyle w:val="Bibliography"/>
      </w:pPr>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p>
    <w:p w14:paraId="0D6E8670" w14:textId="77777777" w:rsidR="00F8291A" w:rsidRDefault="00F8291A" w:rsidP="00F8291A">
      <w:pPr>
        <w:pStyle w:val="Bibliography"/>
      </w:pPr>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p>
    <w:p w14:paraId="642841FD" w14:textId="77777777" w:rsidR="00F8291A" w:rsidRDefault="00F8291A" w:rsidP="00F8291A">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777875CD" w14:textId="77777777" w:rsidR="00F8291A" w:rsidRDefault="00F8291A" w:rsidP="00F8291A">
      <w:pPr>
        <w:pStyle w:val="Bibliography"/>
      </w:pPr>
      <w:r>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p>
    <w:p w14:paraId="634C3314" w14:textId="77777777" w:rsidR="00F8291A" w:rsidRDefault="00F8291A" w:rsidP="00F8291A">
      <w:pPr>
        <w:pStyle w:val="Bibliography"/>
      </w:pPr>
      <w:r>
        <w:lastRenderedPageBreak/>
        <w:t xml:space="preserve">Lloyd, A. S., Plank, T., Ruprecht, P., Hauri, E. H. &amp; Rose, W. (2013). Volatile loss from melt inclusions in pyroclasts of differing sizes. </w:t>
      </w:r>
      <w:r>
        <w:rPr>
          <w:i/>
          <w:iCs/>
        </w:rPr>
        <w:t>Contributions to Mineralogy and Petrology</w:t>
      </w:r>
      <w:r>
        <w:t xml:space="preserve"> </w:t>
      </w:r>
      <w:r>
        <w:rPr>
          <w:b/>
          <w:bCs/>
        </w:rPr>
        <w:t>165</w:t>
      </w:r>
      <w:r>
        <w:t>, 129–153.</w:t>
      </w:r>
    </w:p>
    <w:p w14:paraId="7D507EF9" w14:textId="77777777" w:rsidR="00F8291A" w:rsidRDefault="00F8291A" w:rsidP="00F8291A">
      <w:pPr>
        <w:pStyle w:val="Bibliography"/>
      </w:pPr>
      <w:r>
        <w:t xml:space="preserve">Longpré, M.-A., Stix, J., Klügel, A. &amp; Shimizu, N. (2017). Mantle to surface degassing of carbon- and sulphur-rich alkaline magma at El Hierro, Canary Islands. </w:t>
      </w:r>
      <w:r>
        <w:rPr>
          <w:i/>
          <w:iCs/>
        </w:rPr>
        <w:t>Earth and Planetary Science Letters</w:t>
      </w:r>
      <w:r>
        <w:t xml:space="preserve"> </w:t>
      </w:r>
      <w:r>
        <w:rPr>
          <w:b/>
          <w:bCs/>
        </w:rPr>
        <w:t>460</w:t>
      </w:r>
      <w:r>
        <w:t>, 268–280.</w:t>
      </w:r>
    </w:p>
    <w:p w14:paraId="14240834" w14:textId="77777777" w:rsidR="00F8291A" w:rsidRDefault="00F8291A" w:rsidP="00F8291A">
      <w:pPr>
        <w:pStyle w:val="Bibliography"/>
      </w:pPr>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p>
    <w:p w14:paraId="455B5C2D" w14:textId="77777777" w:rsidR="00F8291A" w:rsidRDefault="00F8291A" w:rsidP="00F8291A">
      <w:pPr>
        <w:pStyle w:val="Bibliography"/>
      </w:pPr>
      <w:r>
        <w:t xml:space="preserve">Métrich, N., Zanon, V., Créon, L., Hildenbrand, A., Moreira, M. &amp; Marques, F. O. (2014). Is the ‘Azores Hotspot’ a Wetspot? Insights from the Geochemistry of Fluid and Melt Inclusions in Olivine of Pico Basalts. </w:t>
      </w:r>
      <w:r>
        <w:rPr>
          <w:i/>
          <w:iCs/>
        </w:rPr>
        <w:t>Journal of Petrology</w:t>
      </w:r>
      <w:r>
        <w:t xml:space="preserve"> </w:t>
      </w:r>
      <w:r>
        <w:rPr>
          <w:b/>
          <w:bCs/>
        </w:rPr>
        <w:t>55</w:t>
      </w:r>
      <w:r>
        <w:t>, 377–393.</w:t>
      </w:r>
    </w:p>
    <w:p w14:paraId="5CEC0768" w14:textId="77777777" w:rsidR="00F8291A" w:rsidRDefault="00F8291A" w:rsidP="00F8291A">
      <w:pPr>
        <w:pStyle w:val="Bibliography"/>
      </w:pPr>
      <w:r>
        <w:t xml:space="preserve">Miller, W. G. R., Maclennan, J., Shorttle, O., Gaetani, G. A., Le Roux, V. &amp; Klein, F. (2019). Estimating the carbon content of the deep mantle with Icelandic melt inclusions. </w:t>
      </w:r>
      <w:r>
        <w:rPr>
          <w:i/>
          <w:iCs/>
        </w:rPr>
        <w:t>Earth and Planetary Science Letters</w:t>
      </w:r>
      <w:r>
        <w:t xml:space="preserve"> </w:t>
      </w:r>
      <w:r>
        <w:rPr>
          <w:b/>
          <w:bCs/>
        </w:rPr>
        <w:t>523</w:t>
      </w:r>
      <w:r>
        <w:t>, 115699.</w:t>
      </w:r>
    </w:p>
    <w:p w14:paraId="65E5118C" w14:textId="77777777" w:rsidR="00F8291A" w:rsidRDefault="00F8291A" w:rsidP="00F8291A">
      <w:pPr>
        <w:pStyle w:val="Bibliography"/>
      </w:pPr>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p>
    <w:p w14:paraId="1FDF0FDD" w14:textId="77777777" w:rsidR="00F8291A" w:rsidRDefault="00F8291A" w:rsidP="00F8291A">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4B704942" w14:textId="77777777" w:rsidR="00F8291A" w:rsidRDefault="00F8291A" w:rsidP="00F8291A">
      <w:pPr>
        <w:pStyle w:val="Bibliography"/>
      </w:pPr>
      <w: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2DB736C1" w14:textId="77777777" w:rsidR="00F8291A" w:rsidRDefault="00F8291A" w:rsidP="00F8291A">
      <w:pPr>
        <w:pStyle w:val="Bibliography"/>
      </w:pPr>
      <w:r>
        <w:t xml:space="preserve">Mormone, A., Piochi, M., Bellatreccia, F., De Astis, G., Moretti, R., Ventura, G. D., Cavallo, A. &amp; Mangiacapra, A. (2011). A CO2-rich magma source beneath the Phlegraean Volcanic District (Southern Italy): Evidence from a melt inclusion study. </w:t>
      </w:r>
      <w:r>
        <w:rPr>
          <w:i/>
          <w:iCs/>
        </w:rPr>
        <w:t>Chemical Geology</w:t>
      </w:r>
      <w:r>
        <w:t xml:space="preserve"> </w:t>
      </w:r>
      <w:r>
        <w:rPr>
          <w:b/>
          <w:bCs/>
        </w:rPr>
        <w:t>287</w:t>
      </w:r>
      <w:r>
        <w:t>, 66–80.</w:t>
      </w:r>
    </w:p>
    <w:p w14:paraId="68BC526B" w14:textId="77777777" w:rsidR="00F8291A" w:rsidRDefault="00F8291A" w:rsidP="00F8291A">
      <w:pPr>
        <w:pStyle w:val="Bibliography"/>
      </w:pPr>
      <w:r>
        <w:t xml:space="preserve">Myers, M. L., Geist, D. J., Rowe, M. C., Harpp,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p>
    <w:p w14:paraId="1BB2B794" w14:textId="77777777" w:rsidR="00F8291A" w:rsidRDefault="00F8291A" w:rsidP="00F8291A">
      <w:pPr>
        <w:pStyle w:val="Bibliography"/>
      </w:pPr>
      <w:r>
        <w:t xml:space="preserve">Plechov, P., Blundy, J., Nekrylov, N., Melekhova,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p>
    <w:p w14:paraId="3239610A" w14:textId="77777777" w:rsidR="00F8291A" w:rsidRDefault="00F8291A" w:rsidP="00F8291A">
      <w:pPr>
        <w:pStyle w:val="Bibliography"/>
      </w:pPr>
      <w:r>
        <w:lastRenderedPageBreak/>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p>
    <w:p w14:paraId="5E4C7FEB" w14:textId="77777777" w:rsidR="00F8291A" w:rsidRDefault="00F8291A" w:rsidP="00F8291A">
      <w:pPr>
        <w:pStyle w:val="Bibliography"/>
      </w:pPr>
      <w:r>
        <w:t>Rasmussen, D. J. &amp; Plank, T. (2021). Melt inclusion data for the central-eastern Aleutian volcanoes. https://ecl.earthchem.org/view.php?id=1873: EARTHCHEM.</w:t>
      </w:r>
    </w:p>
    <w:p w14:paraId="37D4388F" w14:textId="77777777" w:rsidR="00F8291A" w:rsidRDefault="00F8291A" w:rsidP="00F8291A">
      <w:pPr>
        <w:pStyle w:val="Bibliography"/>
      </w:pPr>
      <w:r>
        <w:t>Rasmussen, D. J., Plank, T., Cottrell, E., Johansson, A., Lehnert, K. &amp; Hauri, E. (2022). DCO-EarthChem Melt Inclusion Expert Dataset. https://ecl.earthchem.org/view.php?id=2364: EARTHCHEM.</w:t>
      </w:r>
    </w:p>
    <w:p w14:paraId="638A85C9" w14:textId="77777777" w:rsidR="00F8291A" w:rsidRDefault="00F8291A" w:rsidP="00F8291A">
      <w:pPr>
        <w:pStyle w:val="Bibliography"/>
      </w:pPr>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p>
    <w:p w14:paraId="543B66EE" w14:textId="77777777" w:rsidR="00F8291A" w:rsidRDefault="00F8291A" w:rsidP="00F8291A">
      <w:pPr>
        <w:pStyle w:val="Bibliography"/>
      </w:pPr>
      <w:r>
        <w:t xml:space="preserve">Roberge, J., Delgado-Granados, H. &amp; Wallace, P. J. (2009). Mafic magma recharge supplies high CO2 and SO2 gas fluxes from Popocatépetl volcano, Mexico. </w:t>
      </w:r>
      <w:r>
        <w:rPr>
          <w:i/>
          <w:iCs/>
        </w:rPr>
        <w:t>Geology</w:t>
      </w:r>
      <w:r>
        <w:t xml:space="preserve"> </w:t>
      </w:r>
      <w:r>
        <w:rPr>
          <w:b/>
          <w:bCs/>
        </w:rPr>
        <w:t>37</w:t>
      </w:r>
      <w:r>
        <w:t>, 107–110.</w:t>
      </w:r>
    </w:p>
    <w:p w14:paraId="05E89C6B" w14:textId="77777777" w:rsidR="00F8291A" w:rsidRDefault="00F8291A" w:rsidP="00F8291A">
      <w:pPr>
        <w:pStyle w:val="Bibliography"/>
      </w:pPr>
      <w:r>
        <w:t xml:space="preserve">Robidoux, P., Frezzotti, M. L., Hauri, E. H. &amp; Aiuppa, A. (2018). Shrinkage Bubbles: The C–O–H–S Magmatic Fluid System at San Cristóbal Volcano. </w:t>
      </w:r>
      <w:r>
        <w:rPr>
          <w:i/>
          <w:iCs/>
        </w:rPr>
        <w:t>Journal of Petrology</w:t>
      </w:r>
      <w:r>
        <w:t xml:space="preserve"> </w:t>
      </w:r>
      <w:r>
        <w:rPr>
          <w:b/>
          <w:bCs/>
        </w:rPr>
        <w:t>59</w:t>
      </w:r>
      <w:r>
        <w:t>, 2093–2122.</w:t>
      </w:r>
    </w:p>
    <w:p w14:paraId="47C5742F" w14:textId="77777777" w:rsidR="00F8291A" w:rsidRDefault="00F8291A" w:rsidP="00F8291A">
      <w:pPr>
        <w:pStyle w:val="Bibliography"/>
      </w:pPr>
      <w:r>
        <w:t xml:space="preserve">Robidoux, P., Rotolo, S. G., Aiuppa,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p>
    <w:p w14:paraId="7D071B91" w14:textId="77777777" w:rsidR="00F8291A" w:rsidRDefault="00F8291A" w:rsidP="00F8291A">
      <w:pPr>
        <w:pStyle w:val="Bibliography"/>
      </w:pPr>
      <w:r>
        <w:t xml:space="preserve">Roggensack, K. (2001a). Unraveling the 1974 eruption of Fuego volcano (Guatemala) with  small crystals and their young melt inclusions. </w:t>
      </w:r>
      <w:r>
        <w:rPr>
          <w:i/>
          <w:iCs/>
        </w:rPr>
        <w:t>Geology</w:t>
      </w:r>
      <w:r>
        <w:t xml:space="preserve"> </w:t>
      </w:r>
      <w:r>
        <w:rPr>
          <w:b/>
          <w:bCs/>
        </w:rPr>
        <w:t>29</w:t>
      </w:r>
      <w:r>
        <w:t>, 911–914.</w:t>
      </w:r>
    </w:p>
    <w:p w14:paraId="14B98A7B" w14:textId="77777777" w:rsidR="00F8291A" w:rsidRDefault="00F8291A" w:rsidP="00F8291A">
      <w:pPr>
        <w:pStyle w:val="Bibliography"/>
      </w:pPr>
      <w:r>
        <w:t xml:space="preserve">Roggensack, K. (2001b). Sizing up crystals and their melt inclusions: a new approach to crystallization studies. </w:t>
      </w:r>
      <w:r>
        <w:rPr>
          <w:i/>
          <w:iCs/>
        </w:rPr>
        <w:t>Earth and Planetary Science Letters</w:t>
      </w:r>
      <w:r>
        <w:t xml:space="preserve"> </w:t>
      </w:r>
      <w:r>
        <w:rPr>
          <w:b/>
          <w:bCs/>
        </w:rPr>
        <w:t>187</w:t>
      </w:r>
      <w:r>
        <w:t>, 221–237.</w:t>
      </w:r>
    </w:p>
    <w:p w14:paraId="2D024D74" w14:textId="77777777" w:rsidR="00F8291A" w:rsidRDefault="00F8291A" w:rsidP="00F8291A">
      <w:pPr>
        <w:pStyle w:val="Bibliography"/>
      </w:pPr>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p>
    <w:p w14:paraId="4C621A88" w14:textId="77777777" w:rsidR="00F8291A" w:rsidRDefault="00F8291A" w:rsidP="00F8291A">
      <w:pPr>
        <w:pStyle w:val="Bibliography"/>
      </w:pPr>
      <w:r>
        <w:t xml:space="preserve">Rose-Koga, E. F., Koga, K. T., Schiano, P., Le Voyer, M., Shimizu, N., Whitehouse, M. J. &amp; Clocchiatti, R. (2012). Mantle source heterogeneity for South Tyrrhenian magmas revealed by Pb isotopes and halogen contents of olivine-hosted melt inclusions. </w:t>
      </w:r>
      <w:r>
        <w:rPr>
          <w:i/>
          <w:iCs/>
        </w:rPr>
        <w:t>Chemical Geology</w:t>
      </w:r>
      <w:r>
        <w:t xml:space="preserve"> </w:t>
      </w:r>
      <w:r>
        <w:rPr>
          <w:b/>
          <w:bCs/>
        </w:rPr>
        <w:t>334</w:t>
      </w:r>
      <w:r>
        <w:t>, 266–279.</w:t>
      </w:r>
    </w:p>
    <w:p w14:paraId="6AA0A081" w14:textId="77777777" w:rsidR="00F8291A" w:rsidRDefault="00F8291A" w:rsidP="00F8291A">
      <w:pPr>
        <w:pStyle w:val="Bibliography"/>
      </w:pPr>
      <w:r>
        <w:t xml:space="preserve">Ruscitto, D. M., Wallace, P. J., Johnson, E. R., Kent, A. J. R. &amp; Bindeman, I. N. (2010). Volatile contents of mafic magmas from cinder cones in the Central Oregon High </w:t>
      </w:r>
      <w:r>
        <w:lastRenderedPageBreak/>
        <w:t xml:space="preserve">Cascades: Implications for magma formation and mantle conditions in a hot arc. </w:t>
      </w:r>
      <w:r>
        <w:rPr>
          <w:i/>
          <w:iCs/>
        </w:rPr>
        <w:t>Earth and Planetary Science Letters</w:t>
      </w:r>
      <w:r>
        <w:t xml:space="preserve"> </w:t>
      </w:r>
      <w:r>
        <w:rPr>
          <w:b/>
          <w:bCs/>
        </w:rPr>
        <w:t>298</w:t>
      </w:r>
      <w:r>
        <w:t>, 153–161.</w:t>
      </w:r>
    </w:p>
    <w:p w14:paraId="2F3A718C" w14:textId="77777777" w:rsidR="00F8291A" w:rsidRDefault="00F8291A" w:rsidP="00F8291A">
      <w:pPr>
        <w:pStyle w:val="Bibliography"/>
      </w:pPr>
      <w:r>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p>
    <w:p w14:paraId="7022C4EC" w14:textId="77777777" w:rsidR="00F8291A" w:rsidRDefault="00F8291A" w:rsidP="00F8291A">
      <w:pPr>
        <w:pStyle w:val="Bibliography"/>
      </w:pPr>
      <w:r>
        <w:t xml:space="preserve">Ruth, D. C. S., Cottrell, E., Cortés, J. A., Kelley, K. A. &amp; Calder, E. S. (2016). From Passive Degassing to Violent Strombolian Eruption: the Case of the 2008 Eruption of Llaima Volcano, Chile. </w:t>
      </w:r>
      <w:r>
        <w:rPr>
          <w:i/>
          <w:iCs/>
        </w:rPr>
        <w:t>Journal of Petrology</w:t>
      </w:r>
      <w:r>
        <w:t xml:space="preserve"> </w:t>
      </w:r>
      <w:r>
        <w:rPr>
          <w:b/>
          <w:bCs/>
        </w:rPr>
        <w:t>57</w:t>
      </w:r>
      <w:r>
        <w:t>, 1833–1864.</w:t>
      </w:r>
    </w:p>
    <w:p w14:paraId="00E9935D" w14:textId="77777777" w:rsidR="00F8291A" w:rsidRDefault="00F8291A" w:rsidP="00F8291A">
      <w:pPr>
        <w:pStyle w:val="Bibliography"/>
      </w:pPr>
      <w:r>
        <w:t xml:space="preserve">Saal, A. E., Hauri, E. H., Langmuir, C. H. &amp; Perfit, M. R. (2002). Vapour undersaturation in primitive mid-ocean-ridge basalt and the volatile content of Earth’s upper mantle. </w:t>
      </w:r>
      <w:r>
        <w:rPr>
          <w:i/>
          <w:iCs/>
        </w:rPr>
        <w:t>Nature</w:t>
      </w:r>
      <w:r>
        <w:t xml:space="preserve">. Nature Publishing Group </w:t>
      </w:r>
      <w:r>
        <w:rPr>
          <w:b/>
          <w:bCs/>
        </w:rPr>
        <w:t>419</w:t>
      </w:r>
      <w:r>
        <w:t>, 451–455.</w:t>
      </w:r>
    </w:p>
    <w:p w14:paraId="1BC7138E" w14:textId="77777777" w:rsidR="00F8291A" w:rsidRDefault="00F8291A" w:rsidP="00F8291A">
      <w:pPr>
        <w:pStyle w:val="Bibliography"/>
      </w:pPr>
      <w:r>
        <w:t xml:space="preserve">Sadofsky, S. J., Portnyagin,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p>
    <w:p w14:paraId="3F45EDFA" w14:textId="77777777" w:rsidR="00F8291A" w:rsidRDefault="00F8291A" w:rsidP="00F8291A">
      <w:pPr>
        <w:pStyle w:val="Bibliography"/>
      </w:pPr>
      <w:r>
        <w:t xml:space="preserve">Schipper, C. I., White, J. D. L. &amp; Houghton, B. F. (2011). Textural, geochemical, and volatile evidence for a Strombolian-like eruption sequence at Lō`ihi Seamount, Hawai`i. </w:t>
      </w:r>
      <w:r>
        <w:rPr>
          <w:i/>
          <w:iCs/>
        </w:rPr>
        <w:t>Journal of Volcanology and Geothermal Research</w:t>
      </w:r>
      <w:r>
        <w:t xml:space="preserve"> </w:t>
      </w:r>
      <w:r>
        <w:rPr>
          <w:b/>
          <w:bCs/>
        </w:rPr>
        <w:t>207</w:t>
      </w:r>
      <w:r>
        <w:t>, 16–32.</w:t>
      </w:r>
    </w:p>
    <w:p w14:paraId="78C7686B" w14:textId="77777777" w:rsidR="00F8291A" w:rsidRDefault="00F8291A" w:rsidP="00F8291A">
      <w:pPr>
        <w:pStyle w:val="Bibliography"/>
      </w:pPr>
      <w:r>
        <w:t xml:space="preserve">Shaw, A. M., Behn, M. D., Humphris, S. E., Sohn, R. A. &amp; Gregg, P. M. (2010). Deep pooling of low degree melts and volatile fluxes at the 85°E segment of the Gakkel Ridge: Evidence from olivine-hosted melt inclusions and glasses. </w:t>
      </w:r>
      <w:r>
        <w:rPr>
          <w:i/>
          <w:iCs/>
        </w:rPr>
        <w:t>Earth and Planetary Science Letters</w:t>
      </w:r>
      <w:r>
        <w:t xml:space="preserve"> </w:t>
      </w:r>
      <w:r>
        <w:rPr>
          <w:b/>
          <w:bCs/>
        </w:rPr>
        <w:t>289</w:t>
      </w:r>
      <w:r>
        <w:t>, 311–322.</w:t>
      </w:r>
    </w:p>
    <w:p w14:paraId="14FDDC3E" w14:textId="77777777" w:rsidR="00F8291A" w:rsidRDefault="00F8291A" w:rsidP="00F8291A">
      <w:pPr>
        <w:pStyle w:val="Bibliography"/>
      </w:pPr>
      <w:r>
        <w:t xml:space="preserve">Sides, I., Edmonds, M., Maclennan, J., Houghton, B. F., Swanson, D. A. &amp; Steele-MacInnis, M. J. (2014). Magma mixing and high fountaining during the 1959 Kīlauea Iki eruption, Hawai ‘i. </w:t>
      </w:r>
      <w:r>
        <w:rPr>
          <w:i/>
          <w:iCs/>
        </w:rPr>
        <w:t>Earth and Planetary Science Letters</w:t>
      </w:r>
      <w:r>
        <w:t xml:space="preserve">. Elsevier </w:t>
      </w:r>
      <w:r>
        <w:rPr>
          <w:b/>
          <w:bCs/>
        </w:rPr>
        <w:t>400</w:t>
      </w:r>
      <w:r>
        <w:t>, 102–112.</w:t>
      </w:r>
    </w:p>
    <w:p w14:paraId="69F6E44D" w14:textId="77777777" w:rsidR="00F8291A" w:rsidRDefault="00F8291A" w:rsidP="00F8291A">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3FA15D80" w14:textId="77777777" w:rsidR="00F8291A" w:rsidRDefault="00F8291A" w:rsidP="00F8291A">
      <w:pPr>
        <w:pStyle w:val="Bibliography"/>
      </w:pPr>
      <w:r>
        <w:t xml:space="preserve">Sterner, S. M. &amp; Pitzer, K. S. (1994). An equation of state for carbon dioxide valid from zero to extreme pressures. </w:t>
      </w:r>
      <w:r>
        <w:rPr>
          <w:i/>
          <w:iCs/>
        </w:rPr>
        <w:t>Contributions to Mineralogy and Petrology</w:t>
      </w:r>
      <w:r>
        <w:t xml:space="preserve">. Springer </w:t>
      </w:r>
      <w:r>
        <w:rPr>
          <w:b/>
          <w:bCs/>
        </w:rPr>
        <w:t>117</w:t>
      </w:r>
      <w:r>
        <w:t>, 362–374.</w:t>
      </w:r>
    </w:p>
    <w:p w14:paraId="2C8CD72F" w14:textId="77777777" w:rsidR="00F8291A" w:rsidRDefault="00F8291A" w:rsidP="00F8291A">
      <w:pPr>
        <w:pStyle w:val="Bibliography"/>
      </w:pPr>
      <w:r>
        <w:t xml:space="preserve">Taracsák, Z., Hartley, M. E., Burgess, R., Edmonds, M., Iddon, F. &amp; Longpré, M.-A. (2019). High fluxes of deep volatiles from ocean island volcanoes: Insights from El Hierro, Canary Islands. </w:t>
      </w:r>
      <w:r>
        <w:rPr>
          <w:i/>
          <w:iCs/>
        </w:rPr>
        <w:t>Geochimica et Cosmochimica Acta</w:t>
      </w:r>
      <w:r>
        <w:t xml:space="preserve"> </w:t>
      </w:r>
      <w:r>
        <w:rPr>
          <w:b/>
          <w:bCs/>
        </w:rPr>
        <w:t>258</w:t>
      </w:r>
      <w:r>
        <w:t>, 19–36.</w:t>
      </w:r>
    </w:p>
    <w:p w14:paraId="3227FE31" w14:textId="77777777" w:rsidR="00F8291A" w:rsidRDefault="00F8291A" w:rsidP="00F8291A">
      <w:pPr>
        <w:pStyle w:val="Bibliography"/>
      </w:pPr>
      <w:r>
        <w:lastRenderedPageBreak/>
        <w:t xml:space="preserve">Venugopal, S., Moune, S. &amp; Williams-Jones, G. (2016). Investigating the subsurface connection beneath Cerro Negro volcano and the El Hoyo Complex, Nicaragua. </w:t>
      </w:r>
      <w:r>
        <w:rPr>
          <w:i/>
          <w:iCs/>
        </w:rPr>
        <w:t>Journal of Volcanology and Geothermal Research</w:t>
      </w:r>
      <w:r>
        <w:t xml:space="preserve"> </w:t>
      </w:r>
      <w:r>
        <w:rPr>
          <w:b/>
          <w:bCs/>
        </w:rPr>
        <w:t>325</w:t>
      </w:r>
      <w:r>
        <w:t>, 211–224.</w:t>
      </w:r>
    </w:p>
    <w:p w14:paraId="434F68A7" w14:textId="77777777" w:rsidR="00F8291A" w:rsidRDefault="00F8291A" w:rsidP="00F8291A">
      <w:pPr>
        <w:pStyle w:val="Bibliography"/>
      </w:pPr>
      <w:r>
        <w:t xml:space="preserve">Venugopal, S., Moune, S., Williams-Jones, G., Druitt, T., Vigouroux, N., Wilson, A. &amp; Russell, J. K. (2020a). Two distinct mantle sources beneath the Garibaldi Volcanic Belt: Insight from olivine-hosted melt inclusions. </w:t>
      </w:r>
      <w:r>
        <w:rPr>
          <w:i/>
          <w:iCs/>
        </w:rPr>
        <w:t>Chemical Geology</w:t>
      </w:r>
      <w:r>
        <w:t xml:space="preserve"> </w:t>
      </w:r>
      <w:r>
        <w:rPr>
          <w:b/>
          <w:bCs/>
        </w:rPr>
        <w:t>532</w:t>
      </w:r>
      <w:r>
        <w:t>, 119346.</w:t>
      </w:r>
    </w:p>
    <w:p w14:paraId="586EBA1D" w14:textId="77777777" w:rsidR="00F8291A" w:rsidRDefault="00F8291A" w:rsidP="00F8291A">
      <w:pPr>
        <w:pStyle w:val="Bibliography"/>
      </w:pPr>
      <w:r>
        <w:t xml:space="preserve">Venugopal, S., Moune, S., Williams-Jones, G., Druitt, T., Vigouroux, N., Wilson, A. &amp; Russell, J. K. (2020b). Two distinct mantle sources beneath the Garibaldi Volcanic Belt: Insight from olivine-hosted melt inclusions. </w:t>
      </w:r>
      <w:r>
        <w:rPr>
          <w:i/>
          <w:iCs/>
        </w:rPr>
        <w:t>Chemical Geology</w:t>
      </w:r>
      <w:r>
        <w:t xml:space="preserve"> </w:t>
      </w:r>
      <w:r>
        <w:rPr>
          <w:b/>
          <w:bCs/>
        </w:rPr>
        <w:t>532</w:t>
      </w:r>
      <w:r>
        <w:t>, 119346.</w:t>
      </w:r>
    </w:p>
    <w:p w14:paraId="2AE6D682" w14:textId="77777777" w:rsidR="00F8291A" w:rsidRDefault="00F8291A" w:rsidP="00F8291A">
      <w:pPr>
        <w:pStyle w:val="Bibliography"/>
      </w:pPr>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p>
    <w:p w14:paraId="74C0093F" w14:textId="77777777" w:rsidR="00F8291A" w:rsidRDefault="00F8291A" w:rsidP="00F8291A">
      <w:pPr>
        <w:pStyle w:val="Bibliography"/>
      </w:pPr>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p>
    <w:p w14:paraId="062FB5CB" w14:textId="77777777" w:rsidR="00F8291A" w:rsidRDefault="00F8291A" w:rsidP="00F8291A">
      <w:pPr>
        <w:pStyle w:val="Bibliography"/>
      </w:pPr>
      <w:r>
        <w:t xml:space="preserve">Wallace, P. J., Kamenetsky, V. S. &amp; Cervantes, P. (2015). Melt inclusion CO2 contents, pressures of olivine crystallization, and the problem of shrinkage bubbles. </w:t>
      </w:r>
      <w:r>
        <w:rPr>
          <w:i/>
          <w:iCs/>
        </w:rPr>
        <w:t>American Mineralogist</w:t>
      </w:r>
      <w:r>
        <w:t xml:space="preserve">. GeoScienceWorld </w:t>
      </w:r>
      <w:r>
        <w:rPr>
          <w:b/>
          <w:bCs/>
        </w:rPr>
        <w:t>100</w:t>
      </w:r>
      <w:r>
        <w:t>, 787–794.</w:t>
      </w:r>
    </w:p>
    <w:p w14:paraId="6F5DE29E" w14:textId="77777777" w:rsidR="00F8291A" w:rsidRDefault="00F8291A" w:rsidP="00F8291A">
      <w:pPr>
        <w:pStyle w:val="Bibliography"/>
      </w:pPr>
      <w:r>
        <w:t xml:space="preserve">Walowski, K. J., Kirstein, L. A., De Hoog, J. C. M., Elliott, T. R., Savov, I. P. &amp; Jones, R. E. (2019). Investigating ocean island mantle source heterogeneity with boron isotopes in melt inclusions. </w:t>
      </w:r>
      <w:r>
        <w:rPr>
          <w:i/>
          <w:iCs/>
        </w:rPr>
        <w:t>Earth and Planetary Science Letters</w:t>
      </w:r>
      <w:r>
        <w:t xml:space="preserve"> </w:t>
      </w:r>
      <w:r>
        <w:rPr>
          <w:b/>
          <w:bCs/>
        </w:rPr>
        <w:t>508</w:t>
      </w:r>
      <w:r>
        <w:t>, 97–108.</w:t>
      </w:r>
    </w:p>
    <w:p w14:paraId="7FCBB83D" w14:textId="77777777" w:rsidR="00F8291A" w:rsidRDefault="00F8291A" w:rsidP="00F8291A">
      <w:pPr>
        <w:pStyle w:val="Bibliography"/>
      </w:pPr>
      <w:r>
        <w:t xml:space="preserve">Walowski, K. J., Wallace, P. J., Clynne, M. A., Rasmussen, D. J. &amp; Weis, D. (2016). Slab melting and magma formation beneath the southern Cascade arc. </w:t>
      </w:r>
      <w:r>
        <w:rPr>
          <w:i/>
          <w:iCs/>
        </w:rPr>
        <w:t>Earth and Planetary Science Letters</w:t>
      </w:r>
      <w:r>
        <w:t xml:space="preserve"> </w:t>
      </w:r>
      <w:r>
        <w:rPr>
          <w:b/>
          <w:bCs/>
        </w:rPr>
        <w:t>446</w:t>
      </w:r>
      <w:r>
        <w:t>, 100–112.</w:t>
      </w:r>
    </w:p>
    <w:p w14:paraId="4567EB47" w14:textId="77777777" w:rsidR="00F8291A" w:rsidRDefault="00F8291A" w:rsidP="00F8291A">
      <w:pPr>
        <w:pStyle w:val="Bibliography"/>
      </w:pPr>
      <w:r>
        <w:t xml:space="preserve">Wanless, V. D., Behn, M. D., Shaw, A. M. &amp; Plank, T. (2014). Variations in melting dynamics and mantle compositions along the Eastern Volcanic Zone of the Gakkel Ridge: insights from olivine-hosted melt inclusions. </w:t>
      </w:r>
      <w:r>
        <w:rPr>
          <w:i/>
          <w:iCs/>
        </w:rPr>
        <w:t>Contributions to Mineralogy and Petrology</w:t>
      </w:r>
      <w:r>
        <w:t xml:space="preserve"> </w:t>
      </w:r>
      <w:r>
        <w:rPr>
          <w:b/>
          <w:bCs/>
        </w:rPr>
        <w:t>167</w:t>
      </w:r>
      <w:r>
        <w:t>, 1005.</w:t>
      </w:r>
    </w:p>
    <w:p w14:paraId="3EB9EB05" w14:textId="77777777" w:rsidR="00F8291A" w:rsidRDefault="00F8291A" w:rsidP="00F8291A">
      <w:pPr>
        <w:pStyle w:val="Bibliography"/>
      </w:pPr>
      <w:r>
        <w:t xml:space="preserve">Wanless, V. D. &amp; Shaw, A. M. (2012). Lower crustal crystallization and melt evolution at mid-ocean ridges. </w:t>
      </w:r>
      <w:r>
        <w:rPr>
          <w:i/>
          <w:iCs/>
        </w:rPr>
        <w:t>Nature Geoscience</w:t>
      </w:r>
      <w:r>
        <w:t xml:space="preserve">. Nature Publishing Group </w:t>
      </w:r>
      <w:r>
        <w:rPr>
          <w:b/>
          <w:bCs/>
        </w:rPr>
        <w:t>5</w:t>
      </w:r>
      <w:r>
        <w:t>, 651–655.</w:t>
      </w:r>
    </w:p>
    <w:p w14:paraId="7D79EBB0" w14:textId="77777777" w:rsidR="00F8291A" w:rsidRDefault="00F8291A" w:rsidP="00F8291A">
      <w:pPr>
        <w:pStyle w:val="Bibliography"/>
      </w:pPr>
      <w:r>
        <w:t xml:space="preserve">Wanless, V. D., Shaw, A. M., Behn, M. D., Soule, S. A., Escartín, J. &amp; Hamelin, C. (2015). Magmatic plumbing at Lucky Strike volcano based on olivine-hosted melt inclusion compositions. </w:t>
      </w:r>
      <w:r>
        <w:rPr>
          <w:i/>
          <w:iCs/>
        </w:rPr>
        <w:t>Geochemistry, Geophysics, Geosystems</w:t>
      </w:r>
      <w:r>
        <w:t xml:space="preserve"> </w:t>
      </w:r>
      <w:r>
        <w:rPr>
          <w:b/>
          <w:bCs/>
        </w:rPr>
        <w:t>16</w:t>
      </w:r>
      <w:r>
        <w:t>, 126–147.</w:t>
      </w:r>
    </w:p>
    <w:p w14:paraId="4953CD14" w14:textId="77777777" w:rsidR="00F8291A" w:rsidRDefault="00F8291A" w:rsidP="00F8291A">
      <w:pPr>
        <w:pStyle w:val="Bibliography"/>
      </w:pPr>
      <w:r>
        <w:lastRenderedPageBreak/>
        <w:t xml:space="preserve">Wieser, P. E. </w:t>
      </w:r>
      <w:r>
        <w:rPr>
          <w:i/>
          <w:iCs/>
        </w:rPr>
        <w:t>et al.</w:t>
      </w:r>
      <w:r>
        <w:t xml:space="preserve"> (2021). Reconstructing Magma Storage Depths for the 2018 Kı̄lauean Eruption From Melt Inclusion CO2 Contents: The Importance of Vapor Bubbles. </w:t>
      </w:r>
      <w:r>
        <w:rPr>
          <w:i/>
          <w:iCs/>
        </w:rPr>
        <w:t>Geochemistry, Geophysics, Geosystems</w:t>
      </w:r>
      <w:r>
        <w:t xml:space="preserve"> </w:t>
      </w:r>
      <w:r>
        <w:rPr>
          <w:b/>
          <w:bCs/>
        </w:rPr>
        <w:t>22</w:t>
      </w:r>
      <w:r>
        <w:t>, e2020GC009364.</w:t>
      </w:r>
    </w:p>
    <w:p w14:paraId="2EEF41C6" w14:textId="77777777" w:rsidR="00F8291A" w:rsidRDefault="00F8291A" w:rsidP="00F8291A">
      <w:pPr>
        <w:pStyle w:val="Bibliography"/>
      </w:pPr>
      <w:r>
        <w:t>Wieser, P. E. &amp; DeVitre, C. L. (2023). DiadFit: An Open-SourcePython3 Tool for Peak fitting of Raman Data from silicate melts and CO2 fluids. EarthArXiv.</w:t>
      </w:r>
    </w:p>
    <w:p w14:paraId="2BBB03AD" w14:textId="77777777" w:rsidR="00F8291A" w:rsidRDefault="00F8291A" w:rsidP="00F8291A">
      <w:pPr>
        <w:pStyle w:val="Bibliography"/>
      </w:pPr>
      <w:r>
        <w:t xml:space="preserve">Wieser, P. E., Kent, A. J. R., Till, C. B., Donovan, J., Neave, D. A., Blatter, D. L. &amp; Krawczynski, M. J. (2023a). Barometers Behaving Badly I: Assessing the Influence of Analytical and Experimental Uncertainty on Clinopyroxene Thermobarometry Calculations at Crustal Conditions. </w:t>
      </w:r>
      <w:r>
        <w:rPr>
          <w:i/>
          <w:iCs/>
        </w:rPr>
        <w:t>Journal of Petrology</w:t>
      </w:r>
      <w:r>
        <w:t xml:space="preserve"> </w:t>
      </w:r>
      <w:r>
        <w:rPr>
          <w:b/>
          <w:bCs/>
        </w:rPr>
        <w:t>64</w:t>
      </w:r>
      <w:r>
        <w:t>, egac126.</w:t>
      </w:r>
    </w:p>
    <w:p w14:paraId="4088C6E9" w14:textId="77777777" w:rsidR="00F8291A" w:rsidRDefault="00F8291A" w:rsidP="00F8291A">
      <w:pPr>
        <w:pStyle w:val="Bibliography"/>
      </w:pPr>
      <w:r>
        <w:t>Wieser, P. E., Kent, A., Till, C. &amp; Abers, G. (2023b). Geophysical and Geochemical Constraints on Magma Storage Depths along the Cascade Arc: Knowns and Unknowns. EarthArXiv.</w:t>
      </w:r>
    </w:p>
    <w:p w14:paraId="5A43A1EC" w14:textId="77777777" w:rsidR="00F8291A" w:rsidRDefault="00F8291A" w:rsidP="00F8291A">
      <w:pPr>
        <w:pStyle w:val="Bibliography"/>
      </w:pPr>
      <w:r>
        <w:t xml:space="preserve">Wieser, P., Petrelli, M., Lubbers, J., Wieser, E., Ozaydin, S., Kent, A. &amp; Till, C. (2022). Thermobar: An open-source Python3 tool for thermobarometry and hygrometry. </w:t>
      </w:r>
      <w:r>
        <w:rPr>
          <w:i/>
          <w:iCs/>
        </w:rPr>
        <w:t>Volcanica</w:t>
      </w:r>
      <w:r>
        <w:t xml:space="preserve"> </w:t>
      </w:r>
      <w:r>
        <w:rPr>
          <w:b/>
          <w:bCs/>
        </w:rPr>
        <w:t>5</w:t>
      </w:r>
      <w:r>
        <w:t>, 349–384.</w:t>
      </w:r>
    </w:p>
    <w:p w14:paraId="6FA7CD4C" w14:textId="77777777" w:rsidR="00F8291A" w:rsidRDefault="00F8291A" w:rsidP="00F8291A">
      <w:pPr>
        <w:pStyle w:val="Bibliography"/>
      </w:pPr>
      <w:r>
        <w:t xml:space="preserve">Wong, K., Ferguson, D., Wieser, P., Morgan, D., Edmonds, M., Tadesse, A. Z., Yirgu, G., Harvey, J. &amp; Hammond, S. (2023). Focused Mid-Crustal Magma Intrusion During Continental Break-Up in Ethiopia. </w:t>
      </w:r>
      <w:r>
        <w:rPr>
          <w:i/>
          <w:iCs/>
        </w:rPr>
        <w:t>Geophysical Research Letters</w:t>
      </w:r>
      <w:r>
        <w:t xml:space="preserve"> </w:t>
      </w:r>
      <w:r>
        <w:rPr>
          <w:b/>
          <w:bCs/>
        </w:rPr>
        <w:t>50</w:t>
      </w:r>
      <w:r>
        <w:t>, e2023GL103257.</w:t>
      </w:r>
    </w:p>
    <w:p w14:paraId="137BD266" w14:textId="77777777" w:rsidR="00F8291A" w:rsidRDefault="00F8291A" w:rsidP="00F8291A">
      <w:pPr>
        <w:pStyle w:val="Bibliography"/>
      </w:pPr>
      <w:r>
        <w:t xml:space="preserve">Wysoczanski, R. J., Handler, M. R., Schipper, C. I., Leybourne, M. I., Creech, J., Rotella, M. D., Nichols, A. R. L., Wilson, C. J. N. &amp; Stewart, R. B. (2012). The Tectonomagmatic Source of Ore Metals and Volatile Elements in the Southern Kermadec Arc. </w:t>
      </w:r>
      <w:r>
        <w:rPr>
          <w:i/>
          <w:iCs/>
        </w:rPr>
        <w:t>Economic Geology</w:t>
      </w:r>
      <w:r>
        <w:t xml:space="preserve"> </w:t>
      </w:r>
      <w:r>
        <w:rPr>
          <w:b/>
          <w:bCs/>
        </w:rPr>
        <w:t>107</w:t>
      </w:r>
      <w:r>
        <w:t>, 1539–1556.</w:t>
      </w:r>
    </w:p>
    <w:p w14:paraId="10435B37" w14:textId="77777777" w:rsidR="00F8291A" w:rsidRDefault="00F8291A" w:rsidP="00F8291A">
      <w:pPr>
        <w:pStyle w:val="Bibliography"/>
      </w:pPr>
      <w:r>
        <w:t xml:space="preserve">Zimmer, M. M. (2009). </w:t>
      </w:r>
      <w:r>
        <w:rPr>
          <w:i/>
          <w:iCs/>
        </w:rPr>
        <w:t>Water in Aleutian Magmas: its origins in the subduction zone and its effects on magma evolution</w:t>
      </w:r>
      <w:r>
        <w:t>. ProQuest.</w:t>
      </w:r>
    </w:p>
    <w:p w14:paraId="030EFD63" w14:textId="77777777" w:rsidR="00F8291A" w:rsidRDefault="00F8291A" w:rsidP="00F8291A">
      <w:pPr>
        <w:pStyle w:val="Bibliography"/>
      </w:pPr>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p>
    <w:p w14:paraId="432596B5" w14:textId="46F65439"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A680B">
      <w:headerReference w:type="default" r:id="rId34"/>
      <w:footerReference w:type="default" r:id="rId35"/>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Penny Wieser" w:date="2024-03-11T11:17:00Z" w:initials="PW">
    <w:p w14:paraId="6EEC77C0" w14:textId="77777777" w:rsidR="003A4562" w:rsidRDefault="003A4562" w:rsidP="003A4562">
      <w:pPr>
        <w:pStyle w:val="CommentText"/>
      </w:pPr>
      <w:r>
        <w:rPr>
          <w:rStyle w:val="CommentReference"/>
        </w:rPr>
        <w:annotationRef/>
      </w:r>
      <w:r>
        <w:t>Cite Our P-T-X review. You can say you got pressure from an initial run with HTCaO, as its not pressure sensitive. Then used that pressure with ‘T_</w:t>
      </w:r>
      <w:r>
        <w:rPr>
          <w:color w:val="A31515"/>
          <w:highlight w:val="white"/>
        </w:rPr>
        <w:t>Put2008_eq22_BeattDMg’</w:t>
      </w:r>
    </w:p>
    <w:p w14:paraId="25A4B00E" w14:textId="77777777" w:rsidR="003A4562" w:rsidRDefault="003A4562" w:rsidP="003A4562">
      <w:pPr>
        <w:pStyle w:val="CommentText"/>
      </w:pPr>
    </w:p>
  </w:comment>
  <w:comment w:id="6" w:author="Penny Wieser" w:date="2024-03-11T11:18:00Z" w:initials="PW">
    <w:p w14:paraId="0E4560C4" w14:textId="77777777" w:rsidR="003A4562" w:rsidRDefault="003A4562" w:rsidP="003A4562">
      <w:pPr>
        <w:pStyle w:val="CommentText"/>
      </w:pPr>
      <w:r>
        <w:rPr>
          <w:rStyle w:val="CommentReference"/>
        </w:rPr>
        <w:annotationRef/>
      </w:r>
      <w:r>
        <w:t xml:space="preserve">Explain in a few sentences HOW you got around the magmasat crash issue - this is really important and a signifcant advance you have achieved. E.g. how you parelized it. Also make sure you include a notebook showing how to do this, and explain here that you have done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A4B00E" w15:done="0"/>
  <w15:commentEx w15:paraId="0E4560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24BCF2B" w16cex:dateUtc="2024-03-11T18:17:00Z"/>
  <w16cex:commentExtensible w16cex:durableId="6D55B6EF" w16cex:dateUtc="2024-03-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A4B00E" w16cid:durableId="524BCF2B"/>
  <w16cid:commentId w16cid:paraId="0E4560C4" w16cid:durableId="6D55B6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96167" w14:textId="77777777" w:rsidR="001A680B" w:rsidRDefault="001A680B">
      <w:r>
        <w:separator/>
      </w:r>
    </w:p>
  </w:endnote>
  <w:endnote w:type="continuationSeparator" w:id="0">
    <w:p w14:paraId="3CFC5A56" w14:textId="77777777" w:rsidR="001A680B" w:rsidRDefault="001A6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0AF64" w14:textId="77777777" w:rsidR="001A680B" w:rsidRDefault="001A680B">
      <w:r>
        <w:separator/>
      </w:r>
    </w:p>
  </w:footnote>
  <w:footnote w:type="continuationSeparator" w:id="0">
    <w:p w14:paraId="3F1A3CBA" w14:textId="77777777" w:rsidR="001A680B" w:rsidRDefault="001A68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nny Wieser">
    <w15:presenceInfo w15:providerId="Windows Live" w15:userId="73708eac12f66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0F"/>
    <w:rsid w:val="000004B2"/>
    <w:rsid w:val="00015F74"/>
    <w:rsid w:val="00017C53"/>
    <w:rsid w:val="00030840"/>
    <w:rsid w:val="00055321"/>
    <w:rsid w:val="00055D43"/>
    <w:rsid w:val="00065EBD"/>
    <w:rsid w:val="00077AD1"/>
    <w:rsid w:val="00083B44"/>
    <w:rsid w:val="000850DC"/>
    <w:rsid w:val="000A0328"/>
    <w:rsid w:val="000A41E4"/>
    <w:rsid w:val="000B030B"/>
    <w:rsid w:val="000C0688"/>
    <w:rsid w:val="000C2771"/>
    <w:rsid w:val="000C5F36"/>
    <w:rsid w:val="000F0DCE"/>
    <w:rsid w:val="00112C5B"/>
    <w:rsid w:val="00114193"/>
    <w:rsid w:val="00115A38"/>
    <w:rsid w:val="0011687B"/>
    <w:rsid w:val="00124F82"/>
    <w:rsid w:val="00133064"/>
    <w:rsid w:val="00142A3E"/>
    <w:rsid w:val="0015721E"/>
    <w:rsid w:val="001615C5"/>
    <w:rsid w:val="0016337A"/>
    <w:rsid w:val="00164269"/>
    <w:rsid w:val="00183A7D"/>
    <w:rsid w:val="00195F2F"/>
    <w:rsid w:val="001A1BDE"/>
    <w:rsid w:val="001A680B"/>
    <w:rsid w:val="001C0520"/>
    <w:rsid w:val="001C0975"/>
    <w:rsid w:val="001F0876"/>
    <w:rsid w:val="001F167C"/>
    <w:rsid w:val="001F5E91"/>
    <w:rsid w:val="002077B9"/>
    <w:rsid w:val="00255374"/>
    <w:rsid w:val="00262D72"/>
    <w:rsid w:val="0027239B"/>
    <w:rsid w:val="00274A3B"/>
    <w:rsid w:val="00294FBB"/>
    <w:rsid w:val="002A1E8F"/>
    <w:rsid w:val="002C030F"/>
    <w:rsid w:val="002C542E"/>
    <w:rsid w:val="002C667A"/>
    <w:rsid w:val="002F1290"/>
    <w:rsid w:val="002F5265"/>
    <w:rsid w:val="00313E43"/>
    <w:rsid w:val="00325D90"/>
    <w:rsid w:val="00331D75"/>
    <w:rsid w:val="00332BFB"/>
    <w:rsid w:val="00336CC3"/>
    <w:rsid w:val="00355362"/>
    <w:rsid w:val="00363E44"/>
    <w:rsid w:val="00387114"/>
    <w:rsid w:val="00395E86"/>
    <w:rsid w:val="00397983"/>
    <w:rsid w:val="003A2FD8"/>
    <w:rsid w:val="003A3FEC"/>
    <w:rsid w:val="003A4562"/>
    <w:rsid w:val="003A5141"/>
    <w:rsid w:val="003B40E6"/>
    <w:rsid w:val="003E1579"/>
    <w:rsid w:val="003F6C75"/>
    <w:rsid w:val="003F6E14"/>
    <w:rsid w:val="00405336"/>
    <w:rsid w:val="004326ED"/>
    <w:rsid w:val="004571D5"/>
    <w:rsid w:val="00461D81"/>
    <w:rsid w:val="0046356B"/>
    <w:rsid w:val="00477182"/>
    <w:rsid w:val="004779CB"/>
    <w:rsid w:val="004938C7"/>
    <w:rsid w:val="004952CA"/>
    <w:rsid w:val="004A159F"/>
    <w:rsid w:val="004B2F21"/>
    <w:rsid w:val="004E42D8"/>
    <w:rsid w:val="004E7BA2"/>
    <w:rsid w:val="004F7EDF"/>
    <w:rsid w:val="005001AC"/>
    <w:rsid w:val="00523A60"/>
    <w:rsid w:val="00527D71"/>
    <w:rsid w:val="005512F1"/>
    <w:rsid w:val="005527C0"/>
    <w:rsid w:val="005607DD"/>
    <w:rsid w:val="005609E9"/>
    <w:rsid w:val="00563DB6"/>
    <w:rsid w:val="00587E27"/>
    <w:rsid w:val="005A558C"/>
    <w:rsid w:val="005B2963"/>
    <w:rsid w:val="005C1815"/>
    <w:rsid w:val="005C3543"/>
    <w:rsid w:val="005C41EF"/>
    <w:rsid w:val="005C52D5"/>
    <w:rsid w:val="005D088E"/>
    <w:rsid w:val="005D379C"/>
    <w:rsid w:val="005D5835"/>
    <w:rsid w:val="005E28F8"/>
    <w:rsid w:val="005E6513"/>
    <w:rsid w:val="006069C6"/>
    <w:rsid w:val="00611A19"/>
    <w:rsid w:val="006140DF"/>
    <w:rsid w:val="00651114"/>
    <w:rsid w:val="0065772A"/>
    <w:rsid w:val="00670299"/>
    <w:rsid w:val="00674480"/>
    <w:rsid w:val="00680AA1"/>
    <w:rsid w:val="00690668"/>
    <w:rsid w:val="00691985"/>
    <w:rsid w:val="006A1B64"/>
    <w:rsid w:val="006A2C54"/>
    <w:rsid w:val="006C586B"/>
    <w:rsid w:val="006D169A"/>
    <w:rsid w:val="006E0C04"/>
    <w:rsid w:val="006E3E68"/>
    <w:rsid w:val="00702ED1"/>
    <w:rsid w:val="007108F5"/>
    <w:rsid w:val="00713E5B"/>
    <w:rsid w:val="007402FC"/>
    <w:rsid w:val="007411A1"/>
    <w:rsid w:val="00763345"/>
    <w:rsid w:val="007843C9"/>
    <w:rsid w:val="00793A3D"/>
    <w:rsid w:val="00797F24"/>
    <w:rsid w:val="007B5946"/>
    <w:rsid w:val="007B7581"/>
    <w:rsid w:val="007C00E6"/>
    <w:rsid w:val="007C44CB"/>
    <w:rsid w:val="007D783A"/>
    <w:rsid w:val="007F5297"/>
    <w:rsid w:val="00807D35"/>
    <w:rsid w:val="00820484"/>
    <w:rsid w:val="00824DF3"/>
    <w:rsid w:val="00840BB2"/>
    <w:rsid w:val="0084697F"/>
    <w:rsid w:val="00855106"/>
    <w:rsid w:val="00874967"/>
    <w:rsid w:val="00885C9B"/>
    <w:rsid w:val="00886FFA"/>
    <w:rsid w:val="008A3D60"/>
    <w:rsid w:val="008C069B"/>
    <w:rsid w:val="008D5D2A"/>
    <w:rsid w:val="008F7B2E"/>
    <w:rsid w:val="00904C4E"/>
    <w:rsid w:val="00914B63"/>
    <w:rsid w:val="009258B8"/>
    <w:rsid w:val="009354F3"/>
    <w:rsid w:val="00943C3C"/>
    <w:rsid w:val="009447DC"/>
    <w:rsid w:val="009519CF"/>
    <w:rsid w:val="00961BA5"/>
    <w:rsid w:val="00965184"/>
    <w:rsid w:val="00971DB4"/>
    <w:rsid w:val="00972441"/>
    <w:rsid w:val="009743A9"/>
    <w:rsid w:val="00992B8B"/>
    <w:rsid w:val="009A5287"/>
    <w:rsid w:val="009A670E"/>
    <w:rsid w:val="009B2AC5"/>
    <w:rsid w:val="009B7984"/>
    <w:rsid w:val="009C5B78"/>
    <w:rsid w:val="009D6B1C"/>
    <w:rsid w:val="009F1363"/>
    <w:rsid w:val="009F4BED"/>
    <w:rsid w:val="009F7D93"/>
    <w:rsid w:val="00A022E0"/>
    <w:rsid w:val="00A0769B"/>
    <w:rsid w:val="00A3403B"/>
    <w:rsid w:val="00A343AC"/>
    <w:rsid w:val="00A51A12"/>
    <w:rsid w:val="00A60586"/>
    <w:rsid w:val="00A627D4"/>
    <w:rsid w:val="00A72B81"/>
    <w:rsid w:val="00A74DA2"/>
    <w:rsid w:val="00A75AD5"/>
    <w:rsid w:val="00AC15B4"/>
    <w:rsid w:val="00AC4145"/>
    <w:rsid w:val="00AD499C"/>
    <w:rsid w:val="00AE5A70"/>
    <w:rsid w:val="00AF0C18"/>
    <w:rsid w:val="00B003EE"/>
    <w:rsid w:val="00B038F4"/>
    <w:rsid w:val="00B15008"/>
    <w:rsid w:val="00B16F99"/>
    <w:rsid w:val="00B36869"/>
    <w:rsid w:val="00B42F9C"/>
    <w:rsid w:val="00B43B31"/>
    <w:rsid w:val="00B47CFA"/>
    <w:rsid w:val="00B57F00"/>
    <w:rsid w:val="00B61410"/>
    <w:rsid w:val="00B73A1C"/>
    <w:rsid w:val="00B77B2A"/>
    <w:rsid w:val="00B82C22"/>
    <w:rsid w:val="00B8723B"/>
    <w:rsid w:val="00B87962"/>
    <w:rsid w:val="00B93DBA"/>
    <w:rsid w:val="00B9440A"/>
    <w:rsid w:val="00BA6833"/>
    <w:rsid w:val="00BB2D2A"/>
    <w:rsid w:val="00BB3852"/>
    <w:rsid w:val="00BD58CF"/>
    <w:rsid w:val="00BE65DC"/>
    <w:rsid w:val="00C046DC"/>
    <w:rsid w:val="00C04CC1"/>
    <w:rsid w:val="00C22D0B"/>
    <w:rsid w:val="00C364C5"/>
    <w:rsid w:val="00C406F3"/>
    <w:rsid w:val="00C47714"/>
    <w:rsid w:val="00C50C6D"/>
    <w:rsid w:val="00C600D9"/>
    <w:rsid w:val="00C91FAD"/>
    <w:rsid w:val="00C971BC"/>
    <w:rsid w:val="00CA78C4"/>
    <w:rsid w:val="00CB689D"/>
    <w:rsid w:val="00CC1384"/>
    <w:rsid w:val="00CC2688"/>
    <w:rsid w:val="00CC2C0E"/>
    <w:rsid w:val="00CC484A"/>
    <w:rsid w:val="00CD3720"/>
    <w:rsid w:val="00CF16C9"/>
    <w:rsid w:val="00CF1848"/>
    <w:rsid w:val="00CF5C2F"/>
    <w:rsid w:val="00D04BCF"/>
    <w:rsid w:val="00D143D9"/>
    <w:rsid w:val="00D269AB"/>
    <w:rsid w:val="00D346C2"/>
    <w:rsid w:val="00DA10FC"/>
    <w:rsid w:val="00DA22DA"/>
    <w:rsid w:val="00DA59EA"/>
    <w:rsid w:val="00DB0B1D"/>
    <w:rsid w:val="00DC623A"/>
    <w:rsid w:val="00DC7B7A"/>
    <w:rsid w:val="00DD421A"/>
    <w:rsid w:val="00DE166C"/>
    <w:rsid w:val="00E257C8"/>
    <w:rsid w:val="00E37047"/>
    <w:rsid w:val="00E60D0F"/>
    <w:rsid w:val="00E70112"/>
    <w:rsid w:val="00E755FB"/>
    <w:rsid w:val="00E82689"/>
    <w:rsid w:val="00E86427"/>
    <w:rsid w:val="00E9773B"/>
    <w:rsid w:val="00EA596B"/>
    <w:rsid w:val="00EA6E1F"/>
    <w:rsid w:val="00EC13A3"/>
    <w:rsid w:val="00EC7C85"/>
    <w:rsid w:val="00ED3F4A"/>
    <w:rsid w:val="00EE682C"/>
    <w:rsid w:val="00F00394"/>
    <w:rsid w:val="00F04CD9"/>
    <w:rsid w:val="00F125EE"/>
    <w:rsid w:val="00F12E98"/>
    <w:rsid w:val="00F132B8"/>
    <w:rsid w:val="00F22029"/>
    <w:rsid w:val="00F25DEF"/>
    <w:rsid w:val="00F514EC"/>
    <w:rsid w:val="00F60CD4"/>
    <w:rsid w:val="00F630EA"/>
    <w:rsid w:val="00F7007E"/>
    <w:rsid w:val="00F70200"/>
    <w:rsid w:val="00F73193"/>
    <w:rsid w:val="00F73421"/>
    <w:rsid w:val="00F74F95"/>
    <w:rsid w:val="00F80705"/>
    <w:rsid w:val="00F8291A"/>
    <w:rsid w:val="00F82F7B"/>
    <w:rsid w:val="00FA1481"/>
    <w:rsid w:val="00FD1DA9"/>
    <w:rsid w:val="00FE1502"/>
    <w:rsid w:val="00FE5720"/>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D1EA8"/>
  <w15:docId w15:val="{93481FC9-AC23-4F94-B8CB-D8E1CF2D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0394"/>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omments" Target="comments.xml"/><Relationship Id="rId26" Type="http://schemas.openxmlformats.org/officeDocument/2006/relationships/image" Target="media/image11.png"/><Relationship Id="rId21" Type="http://schemas.microsoft.com/office/2018/08/relationships/commentsExtensible" Target="commentsExtensible.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cljdevitre/2023_Kilauea-rapid-response-simulation"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https://www.electrochem.org/wp-content/uploads/2017/11/ORCID-icon.png" TargetMode="External"/><Relationship Id="rId19" Type="http://schemas.microsoft.com/office/2011/relationships/commentsExtended" Target="commentsExtended.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hyperlink" Target="mailto:cl.devitre@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35</Pages>
  <Words>52234</Words>
  <Characters>297740</Characters>
  <Application>Microsoft Office Word</Application>
  <DocSecurity>0</DocSecurity>
  <Lines>2481</Lines>
  <Paragraphs>698</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349276</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dc:description/>
  <cp:lastModifiedBy>Charlotte Devitre</cp:lastModifiedBy>
  <cp:revision>6</cp:revision>
  <cp:lastPrinted>2018-02-26T17:19:00Z</cp:lastPrinted>
  <dcterms:created xsi:type="dcterms:W3CDTF">2024-03-11T18:20:00Z</dcterms:created>
  <dcterms:modified xsi:type="dcterms:W3CDTF">2024-03-16T06:04:00Z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id="ffkPrDyq"/&gt;&lt;style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