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Sensitivity Analysis: Sociodemographic Strata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S3a. Metaregression by Sex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22"/>
        <w:gridCol w:w="1777"/>
        <w:gridCol w:w="1016"/>
        <w:gridCol w:w="1055"/>
        <w:gridCol w:w="1105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</w:tr>
      <w:tr>
        <w:trPr>
          <w:trHeight w:val="55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2.63e-04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55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55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52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5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55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55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52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5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5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52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552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Male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1.47e-04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(from SRH ~ age) per calendar year, within each stratum.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S3b. Metaregression by Race/Ethnicity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122"/>
        <w:gridCol w:w="1777"/>
        <w:gridCol w:w="1016"/>
        <w:gridCol w:w="1055"/>
        <w:gridCol w:w="1105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</w:tr>
      <w:tr>
        <w:trPr>
          <w:trHeight w:val="552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6.10e-05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6.5e-05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52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92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-1.89e-04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21</w:t>
            </w:r>
          </w:p>
        </w:tc>
      </w:tr>
      <w:tr>
        <w:trPr>
          <w:trHeight w:val="55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52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23</w:t>
            </w:r>
          </w:p>
        </w:tc>
      </w:tr>
      <w:tr>
        <w:trPr>
          <w:trHeight w:val="55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92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5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52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31</w:t>
            </w:r>
          </w:p>
        </w:tc>
      </w:tr>
      <w:tr>
        <w:trPr>
          <w:trHeight w:val="592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13</w:t>
            </w:r>
          </w:p>
        </w:tc>
      </w:tr>
      <w:tr>
        <w:trPr>
          <w:trHeight w:val="55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552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9.60e-05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52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6.70e-05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2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5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52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9.12e-04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52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92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5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</w:tr>
      <w:tr>
        <w:trPr>
          <w:trHeight w:val="552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Asian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52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Black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592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Hispanic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9.00e-06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</w:tr>
      <w:tr>
        <w:trPr>
          <w:trHeight w:val="553" w:hRule="auto"/>
        </w:trPr>
        body23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White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2.85e-04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(from SRH ~ age) per calendar year, within each stratum.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S3c. Metaregression by Education 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950"/>
        <w:gridCol w:w="1777"/>
        <w:gridCol w:w="1016"/>
        <w:gridCol w:w="1055"/>
        <w:gridCol w:w="1105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Stratum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</w:tr>
      <w:tr>
        <w:trPr>
          <w:trHeight w:val="549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BA+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2.52e-04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HS / 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54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-7.00e-05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</w:tr>
      <w:tr>
        <w:trPr>
          <w:trHeight w:val="54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HS / 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4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</w:tr>
      <w:tr>
        <w:trPr>
          <w:trHeight w:val="549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HS / 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549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8.30e-05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</w:tr>
      <w:tr>
        <w:trPr>
          <w:trHeight w:val="549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HS / 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7.70e-05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4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-1.33e-04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</w:tr>
      <w:tr>
        <w:trPr>
          <w:trHeight w:val="549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93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HS / 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49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HS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7.57e-04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</w:tr>
      <w:tr>
        <w:trPr>
          <w:trHeight w:val="549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BA+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59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HS / Some College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549" w:hRule="auto"/>
        </w:trPr>
        body18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 HS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-5.10e-05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2.7e-05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0.069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</w:tr>
      <w:tr>
        <w:trPr>
          <w:trHeight w:val="360" w:hRule="auto"/>
        </w:trPr>
        footer 1
        <w:tc>
          <w:tcPr>
            <w:gridSpan w:val="6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(from SRH ~ age) per calendar year, within each stratum.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Sensitivity Analysis: Covariate-Adjusted Age Coefficients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S1a. Metaregression of age coefficients adjusted for Sex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4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2.08e-04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4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4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4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4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4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1.29e-04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Inverse-variance weighted metaregression of the covariate-adjusted age coefficient (from SRH ~ age + covariate) on calendar year. Positive slopes indicate convergence toward zero.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S1b. Metaregression of age coefficients adjusted for Race/Ethnicity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4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2.51e-04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1.8e-05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4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4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4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4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4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2.15e-04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1999-2024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Inverse-variance weighted metaregression of the covariate-adjusted age coefficient (from SRH ~ age + covariate) on calendar year. Positive slopes indicate convergence toward zero.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S1c. Metaregression of age coefficients adjusted for Education Level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777"/>
        <w:gridCol w:w="1016"/>
        <w:gridCol w:w="1055"/>
        <w:gridCol w:w="761"/>
        <w:gridCol w:w="1105"/>
        <w:gridCol w:w="1577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4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1.48e-04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4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4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4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4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1999.5-2009.5</w:t>
            </w:r>
          </w:p>
        </w:tc>
      </w:tr>
      <w:tr>
        <w:trPr>
          <w:trHeight w:val="54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1.47e-04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1997-2024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Inverse-variance weighted metaregression of the covariate-adjusted age coefficient (from SRH ~ age + covariate) on calendar year. Positive slopes indicate convergence toward zero.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Sensitivity Analysis: Combined Model (sex + race + education)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Metaregression of age coefficients from combined model (adjusted for sex + race + education simultaneously)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49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1.73e-04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49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2.26e-04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49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49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49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49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1.15e-04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360" w:hRule="auto"/>
        </w:trPr>
        footer1
        <w:tc>
          <w:tcPr>
            <w:gridSpan w:val="7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Inverse-variance weighted metaregression of the age coefficient from the combined model (SRH ~ age + sex + race + education) on calendar year. Positive slopes indicate convergence toward zero.</w:t>
            </w:r>
          </w:p>
        </w:tc>
      </w:tr>
    </w:tbl>
    <w:p>
      <w:pPr/>
      <w:r>
        <w:br w:type="page"/>
      </w:r>
    </w:p>
    <w:p>
      <w:pPr>
        <w:pStyle w:val="Titre1"/>
      </w:pPr>
      <w:r>
        <w:t xml:space="preserve">Sensitivity Analysis: Dichotomized SRH</w:t>
      </w:r>
    </w:p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Metaregression of dichotomized SRH (Good+) age coefficients on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344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Coef.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5.99e-04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3.0e-05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6.15e-04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6.89e-04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4.88e-04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2.39e-04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6.07e-04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7.25e-04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1.14e-03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per calendar year using dichotomized SRH. Log-odds coefficients are from logistic regression; marginal coefficients are average marginal effects.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Metaregression of dichotomized SRH (Excellent) age coefficients on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344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Coef.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3.83e-05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0.130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-1.25e-05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4.25e-05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-9.47e-05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1.11e-15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2.4e-16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per calendar year using dichotomized SRH. Log-odds coefficients are from logistic regression; marginal coefficients are average marginal effects.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Metaregression of dichotomized SRH (Excellent/Very Good) age coefficients on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344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Coef.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3.96e-04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2.6e-05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2.44e-04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8.82e-04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5.7e-05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7.96e-04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3.94e-04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7.69e-04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8.21e-04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8.70e-04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7.0e-05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per calendar year using dichotomized SRH. Log-odds coefficients are from logistic regression; marginal coefficients are average marginal effects.</w:t>
            </w:r>
          </w:p>
        </w:tc>
      </w:tr>
    </w:tbl>
    <w:p>
      <w:pPr/>
      <w:r>
        <w:br w:type="pag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Table. Metaregression of dichotomized SRH (Not Poor) age coefficients on year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344"/>
        <w:gridCol w:w="1777"/>
        <w:gridCol w:w="1016"/>
        <w:gridCol w:w="1055"/>
        <w:gridCol w:w="761"/>
        <w:gridCol w:w="1105"/>
        <w:gridCol w:w="1427"/>
      </w:tblGrid>
      <w:tr>
        <w:trPr>
          <w:trHeight w:val="589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Survey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Coef. Type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Slope (per year)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SE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R²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N Years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z w:val="20"/>
                <w:szCs w:val="20"/>
                <w:color w:val="000000"/>
              </w:rPr>
              <w:t xml:space="preserve">Year Range</w:t>
            </w:r>
          </w:p>
        </w:tc>
      </w:tr>
      <w:tr>
        <w:trPr>
          <w:trHeight w:val="593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6.96e-04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4.0e-05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5.48e-04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5.0e-05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7.22e-04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Log-odds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7.35e-04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59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BRFSS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1993-2025</w:t>
            </w:r>
          </w:p>
        </w:tc>
      </w:tr>
      <w:tr>
        <w:trPr>
          <w:trHeight w:val="593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MEPS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2.90e-04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2.5e-05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2000-2023</w:t>
            </w:r>
          </w:p>
        </w:tc>
      </w:tr>
      <w:tr>
        <w:trPr>
          <w:trHeight w:val="59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1.26e-04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1983-2024</w:t>
            </w:r>
          </w:p>
        </w:tc>
      </w:tr>
      <w:tr>
        <w:trPr>
          <w:trHeight w:val="593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CPS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3.60e-04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1.9e-05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1996-2025</w:t>
            </w:r>
          </w:p>
        </w:tc>
      </w:tr>
      <w:tr>
        <w:trPr>
          <w:trHeight w:val="59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NHANES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3.17e-04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6.4e-05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1999.5-2022</w:t>
            </w:r>
          </w:p>
        </w:tc>
      </w:tr>
      <w:tr>
        <w:trPr>
          <w:trHeight w:val="593" w:hRule="auto"/>
        </w:trPr>
        body12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GSS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Marginal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4.34e-04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4.5e-05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&lt;0.001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0.76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z w:val="20"/>
                <w:szCs w:val="20"/>
                <w:color w:val="000000"/>
              </w:rPr>
              <w:t xml:space="preserve">1972-2024</w:t>
            </w:r>
          </w:p>
        </w:tc>
      </w:tr>
      <w:tr>
        <w:trPr>
          <w:trHeight w:val="360" w:hRule="auto"/>
        </w:trPr>
        footer 1
        <w:tc>
          <w:tcPr>
            <w:gridSpan w:val="8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Helvetica" w:hAnsi="Helvetica" w:eastAsia="Helvetica" w:cs="Helvetica"/>
                <w:i w:val="true"/>
                <w:b w:val="false"/>
                <w:u w:val="none"/>
                <w:sz w:val="18"/>
                <w:szCs w:val="18"/>
                <w:color w:val="000000"/>
              </w:rPr>
              <w:t xml:space="preserve">Note: Slope represents the change in the age coefficient per calendar year using dichotomized SRH. Log-odds coefficients are from logistic regression; marginal coefficients are average marginal effects.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christinekuryla</cp:lastModifiedBy>
  <cp:revision>9</cp:revision>
  <dcterms:created xsi:type="dcterms:W3CDTF">2017-02-28T11:18:00Z</dcterms:created>
  <dcterms:modified xsi:type="dcterms:W3CDTF">2026-04-05T12:08:29Z</dcterms:modified>
  <cp:category/>
</cp:coreProperties>
</file>