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2009" w14:textId="7942CA50" w:rsidR="00C13FBF" w:rsidRPr="00154CF6" w:rsidRDefault="00A54D41" w:rsidP="00F43B6E">
      <w:pPr>
        <w:pStyle w:val="Ttulo2"/>
        <w:spacing w:line="276" w:lineRule="auto"/>
        <w:jc w:val="both"/>
        <w:rPr>
          <w:rFonts w:ascii="Arial" w:hAnsi="Arial" w:cs="Arial"/>
          <w:color w:val="EE0000"/>
          <w:sz w:val="28"/>
          <w:szCs w:val="28"/>
        </w:rPr>
      </w:pPr>
      <w:r w:rsidRPr="00154CF6">
        <w:rPr>
          <w:rFonts w:ascii="Arial" w:hAnsi="Arial" w:cs="Arial"/>
          <w:sz w:val="28"/>
          <w:szCs w:val="28"/>
        </w:rPr>
        <w:t>XI</w:t>
      </w:r>
      <w:r w:rsidR="00C13FBF" w:rsidRPr="00154CF6">
        <w:rPr>
          <w:rFonts w:ascii="Arial" w:hAnsi="Arial" w:cs="Arial"/>
          <w:sz w:val="28"/>
          <w:szCs w:val="28"/>
        </w:rPr>
        <w:t>.</w:t>
      </w:r>
      <w:r w:rsidR="006E0FE2" w:rsidRPr="00154CF6">
        <w:rPr>
          <w:rFonts w:ascii="Arial" w:hAnsi="Arial" w:cs="Arial"/>
          <w:sz w:val="28"/>
          <w:szCs w:val="28"/>
        </w:rPr>
        <w:t xml:space="preserve"> CIENCIA Y TECNOLOGÍA</w:t>
      </w:r>
    </w:p>
    <w:p w14:paraId="5ADBFABB" w14:textId="2BD1BFD0" w:rsidR="00C13FBF" w:rsidRPr="00CF0A42" w:rsidRDefault="00CF0A42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  <w:proofErr w:type="gramStart"/>
      <w:r w:rsidRPr="00110FBE">
        <w:rPr>
          <w:rFonts w:ascii="Arial" w:eastAsia="Segoe UI Emoji" w:hAnsi="Arial" w:cs="Arial"/>
          <w:b/>
          <w:bCs/>
          <w:szCs w:val="24"/>
          <w:u w:val="single"/>
        </w:rPr>
        <w:t>CARPETA</w:t>
      </w:r>
      <w:r w:rsidR="00110FBE" w:rsidRPr="00110FBE">
        <w:rPr>
          <w:rFonts w:ascii="Arial" w:eastAsia="Segoe UI Emoji" w:hAnsi="Arial" w:cs="Arial"/>
          <w:b/>
          <w:bCs/>
          <w:szCs w:val="24"/>
          <w:u w:val="single"/>
        </w:rPr>
        <w:t xml:space="preserve"> </w:t>
      </w:r>
      <w:r w:rsidRPr="00110FBE">
        <w:rPr>
          <w:rFonts w:ascii="Arial" w:eastAsia="Segoe UI Emoji" w:hAnsi="Arial" w:cs="Arial"/>
          <w:b/>
          <w:bCs/>
          <w:szCs w:val="24"/>
        </w:rPr>
        <w:t>:</w:t>
      </w:r>
      <w:proofErr w:type="gramEnd"/>
      <w:r w:rsidRPr="00CF0A42">
        <w:rPr>
          <w:rFonts w:ascii="Segoe UI Emoji" w:eastAsia="Segoe UI Emoji" w:hAnsi="Segoe UI Emoji" w:cs="Segoe UI Emoji"/>
          <w:sz w:val="56"/>
          <w:szCs w:val="56"/>
        </w:rPr>
        <w:t>🗂</w:t>
      </w:r>
      <w:r w:rsidR="00AD1D0F" w:rsidRPr="00CF0A42">
        <w:rPr>
          <w:rFonts w:ascii="Segoe UI Emoji" w:eastAsia="Segoe UI Emoji" w:hAnsi="Segoe UI Emoji" w:cs="Segoe UI Emoji"/>
          <w:b/>
          <w:bCs/>
          <w:sz w:val="56"/>
          <w:szCs w:val="56"/>
        </w:rPr>
        <w:t xml:space="preserve"> </w:t>
      </w:r>
      <w:r w:rsidR="00AD1D0F" w:rsidRPr="00CF0A42">
        <w:rPr>
          <w:rFonts w:ascii="Arial" w:eastAsia="Segoe UI Emoji" w:hAnsi="Arial" w:cs="Arial"/>
          <w:b/>
          <w:bCs/>
          <w:szCs w:val="24"/>
        </w:rPr>
        <w:t>Investigación y desarrollo</w:t>
      </w:r>
      <w:r w:rsidR="00AD1D0F" w:rsidRPr="00CF0A42">
        <w:rPr>
          <w:rFonts w:ascii="Arial" w:eastAsia="Segoe UI Emoji" w:hAnsi="Arial" w:cs="Arial"/>
          <w:szCs w:val="24"/>
        </w:rPr>
        <w:t xml:space="preserve"> (con subcarpetas).</w:t>
      </w:r>
    </w:p>
    <w:p w14:paraId="763BAE10" w14:textId="764B2968" w:rsidR="00CF0A42" w:rsidRPr="00126934" w:rsidRDefault="00CF0A42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  <w:u w:val="single"/>
        </w:rPr>
        <w:t>Subcarpeta:</w:t>
      </w:r>
      <w:r w:rsidR="00110FBE" w:rsidRPr="00126934">
        <w:rPr>
          <w:rFonts w:ascii="Arial" w:eastAsia="Segoe UI Emoji" w:hAnsi="Arial" w:cs="Arial"/>
          <w:b/>
          <w:bCs/>
          <w:sz w:val="56"/>
          <w:szCs w:val="56"/>
        </w:rPr>
        <w:t xml:space="preserve"> </w:t>
      </w:r>
      <w:r w:rsidRPr="00126934">
        <w:rPr>
          <w:rFonts w:ascii="Arial" w:eastAsia="Segoe UI Emoji" w:hAnsi="Arial" w:cs="Arial"/>
          <w:b/>
          <w:bCs/>
          <w:szCs w:val="24"/>
        </w:rPr>
        <w:t xml:space="preserve">Estadística sobre actividades I+D y uso de </w:t>
      </w:r>
      <w:r w:rsidR="00110FBE" w:rsidRPr="00126934">
        <w:rPr>
          <w:rFonts w:ascii="Arial" w:eastAsia="Segoe UI Emoji" w:hAnsi="Arial" w:cs="Arial"/>
          <w:b/>
          <w:bCs/>
          <w:szCs w:val="24"/>
        </w:rPr>
        <w:t>biotecnología.</w:t>
      </w:r>
    </w:p>
    <w:p w14:paraId="3219D1D4" w14:textId="719ADD94" w:rsidR="00CF0A42" w:rsidRPr="00126934" w:rsidRDefault="00CF0A42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  <w:u w:val="single"/>
        </w:rPr>
        <w:t>Tabla 1:</w:t>
      </w:r>
      <w:r w:rsidRPr="00126934">
        <w:rPr>
          <w:rFonts w:ascii="Arial" w:eastAsia="Segoe UI Emoji" w:hAnsi="Arial" w:cs="Arial"/>
          <w:szCs w:val="24"/>
        </w:rPr>
        <w:t xml:space="preserve"> Gastos internos y personal: Resultados basados en empresa estadística.</w:t>
      </w:r>
    </w:p>
    <w:p w14:paraId="4471EF20" w14:textId="77777777" w:rsidR="00D7052B" w:rsidRPr="00126934" w:rsidRDefault="00D7052B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408D714E" w14:textId="2DBEF6C8" w:rsidR="00D26CF2" w:rsidRPr="00D26CF2" w:rsidRDefault="00D26CF2" w:rsidP="00F43B6E">
      <w:pPr>
        <w:spacing w:line="276" w:lineRule="auto"/>
        <w:jc w:val="both"/>
        <w:rPr>
          <w:rFonts w:ascii="Arial" w:hAnsi="Arial" w:cs="Arial"/>
          <w:b/>
          <w:bCs/>
          <w:color w:val="C00000"/>
        </w:rPr>
      </w:pPr>
      <w:r w:rsidRPr="00D26CF2">
        <w:rPr>
          <w:rFonts w:ascii="Arial" w:hAnsi="Arial" w:cs="Arial"/>
          <w:b/>
          <w:bCs/>
          <w:color w:val="C00000"/>
        </w:rPr>
        <w:t>¿</w:t>
      </w:r>
      <w:r>
        <w:rPr>
          <w:rFonts w:ascii="Arial" w:hAnsi="Arial" w:cs="Arial"/>
          <w:b/>
          <w:bCs/>
          <w:color w:val="C00000"/>
        </w:rPr>
        <w:t>S</w:t>
      </w:r>
      <w:r w:rsidRPr="00D26CF2">
        <w:rPr>
          <w:rFonts w:ascii="Arial" w:hAnsi="Arial" w:cs="Arial"/>
          <w:b/>
          <w:bCs/>
          <w:color w:val="C00000"/>
        </w:rPr>
        <w:t>abías qué…?</w:t>
      </w:r>
    </w:p>
    <w:p w14:paraId="782863E6" w14:textId="41B6CD11" w:rsidR="00D26CF2" w:rsidRPr="008657BF" w:rsidRDefault="00D26CF2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8657BF">
        <w:rPr>
          <w:rFonts w:ascii="Arial" w:eastAsia="Segoe UI Emoji" w:hAnsi="Arial" w:cs="Arial"/>
          <w:color w:val="EE0000"/>
          <w:szCs w:val="24"/>
        </w:rPr>
        <w:t xml:space="preserve">La Estadística de Investigación y Desarrollo Tecnológico mide los recursos económicos y humanos destinados a investigación en todos los sectores económicos: empresas, administraciones públicas, enseñanza superior e instituciones privadas sin fines de lucro. </w:t>
      </w:r>
    </w:p>
    <w:p w14:paraId="091B8015" w14:textId="77777777" w:rsidR="00D26CF2" w:rsidRDefault="00D26CF2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70925069" w14:textId="1FA204E7" w:rsidR="006C7587" w:rsidRPr="00126934" w:rsidRDefault="006C7587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</w:rPr>
        <w:t>Objetivo</w:t>
      </w:r>
      <w:r w:rsidR="00437434" w:rsidRPr="00126934">
        <w:rPr>
          <w:rFonts w:ascii="Arial" w:eastAsia="Segoe UI Emoji" w:hAnsi="Arial" w:cs="Arial"/>
          <w:b/>
          <w:bCs/>
          <w:szCs w:val="24"/>
        </w:rPr>
        <w:t>:</w:t>
      </w:r>
    </w:p>
    <w:p w14:paraId="13FE995B" w14:textId="3F5F0A81" w:rsidR="006C7587" w:rsidRPr="00126934" w:rsidRDefault="009D260C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9D260C">
        <w:rPr>
          <w:rFonts w:ascii="Arial" w:eastAsia="Segoe UI Emoji" w:hAnsi="Arial" w:cs="Arial"/>
          <w:szCs w:val="24"/>
        </w:rPr>
        <w:t>Analizar la capacidad de Castilla-La Mancha (CLM) en investigación y desarrollo (I+D) y compararla con España. Este análisis permite conocer e</w:t>
      </w:r>
      <w:r w:rsidRPr="006C1D06">
        <w:rPr>
          <w:rFonts w:ascii="Arial" w:eastAsia="Segoe UI Emoji" w:hAnsi="Arial" w:cs="Arial"/>
          <w:szCs w:val="24"/>
        </w:rPr>
        <w:t xml:space="preserve">l esfuerzo económico y humano destinado a I+D y su distribución por sectores y género, así como visualizar la participación femenina en actividades de </w:t>
      </w:r>
      <w:proofErr w:type="spellStart"/>
      <w:r w:rsidRPr="006C1D06">
        <w:rPr>
          <w:rFonts w:ascii="Arial" w:eastAsia="Segoe UI Emoji" w:hAnsi="Arial" w:cs="Arial"/>
          <w:szCs w:val="24"/>
        </w:rPr>
        <w:t>I´D</w:t>
      </w:r>
      <w:proofErr w:type="spellEnd"/>
      <w:r w:rsidRPr="006C1D06">
        <w:rPr>
          <w:rFonts w:ascii="Arial" w:eastAsia="Segoe UI Emoji" w:hAnsi="Arial" w:cs="Arial"/>
          <w:szCs w:val="24"/>
        </w:rPr>
        <w:t>.</w:t>
      </w:r>
    </w:p>
    <w:p w14:paraId="38F63589" w14:textId="77777777" w:rsidR="00D7052B" w:rsidRPr="00126934" w:rsidRDefault="00D7052B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4B457A76" w14:textId="61EF6B5A" w:rsidR="00DD54F2" w:rsidRPr="00126934" w:rsidRDefault="00437434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</w:rPr>
        <w:t>Indicadores seleccionados:</w:t>
      </w:r>
    </w:p>
    <w:p w14:paraId="5B8A470D" w14:textId="08897C8E" w:rsidR="00971FFB" w:rsidRPr="00126934" w:rsidRDefault="00437434" w:rsidP="00F43B6E">
      <w:pPr>
        <w:pStyle w:val="Prrafodelista"/>
        <w:numPr>
          <w:ilvl w:val="0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Inversión económica</w:t>
      </w:r>
      <w:r w:rsidR="00DD54F2" w:rsidRPr="00126934">
        <w:rPr>
          <w:rFonts w:ascii="Arial" w:eastAsia="Segoe UI Emoji" w:hAnsi="Arial" w:cs="Arial"/>
          <w:szCs w:val="24"/>
        </w:rPr>
        <w:t xml:space="preserve">: </w:t>
      </w:r>
      <w:r w:rsidR="00971FFB" w:rsidRPr="00126934">
        <w:rPr>
          <w:rFonts w:ascii="Arial" w:eastAsia="Segoe UI Emoji" w:hAnsi="Arial" w:cs="Arial"/>
          <w:szCs w:val="24"/>
        </w:rPr>
        <w:t>Gasto en I+D interna por sector de ejecución</w:t>
      </w:r>
      <w:r w:rsidR="00DD54F2" w:rsidRPr="00126934">
        <w:rPr>
          <w:rFonts w:ascii="Arial" w:eastAsia="Segoe UI Emoji" w:hAnsi="Arial" w:cs="Arial"/>
          <w:szCs w:val="24"/>
        </w:rPr>
        <w:t>.</w:t>
      </w:r>
    </w:p>
    <w:p w14:paraId="388CDBFB" w14:textId="448C282B" w:rsidR="0002167F" w:rsidRPr="00126934" w:rsidRDefault="00971FFB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 xml:space="preserve">Concepto: </w:t>
      </w:r>
      <w:r w:rsidR="003F1E48" w:rsidRPr="00126934">
        <w:rPr>
          <w:rFonts w:ascii="Arial" w:eastAsia="Segoe UI Emoji" w:hAnsi="Arial" w:cs="Arial"/>
          <w:szCs w:val="24"/>
        </w:rPr>
        <w:t>e</w:t>
      </w:r>
      <w:r w:rsidRPr="00126934">
        <w:rPr>
          <w:rFonts w:ascii="Arial" w:eastAsia="Segoe UI Emoji" w:hAnsi="Arial" w:cs="Arial"/>
          <w:szCs w:val="24"/>
        </w:rPr>
        <w:t xml:space="preserve">s el gasto </w:t>
      </w:r>
      <w:r w:rsidR="00441042" w:rsidRPr="00126934">
        <w:rPr>
          <w:rFonts w:ascii="Arial" w:eastAsia="Segoe UI Emoji" w:hAnsi="Arial" w:cs="Arial"/>
          <w:szCs w:val="24"/>
        </w:rPr>
        <w:t xml:space="preserve">ejecutado por </w:t>
      </w:r>
      <w:r w:rsidRPr="00126934">
        <w:rPr>
          <w:rFonts w:ascii="Arial" w:eastAsia="Segoe UI Emoji" w:hAnsi="Arial" w:cs="Arial"/>
          <w:szCs w:val="24"/>
        </w:rPr>
        <w:t>los agentes que</w:t>
      </w:r>
      <w:r w:rsidR="00441042" w:rsidRPr="00126934">
        <w:rPr>
          <w:rFonts w:ascii="Arial" w:eastAsia="Segoe UI Emoji" w:hAnsi="Arial" w:cs="Arial"/>
          <w:szCs w:val="24"/>
        </w:rPr>
        <w:t xml:space="preserve"> realizan investigación en CLM y España</w:t>
      </w:r>
      <w:r w:rsidRPr="00126934">
        <w:rPr>
          <w:rFonts w:ascii="Arial" w:eastAsia="Segoe UI Emoji" w:hAnsi="Arial" w:cs="Arial"/>
          <w:szCs w:val="24"/>
        </w:rPr>
        <w:t>.</w:t>
      </w:r>
    </w:p>
    <w:p w14:paraId="1D9C404A" w14:textId="6FF8FD01" w:rsidR="00971FFB" w:rsidRPr="00126934" w:rsidRDefault="00971FFB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 xml:space="preserve">Unidad de medida: </w:t>
      </w:r>
      <w:r w:rsidR="003F1E48" w:rsidRPr="00126934">
        <w:rPr>
          <w:rFonts w:ascii="Arial" w:eastAsia="Segoe UI Emoji" w:hAnsi="Arial" w:cs="Arial"/>
          <w:szCs w:val="24"/>
        </w:rPr>
        <w:t>m</w:t>
      </w:r>
      <w:r w:rsidRPr="00126934">
        <w:rPr>
          <w:rFonts w:ascii="Arial" w:eastAsia="Segoe UI Emoji" w:hAnsi="Arial" w:cs="Arial"/>
          <w:szCs w:val="24"/>
        </w:rPr>
        <w:t xml:space="preserve">iles de </w:t>
      </w:r>
      <w:r w:rsidR="00CF0A42" w:rsidRPr="00126934">
        <w:rPr>
          <w:rFonts w:ascii="Arial" w:eastAsia="Segoe UI Emoji" w:hAnsi="Arial" w:cs="Arial"/>
          <w:szCs w:val="24"/>
        </w:rPr>
        <w:t>euros</w:t>
      </w:r>
      <w:r w:rsidRPr="00126934">
        <w:rPr>
          <w:rFonts w:ascii="Arial" w:eastAsia="Segoe UI Emoji" w:hAnsi="Arial" w:cs="Arial"/>
          <w:szCs w:val="24"/>
        </w:rPr>
        <w:t>.</w:t>
      </w:r>
    </w:p>
    <w:p w14:paraId="45563E0E" w14:textId="573708E9" w:rsidR="00971FFB" w:rsidRPr="00126934" w:rsidRDefault="00437434" w:rsidP="00F43B6E">
      <w:pPr>
        <w:pStyle w:val="Prrafodelista"/>
        <w:numPr>
          <w:ilvl w:val="0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Capacidad humana real</w:t>
      </w:r>
      <w:r w:rsidR="00DD54F2" w:rsidRPr="00126934">
        <w:rPr>
          <w:rFonts w:ascii="Arial" w:eastAsia="Segoe UI Emoji" w:hAnsi="Arial" w:cs="Arial"/>
          <w:szCs w:val="24"/>
        </w:rPr>
        <w:t xml:space="preserve">: </w:t>
      </w:r>
      <w:r w:rsidR="00110FBE" w:rsidRPr="00126934">
        <w:rPr>
          <w:rFonts w:ascii="Arial" w:eastAsia="Segoe UI Emoji" w:hAnsi="Arial" w:cs="Arial"/>
          <w:szCs w:val="24"/>
        </w:rPr>
        <w:t>Personal total dedicado a I+D (</w:t>
      </w:r>
      <w:proofErr w:type="spellStart"/>
      <w:r w:rsidR="00110FBE" w:rsidRPr="00126934">
        <w:rPr>
          <w:rFonts w:ascii="Arial" w:eastAsia="Segoe UI Emoji" w:hAnsi="Arial" w:cs="Arial"/>
          <w:szCs w:val="24"/>
        </w:rPr>
        <w:t>EJC</w:t>
      </w:r>
      <w:proofErr w:type="spellEnd"/>
      <w:r w:rsidR="00110FBE" w:rsidRPr="00126934">
        <w:rPr>
          <w:rFonts w:ascii="Arial" w:eastAsia="Segoe UI Emoji" w:hAnsi="Arial" w:cs="Arial"/>
          <w:szCs w:val="24"/>
        </w:rPr>
        <w:t>):</w:t>
      </w:r>
    </w:p>
    <w:p w14:paraId="5B33BFC9" w14:textId="4B55664E" w:rsidR="00110FBE" w:rsidRPr="00126934" w:rsidRDefault="00110FBE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Concepto: total de personal (investigadores, técnicos y apoyo) que realiza actividades de I+D.</w:t>
      </w:r>
    </w:p>
    <w:p w14:paraId="0D051070" w14:textId="77777777" w:rsidR="00441042" w:rsidRPr="00126934" w:rsidRDefault="00110FBE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Unidad: número de personas expresado en equivalencia a jornada completa (</w:t>
      </w:r>
      <w:proofErr w:type="spellStart"/>
      <w:r w:rsidRPr="00126934">
        <w:rPr>
          <w:rFonts w:ascii="Arial" w:eastAsia="Segoe UI Emoji" w:hAnsi="Arial" w:cs="Arial"/>
          <w:szCs w:val="24"/>
        </w:rPr>
        <w:t>EJC</w:t>
      </w:r>
      <w:proofErr w:type="spellEnd"/>
      <w:r w:rsidRPr="00126934">
        <w:rPr>
          <w:rFonts w:ascii="Arial" w:eastAsia="Segoe UI Emoji" w:hAnsi="Arial" w:cs="Arial"/>
          <w:szCs w:val="24"/>
        </w:rPr>
        <w:t>/</w:t>
      </w:r>
      <w:proofErr w:type="spellStart"/>
      <w:r w:rsidRPr="00126934">
        <w:rPr>
          <w:rFonts w:ascii="Arial" w:eastAsia="Segoe UI Emoji" w:hAnsi="Arial" w:cs="Arial"/>
          <w:szCs w:val="24"/>
        </w:rPr>
        <w:t>FTE</w:t>
      </w:r>
      <w:proofErr w:type="spellEnd"/>
      <w:r w:rsidRPr="00126934">
        <w:rPr>
          <w:rFonts w:ascii="Arial" w:eastAsia="Segoe UI Emoji" w:hAnsi="Arial" w:cs="Arial"/>
          <w:szCs w:val="24"/>
        </w:rPr>
        <w:t xml:space="preserve">). </w:t>
      </w:r>
    </w:p>
    <w:p w14:paraId="51725E35" w14:textId="205A8C29" w:rsidR="00110FBE" w:rsidRPr="00126934" w:rsidRDefault="00441042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 xml:space="preserve">Nota metodológica: este </w:t>
      </w:r>
      <w:r w:rsidR="00110FBE" w:rsidRPr="00126934">
        <w:rPr>
          <w:rFonts w:ascii="Arial" w:eastAsia="Segoe UI Emoji" w:hAnsi="Arial" w:cs="Arial"/>
          <w:szCs w:val="24"/>
        </w:rPr>
        <w:t>indicador traduce todo el personal, aunque sea parcial o temporal, a un número de equivalentes a jornada completa. Esto permite comparar de forma homogénea la intensidad del esfuerzo en I+D entre países, sectores o años, porque no se limita a contar personas, sino que ajusta según la dedicación real.</w:t>
      </w:r>
    </w:p>
    <w:p w14:paraId="4D2A1AA0" w14:textId="77DE4E89" w:rsidR="00110FBE" w:rsidRPr="00126934" w:rsidRDefault="00437434" w:rsidP="00F43B6E">
      <w:pPr>
        <w:pStyle w:val="Prrafodelista"/>
        <w:numPr>
          <w:ilvl w:val="0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Perspectiva de equidad de género</w:t>
      </w:r>
      <w:r w:rsidR="00022731" w:rsidRPr="00126934">
        <w:rPr>
          <w:rFonts w:ascii="Arial" w:eastAsia="Segoe UI Emoji" w:hAnsi="Arial" w:cs="Arial"/>
          <w:szCs w:val="24"/>
        </w:rPr>
        <w:t>: Equivalente a jornada completa de las mujeres dedicadas a I+D.</w:t>
      </w:r>
    </w:p>
    <w:p w14:paraId="73577C95" w14:textId="3B41316D" w:rsidR="00441042" w:rsidRPr="00126934" w:rsidRDefault="00022731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lastRenderedPageBreak/>
        <w:t>Concepto y unidad, es lo mismo que en el indicador anterior</w:t>
      </w:r>
      <w:r w:rsidR="00441042" w:rsidRPr="00126934">
        <w:rPr>
          <w:rFonts w:ascii="Arial" w:eastAsia="Segoe UI Emoji" w:hAnsi="Arial" w:cs="Arial"/>
          <w:szCs w:val="24"/>
        </w:rPr>
        <w:t>, aplicado al personal femenino.</w:t>
      </w:r>
    </w:p>
    <w:p w14:paraId="27C0133B" w14:textId="5666F7B3" w:rsidR="008D2048" w:rsidRDefault="00441042" w:rsidP="00F43B6E">
      <w:pPr>
        <w:pStyle w:val="Prrafodelista"/>
        <w:numPr>
          <w:ilvl w:val="1"/>
          <w:numId w:val="1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szCs w:val="24"/>
        </w:rPr>
        <w:t>Valor añadido: e</w:t>
      </w:r>
      <w:r w:rsidR="00437434" w:rsidRPr="00126934">
        <w:rPr>
          <w:rFonts w:ascii="Arial" w:eastAsia="Segoe UI Emoji" w:hAnsi="Arial" w:cs="Arial"/>
          <w:szCs w:val="24"/>
        </w:rPr>
        <w:t>ste indicador aporta una perspectiva de igualdad y diversidad en el sistema de I+D</w:t>
      </w:r>
      <w:r w:rsidRPr="00126934">
        <w:rPr>
          <w:rFonts w:ascii="Arial" w:eastAsia="Segoe UI Emoji" w:hAnsi="Arial" w:cs="Arial"/>
          <w:szCs w:val="24"/>
        </w:rPr>
        <w:t>, mostrando la participación de las mujeres en términos comparables.</w:t>
      </w:r>
    </w:p>
    <w:p w14:paraId="4AE4AEEA" w14:textId="77777777" w:rsidR="00E07F53" w:rsidRPr="00126934" w:rsidRDefault="00E07F53" w:rsidP="00F43B6E">
      <w:pPr>
        <w:pStyle w:val="Prrafodelista"/>
        <w:tabs>
          <w:tab w:val="left" w:pos="2072"/>
        </w:tabs>
        <w:spacing w:line="276" w:lineRule="auto"/>
        <w:ind w:left="1080"/>
        <w:jc w:val="both"/>
        <w:rPr>
          <w:rFonts w:ascii="Arial" w:eastAsia="Segoe UI Emoji" w:hAnsi="Arial" w:cs="Arial"/>
          <w:szCs w:val="24"/>
        </w:rPr>
      </w:pPr>
    </w:p>
    <w:p w14:paraId="4418F6A5" w14:textId="437A11CB" w:rsidR="00EB3DD2" w:rsidRPr="00E07F53" w:rsidRDefault="00671B7F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E07F53">
        <w:rPr>
          <w:rFonts w:ascii="Arial" w:eastAsia="Segoe UI Emoji" w:hAnsi="Arial" w:cs="Arial"/>
          <w:b/>
          <w:bCs/>
          <w:szCs w:val="24"/>
        </w:rPr>
        <w:t>Datos</w:t>
      </w:r>
      <w:r w:rsidR="00154CF6" w:rsidRPr="00E07F53">
        <w:rPr>
          <w:rFonts w:ascii="Arial" w:eastAsia="Segoe UI Emoji" w:hAnsi="Arial" w:cs="Arial"/>
          <w:b/>
          <w:bCs/>
          <w:szCs w:val="24"/>
        </w:rPr>
        <w:t xml:space="preserve"> seleccionados de la tabla</w:t>
      </w:r>
      <w:r w:rsidRPr="00E07F53">
        <w:rPr>
          <w:rFonts w:ascii="Arial" w:eastAsia="Segoe UI Emoji" w:hAnsi="Arial" w:cs="Arial"/>
          <w:b/>
          <w:bCs/>
          <w:szCs w:val="24"/>
        </w:rPr>
        <w:t>:</w:t>
      </w:r>
    </w:p>
    <w:tbl>
      <w:tblPr>
        <w:tblW w:w="1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0"/>
        <w:gridCol w:w="1819"/>
        <w:gridCol w:w="1600"/>
        <w:gridCol w:w="1380"/>
        <w:gridCol w:w="1840"/>
        <w:gridCol w:w="1260"/>
      </w:tblGrid>
      <w:tr w:rsidR="008D2048" w:rsidRPr="00F43B6E" w14:paraId="55731026" w14:textId="77777777" w:rsidTr="0017232C">
        <w:trPr>
          <w:trHeight w:val="855"/>
        </w:trPr>
        <w:tc>
          <w:tcPr>
            <w:tcW w:w="6060" w:type="dxa"/>
            <w:shd w:val="clear" w:color="000000" w:fill="BCD072"/>
            <w:vAlign w:val="center"/>
            <w:hideMark/>
          </w:tcPr>
          <w:p w14:paraId="3B67176C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br/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 xml:space="preserve"> 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Año 2023</w:t>
            </w:r>
          </w:p>
        </w:tc>
        <w:tc>
          <w:tcPr>
            <w:tcW w:w="1680" w:type="dxa"/>
            <w:shd w:val="clear" w:color="000000" w:fill="BCD072"/>
            <w:vAlign w:val="center"/>
            <w:hideMark/>
          </w:tcPr>
          <w:p w14:paraId="7CFA66F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Administraciones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Públicas</w:t>
            </w:r>
          </w:p>
        </w:tc>
        <w:tc>
          <w:tcPr>
            <w:tcW w:w="1600" w:type="dxa"/>
            <w:shd w:val="clear" w:color="000000" w:fill="BCD072"/>
            <w:vAlign w:val="center"/>
            <w:hideMark/>
          </w:tcPr>
          <w:p w14:paraId="2D4E1988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 Enseñanza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Superior</w:t>
            </w:r>
          </w:p>
        </w:tc>
        <w:tc>
          <w:tcPr>
            <w:tcW w:w="1380" w:type="dxa"/>
            <w:shd w:val="clear" w:color="000000" w:fill="BCD072"/>
            <w:vAlign w:val="center"/>
            <w:hideMark/>
          </w:tcPr>
          <w:p w14:paraId="2836489B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 Empresas (1)</w:t>
            </w:r>
          </w:p>
        </w:tc>
        <w:tc>
          <w:tcPr>
            <w:tcW w:w="1840" w:type="dxa"/>
            <w:shd w:val="clear" w:color="000000" w:fill="BCD072"/>
            <w:vAlign w:val="center"/>
            <w:hideMark/>
          </w:tcPr>
          <w:p w14:paraId="458C1FC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Instituciones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Privadas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sin fines de lucro</w:t>
            </w:r>
          </w:p>
        </w:tc>
        <w:tc>
          <w:tcPr>
            <w:tcW w:w="1260" w:type="dxa"/>
            <w:shd w:val="clear" w:color="000000" w:fill="BCD072"/>
            <w:vAlign w:val="center"/>
            <w:hideMark/>
          </w:tcPr>
          <w:p w14:paraId="2BAAE07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8D2048" w:rsidRPr="00F43B6E" w14:paraId="79088B0C" w14:textId="77777777" w:rsidTr="0017232C">
        <w:trPr>
          <w:trHeight w:val="300"/>
        </w:trPr>
        <w:tc>
          <w:tcPr>
            <w:tcW w:w="6060" w:type="dxa"/>
            <w:shd w:val="clear" w:color="000000" w:fill="BCD072"/>
            <w:noWrap/>
            <w:vAlign w:val="center"/>
            <w:hideMark/>
          </w:tcPr>
          <w:p w14:paraId="3A3F5B7F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Castilla-La Mancha </w:t>
            </w:r>
          </w:p>
        </w:tc>
        <w:tc>
          <w:tcPr>
            <w:tcW w:w="1680" w:type="dxa"/>
            <w:shd w:val="clear" w:color="000000" w:fill="BCD072"/>
            <w:noWrap/>
            <w:vAlign w:val="center"/>
            <w:hideMark/>
          </w:tcPr>
          <w:p w14:paraId="2BA5DAE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600" w:type="dxa"/>
            <w:shd w:val="clear" w:color="000000" w:fill="BCD072"/>
            <w:noWrap/>
            <w:vAlign w:val="center"/>
            <w:hideMark/>
          </w:tcPr>
          <w:p w14:paraId="14CA7EA5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380" w:type="dxa"/>
            <w:shd w:val="clear" w:color="000000" w:fill="BCD072"/>
            <w:noWrap/>
            <w:vAlign w:val="center"/>
            <w:hideMark/>
          </w:tcPr>
          <w:p w14:paraId="37694D6B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840" w:type="dxa"/>
            <w:shd w:val="clear" w:color="000000" w:fill="BCD072"/>
            <w:noWrap/>
            <w:vAlign w:val="center"/>
            <w:hideMark/>
          </w:tcPr>
          <w:p w14:paraId="5DCBD4AA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60" w:type="dxa"/>
            <w:shd w:val="clear" w:color="000000" w:fill="BCD072"/>
            <w:noWrap/>
            <w:vAlign w:val="center"/>
            <w:hideMark/>
          </w:tcPr>
          <w:p w14:paraId="6FAA72F1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</w:tr>
      <w:tr w:rsidR="008D2048" w:rsidRPr="00F43B6E" w14:paraId="5D349AFD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57CB432B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 xml:space="preserve">Gastos en I+D interna (Miles </w:t>
            </w:r>
            <w:proofErr w:type="gramStart"/>
            <w:r w:rsidRPr="00F43B6E">
              <w:rPr>
                <w:rFonts w:ascii="Arial" w:hAnsi="Arial" w:cs="Arial"/>
                <w:sz w:val="20"/>
              </w:rPr>
              <w:t>Euros</w:t>
            </w:r>
            <w:proofErr w:type="gramEnd"/>
            <w:r w:rsidRPr="00F43B6E"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680" w:type="dxa"/>
            <w:shd w:val="clear" w:color="000000" w:fill="FFFFFF"/>
            <w:noWrap/>
            <w:vAlign w:val="bottom"/>
            <w:hideMark/>
          </w:tcPr>
          <w:p w14:paraId="2BDCB38C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51.041</w:t>
            </w:r>
          </w:p>
        </w:tc>
        <w:tc>
          <w:tcPr>
            <w:tcW w:w="1600" w:type="dxa"/>
            <w:shd w:val="clear" w:color="000000" w:fill="FFFFFF"/>
            <w:noWrap/>
            <w:vAlign w:val="bottom"/>
            <w:hideMark/>
          </w:tcPr>
          <w:p w14:paraId="4CE0BD0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91.150</w:t>
            </w:r>
          </w:p>
        </w:tc>
        <w:tc>
          <w:tcPr>
            <w:tcW w:w="1380" w:type="dxa"/>
            <w:shd w:val="clear" w:color="000000" w:fill="FFFFFF"/>
            <w:noWrap/>
            <w:vAlign w:val="bottom"/>
            <w:hideMark/>
          </w:tcPr>
          <w:p w14:paraId="64C18897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190.075</w:t>
            </w:r>
          </w:p>
        </w:tc>
        <w:tc>
          <w:tcPr>
            <w:tcW w:w="1840" w:type="dxa"/>
            <w:shd w:val="clear" w:color="000000" w:fill="FFFFFF"/>
            <w:noWrap/>
            <w:vAlign w:val="bottom"/>
            <w:hideMark/>
          </w:tcPr>
          <w:p w14:paraId="6FA20622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565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35D23B2A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332.831</w:t>
            </w:r>
          </w:p>
        </w:tc>
      </w:tr>
      <w:tr w:rsidR="008D2048" w:rsidRPr="00F43B6E" w14:paraId="7CB079D2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4715BCD3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Personal total dedicado a I+D (</w:t>
            </w:r>
            <w:proofErr w:type="spellStart"/>
            <w:r w:rsidRPr="00F43B6E">
              <w:rPr>
                <w:rFonts w:ascii="Arial" w:hAnsi="Arial" w:cs="Arial"/>
                <w:sz w:val="20"/>
              </w:rPr>
              <w:t>EJC</w:t>
            </w:r>
            <w:proofErr w:type="spellEnd"/>
            <w:r w:rsidRPr="00F43B6E"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680" w:type="dxa"/>
            <w:shd w:val="clear" w:color="000000" w:fill="FFFFFF"/>
            <w:noWrap/>
            <w:hideMark/>
          </w:tcPr>
          <w:p w14:paraId="27F9C9F7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714,6</w:t>
            </w:r>
          </w:p>
        </w:tc>
        <w:tc>
          <w:tcPr>
            <w:tcW w:w="1600" w:type="dxa"/>
            <w:shd w:val="clear" w:color="000000" w:fill="FFFFFF"/>
            <w:noWrap/>
            <w:hideMark/>
          </w:tcPr>
          <w:p w14:paraId="34C5BE01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1.427,0</w:t>
            </w:r>
          </w:p>
        </w:tc>
        <w:tc>
          <w:tcPr>
            <w:tcW w:w="1380" w:type="dxa"/>
            <w:shd w:val="clear" w:color="000000" w:fill="FFFFFF"/>
            <w:noWrap/>
            <w:hideMark/>
          </w:tcPr>
          <w:p w14:paraId="21170BD3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1.786,8</w:t>
            </w:r>
          </w:p>
        </w:tc>
        <w:tc>
          <w:tcPr>
            <w:tcW w:w="1840" w:type="dxa"/>
            <w:shd w:val="clear" w:color="000000" w:fill="FFFFFF"/>
            <w:noWrap/>
            <w:hideMark/>
          </w:tcPr>
          <w:p w14:paraId="0C2D60D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15,0</w:t>
            </w:r>
          </w:p>
        </w:tc>
        <w:tc>
          <w:tcPr>
            <w:tcW w:w="1260" w:type="dxa"/>
            <w:shd w:val="clear" w:color="000000" w:fill="FFFFFF"/>
            <w:noWrap/>
            <w:hideMark/>
          </w:tcPr>
          <w:p w14:paraId="43E9D58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3.943,4</w:t>
            </w:r>
          </w:p>
        </w:tc>
      </w:tr>
      <w:tr w:rsidR="008D2048" w:rsidRPr="00F43B6E" w14:paraId="31AFCB70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193E63D4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Equivalente a jornada completa de las mujeres dedicadas a I+D</w:t>
            </w:r>
          </w:p>
        </w:tc>
        <w:tc>
          <w:tcPr>
            <w:tcW w:w="1680" w:type="dxa"/>
            <w:shd w:val="clear" w:color="000000" w:fill="FFFFFF"/>
            <w:noWrap/>
            <w:hideMark/>
          </w:tcPr>
          <w:p w14:paraId="09887D48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410,6</w:t>
            </w:r>
          </w:p>
        </w:tc>
        <w:tc>
          <w:tcPr>
            <w:tcW w:w="1600" w:type="dxa"/>
            <w:shd w:val="clear" w:color="000000" w:fill="FFFFFF"/>
            <w:noWrap/>
            <w:hideMark/>
          </w:tcPr>
          <w:p w14:paraId="543AEEA6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643,3</w:t>
            </w:r>
          </w:p>
        </w:tc>
        <w:tc>
          <w:tcPr>
            <w:tcW w:w="1380" w:type="dxa"/>
            <w:shd w:val="clear" w:color="000000" w:fill="FFFFFF"/>
            <w:noWrap/>
            <w:hideMark/>
          </w:tcPr>
          <w:p w14:paraId="73E238AF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610,3</w:t>
            </w:r>
          </w:p>
        </w:tc>
        <w:tc>
          <w:tcPr>
            <w:tcW w:w="1840" w:type="dxa"/>
            <w:shd w:val="clear" w:color="000000" w:fill="FFFFFF"/>
            <w:noWrap/>
            <w:hideMark/>
          </w:tcPr>
          <w:p w14:paraId="48A57E5F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4,8</w:t>
            </w:r>
          </w:p>
        </w:tc>
        <w:tc>
          <w:tcPr>
            <w:tcW w:w="1260" w:type="dxa"/>
            <w:shd w:val="clear" w:color="000000" w:fill="FFFFFF"/>
            <w:noWrap/>
            <w:hideMark/>
          </w:tcPr>
          <w:p w14:paraId="0FEDD277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1.669,0</w:t>
            </w:r>
          </w:p>
        </w:tc>
      </w:tr>
      <w:tr w:rsidR="008D2048" w:rsidRPr="00F43B6E" w14:paraId="57CF8B89" w14:textId="77777777" w:rsidTr="0017232C">
        <w:trPr>
          <w:trHeight w:val="855"/>
        </w:trPr>
        <w:tc>
          <w:tcPr>
            <w:tcW w:w="6060" w:type="dxa"/>
            <w:shd w:val="clear" w:color="000000" w:fill="BCD072"/>
            <w:vAlign w:val="center"/>
            <w:hideMark/>
          </w:tcPr>
          <w:p w14:paraId="38074922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br/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 xml:space="preserve"> 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Año 2023</w:t>
            </w:r>
          </w:p>
        </w:tc>
        <w:tc>
          <w:tcPr>
            <w:tcW w:w="1680" w:type="dxa"/>
            <w:shd w:val="clear" w:color="000000" w:fill="BCD072"/>
            <w:vAlign w:val="center"/>
            <w:hideMark/>
          </w:tcPr>
          <w:p w14:paraId="0A8D5F11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Administraciones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Públicas</w:t>
            </w:r>
          </w:p>
        </w:tc>
        <w:tc>
          <w:tcPr>
            <w:tcW w:w="1600" w:type="dxa"/>
            <w:shd w:val="clear" w:color="000000" w:fill="BCD072"/>
            <w:vAlign w:val="center"/>
            <w:hideMark/>
          </w:tcPr>
          <w:p w14:paraId="6C84CE1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 Enseñanza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Superior</w:t>
            </w:r>
          </w:p>
        </w:tc>
        <w:tc>
          <w:tcPr>
            <w:tcW w:w="1380" w:type="dxa"/>
            <w:shd w:val="clear" w:color="000000" w:fill="BCD072"/>
            <w:vAlign w:val="center"/>
            <w:hideMark/>
          </w:tcPr>
          <w:p w14:paraId="3DE41E8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 Empresas (1)</w:t>
            </w:r>
          </w:p>
        </w:tc>
        <w:tc>
          <w:tcPr>
            <w:tcW w:w="1840" w:type="dxa"/>
            <w:shd w:val="clear" w:color="000000" w:fill="BCD072"/>
            <w:vAlign w:val="center"/>
            <w:hideMark/>
          </w:tcPr>
          <w:p w14:paraId="7374F657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Instituciones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Privadas</w:t>
            </w:r>
            <w:r w:rsidRPr="00F43B6E">
              <w:rPr>
                <w:rFonts w:ascii="Arial" w:hAnsi="Arial" w:cs="Arial"/>
                <w:b/>
                <w:bCs/>
                <w:sz w:val="20"/>
              </w:rPr>
              <w:br/>
              <w:t>sin fines de lucro</w:t>
            </w:r>
          </w:p>
        </w:tc>
        <w:tc>
          <w:tcPr>
            <w:tcW w:w="1260" w:type="dxa"/>
            <w:shd w:val="clear" w:color="000000" w:fill="BCD072"/>
            <w:vAlign w:val="center"/>
            <w:hideMark/>
          </w:tcPr>
          <w:p w14:paraId="691B4FC1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8D2048" w:rsidRPr="00F43B6E" w14:paraId="47BE543E" w14:textId="77777777" w:rsidTr="0017232C">
        <w:trPr>
          <w:trHeight w:val="300"/>
        </w:trPr>
        <w:tc>
          <w:tcPr>
            <w:tcW w:w="6060" w:type="dxa"/>
            <w:shd w:val="clear" w:color="000000" w:fill="BCD072"/>
            <w:noWrap/>
            <w:vAlign w:val="center"/>
            <w:hideMark/>
          </w:tcPr>
          <w:p w14:paraId="5028DA3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España</w:t>
            </w:r>
          </w:p>
        </w:tc>
        <w:tc>
          <w:tcPr>
            <w:tcW w:w="1680" w:type="dxa"/>
            <w:shd w:val="clear" w:color="000000" w:fill="BCD072"/>
            <w:noWrap/>
            <w:vAlign w:val="center"/>
            <w:hideMark/>
          </w:tcPr>
          <w:p w14:paraId="4A493D56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600" w:type="dxa"/>
            <w:shd w:val="clear" w:color="000000" w:fill="BCD072"/>
            <w:noWrap/>
            <w:vAlign w:val="center"/>
            <w:hideMark/>
          </w:tcPr>
          <w:p w14:paraId="76C2EAA6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380" w:type="dxa"/>
            <w:shd w:val="clear" w:color="000000" w:fill="BCD072"/>
            <w:noWrap/>
            <w:vAlign w:val="center"/>
            <w:hideMark/>
          </w:tcPr>
          <w:p w14:paraId="2EB0DD6A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840" w:type="dxa"/>
            <w:shd w:val="clear" w:color="000000" w:fill="BCD072"/>
            <w:noWrap/>
            <w:vAlign w:val="center"/>
            <w:hideMark/>
          </w:tcPr>
          <w:p w14:paraId="522AEFC4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60" w:type="dxa"/>
            <w:shd w:val="clear" w:color="000000" w:fill="BCD072"/>
            <w:noWrap/>
            <w:vAlign w:val="center"/>
            <w:hideMark/>
          </w:tcPr>
          <w:p w14:paraId="543D1E4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</w:tr>
      <w:tr w:rsidR="008D2048" w:rsidRPr="00F43B6E" w14:paraId="163A9796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6BB2A3F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 xml:space="preserve">Gastos en I+D interna (Miles </w:t>
            </w:r>
            <w:proofErr w:type="gramStart"/>
            <w:r w:rsidRPr="00F43B6E">
              <w:rPr>
                <w:rFonts w:ascii="Arial" w:hAnsi="Arial" w:cs="Arial"/>
                <w:sz w:val="20"/>
              </w:rPr>
              <w:t>Euros</w:t>
            </w:r>
            <w:proofErr w:type="gramEnd"/>
            <w:r w:rsidRPr="00F43B6E"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680" w:type="dxa"/>
            <w:shd w:val="clear" w:color="000000" w:fill="FFFFFF"/>
            <w:noWrap/>
            <w:vAlign w:val="bottom"/>
            <w:hideMark/>
          </w:tcPr>
          <w:p w14:paraId="3F483116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3.992.243</w:t>
            </w:r>
          </w:p>
        </w:tc>
        <w:tc>
          <w:tcPr>
            <w:tcW w:w="1600" w:type="dxa"/>
            <w:shd w:val="clear" w:color="000000" w:fill="FFFFFF"/>
            <w:noWrap/>
            <w:vAlign w:val="bottom"/>
            <w:hideMark/>
          </w:tcPr>
          <w:p w14:paraId="4F8FFF6B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5.708.661</w:t>
            </w:r>
          </w:p>
        </w:tc>
        <w:tc>
          <w:tcPr>
            <w:tcW w:w="1380" w:type="dxa"/>
            <w:shd w:val="clear" w:color="000000" w:fill="FFFFFF"/>
            <w:noWrap/>
            <w:vAlign w:val="bottom"/>
            <w:hideMark/>
          </w:tcPr>
          <w:p w14:paraId="62469152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12.615.739</w:t>
            </w:r>
          </w:p>
        </w:tc>
        <w:tc>
          <w:tcPr>
            <w:tcW w:w="1840" w:type="dxa"/>
            <w:shd w:val="clear" w:color="000000" w:fill="FFFFFF"/>
            <w:noWrap/>
            <w:vAlign w:val="bottom"/>
            <w:hideMark/>
          </w:tcPr>
          <w:p w14:paraId="4841F4B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62.511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255703D4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22.379.154</w:t>
            </w:r>
          </w:p>
        </w:tc>
      </w:tr>
      <w:tr w:rsidR="008D2048" w:rsidRPr="00F43B6E" w14:paraId="41144687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2F7E9D53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Personal total dedicado a I+D (</w:t>
            </w:r>
            <w:proofErr w:type="spellStart"/>
            <w:r w:rsidRPr="00F43B6E">
              <w:rPr>
                <w:rFonts w:ascii="Arial" w:hAnsi="Arial" w:cs="Arial"/>
                <w:sz w:val="20"/>
              </w:rPr>
              <w:t>EJC</w:t>
            </w:r>
            <w:proofErr w:type="spellEnd"/>
            <w:r w:rsidRPr="00F43B6E"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680" w:type="dxa"/>
            <w:shd w:val="clear" w:color="000000" w:fill="FFFFFF"/>
            <w:noWrap/>
            <w:hideMark/>
          </w:tcPr>
          <w:p w14:paraId="276652B2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47.755,8</w:t>
            </w:r>
          </w:p>
        </w:tc>
        <w:tc>
          <w:tcPr>
            <w:tcW w:w="1600" w:type="dxa"/>
            <w:shd w:val="clear" w:color="000000" w:fill="FFFFFF"/>
            <w:noWrap/>
            <w:hideMark/>
          </w:tcPr>
          <w:p w14:paraId="1B7F2C77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98.957,2</w:t>
            </w:r>
          </w:p>
        </w:tc>
        <w:tc>
          <w:tcPr>
            <w:tcW w:w="1380" w:type="dxa"/>
            <w:shd w:val="clear" w:color="000000" w:fill="FFFFFF"/>
            <w:noWrap/>
            <w:hideMark/>
          </w:tcPr>
          <w:p w14:paraId="78D994B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134.793,1</w:t>
            </w:r>
          </w:p>
        </w:tc>
        <w:tc>
          <w:tcPr>
            <w:tcW w:w="1840" w:type="dxa"/>
            <w:shd w:val="clear" w:color="000000" w:fill="FFFFFF"/>
            <w:noWrap/>
            <w:hideMark/>
          </w:tcPr>
          <w:p w14:paraId="4E2C09C0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909,1</w:t>
            </w:r>
          </w:p>
        </w:tc>
        <w:tc>
          <w:tcPr>
            <w:tcW w:w="1260" w:type="dxa"/>
            <w:shd w:val="clear" w:color="000000" w:fill="FFFFFF"/>
            <w:noWrap/>
            <w:hideMark/>
          </w:tcPr>
          <w:p w14:paraId="0A7EE498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282.415,2</w:t>
            </w:r>
          </w:p>
        </w:tc>
      </w:tr>
      <w:tr w:rsidR="008D2048" w:rsidRPr="00F43B6E" w14:paraId="5A39CF42" w14:textId="77777777" w:rsidTr="0017232C">
        <w:trPr>
          <w:trHeight w:val="300"/>
        </w:trPr>
        <w:tc>
          <w:tcPr>
            <w:tcW w:w="6060" w:type="dxa"/>
            <w:noWrap/>
            <w:vAlign w:val="center"/>
            <w:hideMark/>
          </w:tcPr>
          <w:p w14:paraId="41E2826F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Equivalente a jornada completa de las mujeres dedicadas a I+D</w:t>
            </w:r>
          </w:p>
        </w:tc>
        <w:tc>
          <w:tcPr>
            <w:tcW w:w="1680" w:type="dxa"/>
            <w:shd w:val="clear" w:color="000000" w:fill="FFFFFF"/>
            <w:noWrap/>
            <w:hideMark/>
          </w:tcPr>
          <w:p w14:paraId="29B2AA8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26.017,1</w:t>
            </w:r>
          </w:p>
        </w:tc>
        <w:tc>
          <w:tcPr>
            <w:tcW w:w="1600" w:type="dxa"/>
            <w:shd w:val="clear" w:color="000000" w:fill="FFFFFF"/>
            <w:noWrap/>
            <w:hideMark/>
          </w:tcPr>
          <w:p w14:paraId="4645AEFA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46.137,6</w:t>
            </w:r>
          </w:p>
        </w:tc>
        <w:tc>
          <w:tcPr>
            <w:tcW w:w="1380" w:type="dxa"/>
            <w:shd w:val="clear" w:color="000000" w:fill="FFFFFF"/>
            <w:noWrap/>
            <w:hideMark/>
          </w:tcPr>
          <w:p w14:paraId="7A5678CB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42.947,4</w:t>
            </w:r>
          </w:p>
        </w:tc>
        <w:tc>
          <w:tcPr>
            <w:tcW w:w="1840" w:type="dxa"/>
            <w:shd w:val="clear" w:color="000000" w:fill="FFFFFF"/>
            <w:noWrap/>
            <w:hideMark/>
          </w:tcPr>
          <w:p w14:paraId="62650AFD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477,5</w:t>
            </w:r>
          </w:p>
        </w:tc>
        <w:tc>
          <w:tcPr>
            <w:tcW w:w="1260" w:type="dxa"/>
            <w:shd w:val="clear" w:color="000000" w:fill="FFFFFF"/>
            <w:noWrap/>
            <w:hideMark/>
          </w:tcPr>
          <w:p w14:paraId="596386DE" w14:textId="77777777" w:rsidR="008D2048" w:rsidRPr="00F43B6E" w:rsidRDefault="008D2048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115.579,6</w:t>
            </w:r>
          </w:p>
        </w:tc>
      </w:tr>
    </w:tbl>
    <w:p w14:paraId="3202BD32" w14:textId="77777777" w:rsidR="00FA46EB" w:rsidRPr="00126934" w:rsidRDefault="00FA46EB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035894BE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04EC2D04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35A4F0C1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204C6351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40F8A95E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205AD7E6" w14:textId="77777777" w:rsidR="00F43B6E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</w:p>
    <w:p w14:paraId="69B2128A" w14:textId="1E8646E7" w:rsidR="00FA46EB" w:rsidRPr="008657BF" w:rsidRDefault="00FA46EB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  <w:r w:rsidRPr="008657BF">
        <w:rPr>
          <w:rFonts w:ascii="Arial" w:eastAsia="Segoe UI Emoji" w:hAnsi="Arial" w:cs="Arial"/>
          <w:b/>
          <w:bCs/>
          <w:color w:val="EE0000"/>
          <w:szCs w:val="24"/>
        </w:rPr>
        <w:lastRenderedPageBreak/>
        <w:t>Análisis</w:t>
      </w:r>
      <w:r w:rsidR="003F1E48" w:rsidRPr="008657BF">
        <w:rPr>
          <w:rFonts w:ascii="Arial" w:eastAsia="Segoe UI Emoji" w:hAnsi="Arial" w:cs="Arial"/>
          <w:b/>
          <w:bCs/>
          <w:color w:val="EE0000"/>
          <w:szCs w:val="24"/>
        </w:rPr>
        <w:t xml:space="preserve"> e historia</w:t>
      </w:r>
      <w:r w:rsidRPr="008657BF">
        <w:rPr>
          <w:rFonts w:ascii="Arial" w:eastAsia="Segoe UI Emoji" w:hAnsi="Arial" w:cs="Arial"/>
          <w:b/>
          <w:bCs/>
          <w:color w:val="EE0000"/>
          <w:szCs w:val="24"/>
        </w:rPr>
        <w:t>:</w:t>
      </w:r>
      <w:r w:rsidR="00154CF6" w:rsidRPr="008657BF">
        <w:rPr>
          <w:rFonts w:ascii="Arial" w:eastAsia="Segoe UI Emoji" w:hAnsi="Arial" w:cs="Arial"/>
          <w:b/>
          <w:bCs/>
          <w:color w:val="EE0000"/>
          <w:szCs w:val="24"/>
        </w:rPr>
        <w:t xml:space="preserve"> </w:t>
      </w:r>
    </w:p>
    <w:p w14:paraId="606534CF" w14:textId="13CA9323" w:rsidR="003F1E48" w:rsidRPr="00126934" w:rsidRDefault="009D383A" w:rsidP="00F43B6E">
      <w:pPr>
        <w:spacing w:before="100" w:beforeAutospacing="1" w:after="100" w:afterAutospacing="1" w:line="276" w:lineRule="auto"/>
        <w:jc w:val="both"/>
        <w:rPr>
          <w:rFonts w:ascii="Arial" w:hAnsi="Arial" w:cs="Arial"/>
          <w:color w:val="EE0000"/>
          <w:szCs w:val="24"/>
        </w:rPr>
      </w:pPr>
      <w:r>
        <w:rPr>
          <w:rFonts w:ascii="Arial" w:hAnsi="Arial" w:cs="Arial"/>
          <w:b/>
          <w:bCs/>
          <w:color w:val="EE0000"/>
          <w:szCs w:val="24"/>
        </w:rPr>
        <w:t xml:space="preserve">Gráfico o tabla- </w:t>
      </w:r>
      <w:r w:rsidR="003F1E48" w:rsidRPr="00126934">
        <w:rPr>
          <w:rFonts w:ascii="Arial" w:hAnsi="Arial" w:cs="Arial"/>
          <w:b/>
          <w:bCs/>
          <w:color w:val="EE0000"/>
          <w:szCs w:val="24"/>
        </w:rPr>
        <w:t>Gasto en I+D interna (Miles €</w:t>
      </w:r>
      <w:r w:rsidR="008D3A87" w:rsidRPr="00126934">
        <w:rPr>
          <w:rFonts w:ascii="Arial" w:hAnsi="Arial" w:cs="Arial"/>
          <w:b/>
          <w:bCs/>
          <w:color w:val="EE0000"/>
          <w:szCs w:val="24"/>
        </w:rPr>
        <w:t>)</w:t>
      </w:r>
      <w:r w:rsidR="008D3A87" w:rsidRPr="00126934">
        <w:rPr>
          <w:rFonts w:ascii="Arial" w:hAnsi="Arial" w:cs="Arial"/>
          <w:color w:val="EE0000"/>
          <w:szCs w:val="24"/>
        </w:rPr>
        <w:t>:</w:t>
      </w:r>
      <w:r w:rsidR="008D3A87" w:rsidRPr="00A031D1">
        <w:rPr>
          <w:rFonts w:ascii="Arial" w:hAnsi="Arial" w:cs="Arial"/>
          <w:color w:val="EE0000"/>
          <w:szCs w:val="24"/>
          <w:highlight w:val="green"/>
        </w:rPr>
        <w:t xml:space="preserve"> GR</w:t>
      </w:r>
      <w:r w:rsidR="008D3A87">
        <w:rPr>
          <w:rFonts w:ascii="Arial" w:hAnsi="Arial" w:cs="Arial"/>
          <w:color w:val="EE0000"/>
          <w:szCs w:val="24"/>
          <w:highlight w:val="green"/>
        </w:rPr>
        <w:t>Á</w:t>
      </w:r>
      <w:r w:rsidR="008D3A87" w:rsidRPr="00A031D1">
        <w:rPr>
          <w:rFonts w:ascii="Arial" w:hAnsi="Arial" w:cs="Arial"/>
          <w:color w:val="EE0000"/>
          <w:szCs w:val="24"/>
          <w:highlight w:val="green"/>
        </w:rPr>
        <w:t>FICO</w:t>
      </w:r>
      <w:r w:rsidR="008E3435" w:rsidRPr="00A031D1">
        <w:rPr>
          <w:rFonts w:ascii="Arial" w:hAnsi="Arial" w:cs="Arial"/>
          <w:color w:val="EE0000"/>
          <w:szCs w:val="24"/>
          <w:highlight w:val="green"/>
        </w:rPr>
        <w:t xml:space="preserve"> DE RANGOS PARA COMPARAR CLM Y ESPAÑA</w:t>
      </w:r>
      <w:r w:rsidR="00A031D1" w:rsidRPr="00A031D1">
        <w:rPr>
          <w:rFonts w:ascii="Arial" w:hAnsi="Arial" w:cs="Arial"/>
          <w:color w:val="EE0000"/>
          <w:szCs w:val="24"/>
          <w:highlight w:val="green"/>
        </w:rPr>
        <w:t xml:space="preserve"> %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81"/>
        <w:gridCol w:w="3828"/>
        <w:gridCol w:w="4728"/>
      </w:tblGrid>
      <w:tr w:rsidR="00126934" w:rsidRPr="003F1E48" w14:paraId="4AC8D936" w14:textId="77777777" w:rsidTr="00FF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  <w:hideMark/>
          </w:tcPr>
          <w:p w14:paraId="25A7CE48" w14:textId="77777777" w:rsidR="003F1E48" w:rsidRPr="003F1E48" w:rsidRDefault="003F1E48" w:rsidP="00F43B6E">
            <w:pPr>
              <w:spacing w:line="276" w:lineRule="auto"/>
              <w:jc w:val="both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Sector</w:t>
            </w:r>
          </w:p>
        </w:tc>
        <w:tc>
          <w:tcPr>
            <w:tcW w:w="3828" w:type="dxa"/>
            <w:hideMark/>
          </w:tcPr>
          <w:p w14:paraId="31A154E8" w14:textId="77777777" w:rsidR="003F1E48" w:rsidRPr="003F1E48" w:rsidRDefault="003F1E48" w:rsidP="00F43B6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CLM %</w:t>
            </w:r>
          </w:p>
        </w:tc>
        <w:tc>
          <w:tcPr>
            <w:tcW w:w="4728" w:type="dxa"/>
            <w:hideMark/>
          </w:tcPr>
          <w:p w14:paraId="15431D54" w14:textId="77777777" w:rsidR="003F1E48" w:rsidRPr="003F1E48" w:rsidRDefault="003F1E48" w:rsidP="00F43B6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España %</w:t>
            </w:r>
          </w:p>
        </w:tc>
      </w:tr>
      <w:tr w:rsidR="00126934" w:rsidRPr="003F1E48" w14:paraId="501295C4" w14:textId="77777777" w:rsidTr="00FF5D1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  <w:hideMark/>
          </w:tcPr>
          <w:p w14:paraId="1641C137" w14:textId="77777777" w:rsidR="003F1E48" w:rsidRPr="003F1E48" w:rsidRDefault="003F1E48" w:rsidP="00F43B6E">
            <w:pPr>
              <w:spacing w:line="276" w:lineRule="auto"/>
              <w:jc w:val="both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Administraciones Públicas</w:t>
            </w:r>
          </w:p>
        </w:tc>
        <w:tc>
          <w:tcPr>
            <w:tcW w:w="3828" w:type="dxa"/>
            <w:hideMark/>
          </w:tcPr>
          <w:p w14:paraId="739E113A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 xml:space="preserve">51.041 / 332.831 ≈ </w:t>
            </w:r>
            <w:r w:rsidRPr="003F1E48">
              <w:rPr>
                <w:rFonts w:ascii="Arial" w:hAnsi="Arial" w:cs="Arial"/>
                <w:color w:val="EE0000"/>
                <w:szCs w:val="24"/>
                <w:highlight w:val="yellow"/>
              </w:rPr>
              <w:t>15,3%</w:t>
            </w:r>
          </w:p>
        </w:tc>
        <w:tc>
          <w:tcPr>
            <w:tcW w:w="4728" w:type="dxa"/>
            <w:hideMark/>
          </w:tcPr>
          <w:p w14:paraId="1207CB65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3.992.243 / 22.379.154 ≈ 17,8%</w:t>
            </w:r>
          </w:p>
        </w:tc>
      </w:tr>
      <w:tr w:rsidR="00126934" w:rsidRPr="003F1E48" w14:paraId="716DFEA0" w14:textId="77777777" w:rsidTr="00FF5D1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  <w:hideMark/>
          </w:tcPr>
          <w:p w14:paraId="74086341" w14:textId="77777777" w:rsidR="003F1E48" w:rsidRPr="003F1E48" w:rsidRDefault="003F1E48" w:rsidP="00F43B6E">
            <w:pPr>
              <w:spacing w:line="276" w:lineRule="auto"/>
              <w:jc w:val="both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Enseñanza Superior</w:t>
            </w:r>
          </w:p>
        </w:tc>
        <w:tc>
          <w:tcPr>
            <w:tcW w:w="3828" w:type="dxa"/>
            <w:hideMark/>
          </w:tcPr>
          <w:p w14:paraId="00D4B9C4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 xml:space="preserve">91.150 / 332.831 ≈ </w:t>
            </w:r>
            <w:r w:rsidRPr="003F1E48">
              <w:rPr>
                <w:rFonts w:ascii="Arial" w:hAnsi="Arial" w:cs="Arial"/>
                <w:color w:val="EE0000"/>
                <w:szCs w:val="24"/>
                <w:highlight w:val="yellow"/>
              </w:rPr>
              <w:t>27,4%</w:t>
            </w:r>
          </w:p>
        </w:tc>
        <w:tc>
          <w:tcPr>
            <w:tcW w:w="4728" w:type="dxa"/>
            <w:hideMark/>
          </w:tcPr>
          <w:p w14:paraId="7BE73F22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5.708.661 / 22.379.154 ≈ 25,5%</w:t>
            </w:r>
          </w:p>
        </w:tc>
      </w:tr>
      <w:tr w:rsidR="00126934" w:rsidRPr="003F1E48" w14:paraId="7E05F6DF" w14:textId="77777777" w:rsidTr="00FF5D1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  <w:hideMark/>
          </w:tcPr>
          <w:p w14:paraId="23CE2E7F" w14:textId="77777777" w:rsidR="003F1E48" w:rsidRPr="003F1E48" w:rsidRDefault="003F1E48" w:rsidP="00F43B6E">
            <w:pPr>
              <w:spacing w:line="276" w:lineRule="auto"/>
              <w:jc w:val="both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Empresas</w:t>
            </w:r>
          </w:p>
        </w:tc>
        <w:tc>
          <w:tcPr>
            <w:tcW w:w="3828" w:type="dxa"/>
            <w:hideMark/>
          </w:tcPr>
          <w:p w14:paraId="37DA870B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190.075 / 332.831 ≈ 57,1%</w:t>
            </w:r>
          </w:p>
        </w:tc>
        <w:tc>
          <w:tcPr>
            <w:tcW w:w="4728" w:type="dxa"/>
            <w:hideMark/>
          </w:tcPr>
          <w:p w14:paraId="557B80B8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12.615.739 / 22.379.154 ≈ 56,4%</w:t>
            </w:r>
          </w:p>
        </w:tc>
      </w:tr>
      <w:tr w:rsidR="00126934" w:rsidRPr="003F1E48" w14:paraId="1CC43089" w14:textId="77777777" w:rsidTr="00FF5D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  <w:hideMark/>
          </w:tcPr>
          <w:p w14:paraId="45DCB5A8" w14:textId="77777777" w:rsidR="003F1E48" w:rsidRPr="003F1E48" w:rsidRDefault="003F1E48" w:rsidP="00F43B6E">
            <w:pPr>
              <w:spacing w:line="276" w:lineRule="auto"/>
              <w:jc w:val="both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Instituciones privadas</w:t>
            </w:r>
          </w:p>
        </w:tc>
        <w:tc>
          <w:tcPr>
            <w:tcW w:w="3828" w:type="dxa"/>
            <w:hideMark/>
          </w:tcPr>
          <w:p w14:paraId="3F31D68E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565 / 332.831 ≈ 0,2%</w:t>
            </w:r>
          </w:p>
        </w:tc>
        <w:tc>
          <w:tcPr>
            <w:tcW w:w="4728" w:type="dxa"/>
            <w:hideMark/>
          </w:tcPr>
          <w:p w14:paraId="7600EE55" w14:textId="77777777" w:rsidR="003F1E48" w:rsidRPr="003F1E48" w:rsidRDefault="003F1E48" w:rsidP="00F43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0000"/>
                <w:szCs w:val="24"/>
              </w:rPr>
            </w:pPr>
            <w:r w:rsidRPr="003F1E48">
              <w:rPr>
                <w:rFonts w:ascii="Arial" w:hAnsi="Arial" w:cs="Arial"/>
                <w:color w:val="EE0000"/>
                <w:szCs w:val="24"/>
              </w:rPr>
              <w:t>62.511 / 22.379.154 ≈ 0,3%</w:t>
            </w:r>
          </w:p>
        </w:tc>
      </w:tr>
    </w:tbl>
    <w:p w14:paraId="61CC8B52" w14:textId="77777777" w:rsidR="003F1E48" w:rsidRPr="00126934" w:rsidRDefault="003F1E4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7730929B" w14:textId="77777777" w:rsidR="00126934" w:rsidRPr="00126934" w:rsidRDefault="00126934" w:rsidP="00F43B6E">
      <w:pPr>
        <w:spacing w:line="276" w:lineRule="auto"/>
        <w:jc w:val="both"/>
        <w:rPr>
          <w:rFonts w:ascii="Arial" w:hAnsi="Arial" w:cs="Arial"/>
          <w:color w:val="EE0000"/>
          <w:szCs w:val="24"/>
        </w:rPr>
      </w:pPr>
      <w:r w:rsidRPr="00126934">
        <w:rPr>
          <w:rFonts w:ascii="Arial" w:hAnsi="Arial" w:cs="Arial"/>
          <w:color w:val="EE0000"/>
          <w:szCs w:val="24"/>
        </w:rPr>
        <w:t>Comentario:</w:t>
      </w:r>
      <w:r w:rsidRPr="00126934">
        <w:rPr>
          <w:rFonts w:ascii="Arial" w:hAnsi="Arial" w:cs="Arial"/>
          <w:b/>
          <w:bCs/>
          <w:szCs w:val="24"/>
        </w:rPr>
        <w:t xml:space="preserve"> </w:t>
      </w:r>
      <w:r w:rsidRPr="00126934">
        <w:rPr>
          <w:rFonts w:ascii="Arial" w:hAnsi="Arial" w:cs="Arial"/>
          <w:b/>
          <w:bCs/>
          <w:color w:val="EE0000"/>
          <w:szCs w:val="24"/>
        </w:rPr>
        <w:t>Gasto económico:</w:t>
      </w:r>
    </w:p>
    <w:p w14:paraId="688FEDD6" w14:textId="3B594EC5" w:rsidR="00AF588B" w:rsidRPr="00AF588B" w:rsidRDefault="00AF588B" w:rsidP="00F43B6E">
      <w:pPr>
        <w:pStyle w:val="Prrafodelista"/>
        <w:numPr>
          <w:ilvl w:val="0"/>
          <w:numId w:val="15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AF588B">
        <w:rPr>
          <w:rFonts w:ascii="Arial" w:eastAsia="Segoe UI Emoji" w:hAnsi="Arial" w:cs="Arial"/>
          <w:color w:val="EE0000"/>
          <w:szCs w:val="24"/>
        </w:rPr>
        <w:t>En CLM, la mayor parte del gasto en I+D se concentra en empresas, por encima del gasto de enseñanza superio</w:t>
      </w:r>
      <w:r>
        <w:rPr>
          <w:rFonts w:ascii="Arial" w:eastAsia="Segoe UI Emoji" w:hAnsi="Arial" w:cs="Arial"/>
          <w:color w:val="EE0000"/>
          <w:szCs w:val="24"/>
        </w:rPr>
        <w:t>r</w:t>
      </w:r>
      <w:r w:rsidRPr="00AF588B">
        <w:rPr>
          <w:rFonts w:ascii="Arial" w:eastAsia="Segoe UI Emoji" w:hAnsi="Arial" w:cs="Arial"/>
          <w:color w:val="EE0000"/>
          <w:szCs w:val="24"/>
        </w:rPr>
        <w:t xml:space="preserve"> y de administraciones públicas, mostrando un patrón similar al de España.</w:t>
      </w:r>
    </w:p>
    <w:p w14:paraId="7CBA8434" w14:textId="0C2DB443" w:rsidR="00126934" w:rsidRPr="00AF588B" w:rsidRDefault="00AF588B" w:rsidP="00F43B6E">
      <w:pPr>
        <w:pStyle w:val="Prrafodelista"/>
        <w:numPr>
          <w:ilvl w:val="0"/>
          <w:numId w:val="15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AF588B">
        <w:rPr>
          <w:rFonts w:ascii="Arial" w:eastAsia="Segoe UI Emoji" w:hAnsi="Arial" w:cs="Arial"/>
          <w:color w:val="EE0000"/>
          <w:szCs w:val="24"/>
        </w:rPr>
        <w:t>CLM invierte ligeramente más en</w:t>
      </w:r>
      <w:r w:rsidR="009D383A">
        <w:rPr>
          <w:rFonts w:ascii="Arial" w:eastAsia="Segoe UI Emoji" w:hAnsi="Arial" w:cs="Arial"/>
          <w:color w:val="EE0000"/>
          <w:szCs w:val="24"/>
        </w:rPr>
        <w:t xml:space="preserve"> gasto en I+D en </w:t>
      </w:r>
      <w:r w:rsidRPr="00AF588B">
        <w:rPr>
          <w:rFonts w:ascii="Arial" w:eastAsia="Segoe UI Emoji" w:hAnsi="Arial" w:cs="Arial"/>
          <w:color w:val="EE0000"/>
          <w:szCs w:val="24"/>
        </w:rPr>
        <w:t>enseñanza superior que España (27,4 % vs 25,5 %), mientras que la inversión en administraciones públicas es algo menor qu</w:t>
      </w:r>
      <w:r w:rsidR="009D383A">
        <w:rPr>
          <w:rFonts w:ascii="Arial" w:eastAsia="Segoe UI Emoji" w:hAnsi="Arial" w:cs="Arial"/>
          <w:color w:val="EE0000"/>
          <w:szCs w:val="24"/>
        </w:rPr>
        <w:t>e a nivel</w:t>
      </w:r>
      <w:r w:rsidRPr="00AF588B">
        <w:rPr>
          <w:rFonts w:ascii="Arial" w:eastAsia="Segoe UI Emoji" w:hAnsi="Arial" w:cs="Arial"/>
          <w:color w:val="EE0000"/>
          <w:szCs w:val="24"/>
        </w:rPr>
        <w:t xml:space="preserve"> nacional (15,3 % vs 17,8 %).</w:t>
      </w:r>
    </w:p>
    <w:p w14:paraId="228C7129" w14:textId="77777777" w:rsidR="00126934" w:rsidRDefault="00126934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5DEF4FFB" w14:textId="1A6EAA6A" w:rsidR="003F1E48" w:rsidRPr="003F1E48" w:rsidRDefault="003F1E4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3F1E48">
        <w:rPr>
          <w:rFonts w:ascii="Arial" w:eastAsia="Segoe UI Emoji" w:hAnsi="Arial" w:cs="Arial"/>
          <w:b/>
          <w:bCs/>
          <w:szCs w:val="24"/>
        </w:rPr>
        <w:t>Personal total dedicado a I+D (</w:t>
      </w:r>
      <w:proofErr w:type="spellStart"/>
      <w:r w:rsidRPr="003F1E48">
        <w:rPr>
          <w:rFonts w:ascii="Arial" w:eastAsia="Segoe UI Emoji" w:hAnsi="Arial" w:cs="Arial"/>
          <w:b/>
          <w:bCs/>
          <w:szCs w:val="24"/>
        </w:rPr>
        <w:t>EJC</w:t>
      </w:r>
      <w:proofErr w:type="spellEnd"/>
      <w:r w:rsidRPr="003F1E48">
        <w:rPr>
          <w:rFonts w:ascii="Arial" w:eastAsia="Segoe UI Emoji" w:hAnsi="Arial" w:cs="Arial"/>
          <w:b/>
          <w:bCs/>
          <w:szCs w:val="24"/>
        </w:rPr>
        <w:t>) – % por sector</w:t>
      </w:r>
    </w:p>
    <w:tbl>
      <w:tblPr>
        <w:tblStyle w:val="Tablaconcuadrcula1clara"/>
        <w:tblW w:w="13973" w:type="dxa"/>
        <w:tblLook w:val="04A0" w:firstRow="1" w:lastRow="0" w:firstColumn="1" w:lastColumn="0" w:noHBand="0" w:noVBand="1"/>
      </w:tblPr>
      <w:tblGrid>
        <w:gridCol w:w="5981"/>
        <w:gridCol w:w="3813"/>
        <w:gridCol w:w="4179"/>
      </w:tblGrid>
      <w:tr w:rsidR="003F1E48" w:rsidRPr="003F1E48" w14:paraId="66FB0ABF" w14:textId="77777777" w:rsidTr="00FF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C4094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Sector</w:t>
            </w:r>
          </w:p>
        </w:tc>
        <w:tc>
          <w:tcPr>
            <w:tcW w:w="3813" w:type="dxa"/>
            <w:hideMark/>
          </w:tcPr>
          <w:p w14:paraId="5CA632EC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CLM %</w:t>
            </w:r>
          </w:p>
        </w:tc>
        <w:tc>
          <w:tcPr>
            <w:tcW w:w="4179" w:type="dxa"/>
            <w:hideMark/>
          </w:tcPr>
          <w:p w14:paraId="6EFC7AAC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España %</w:t>
            </w:r>
          </w:p>
        </w:tc>
      </w:tr>
      <w:tr w:rsidR="003F1E48" w:rsidRPr="003F1E48" w14:paraId="5AB21BF4" w14:textId="77777777" w:rsidTr="00FF5D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841BD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Administraciones Públicas</w:t>
            </w:r>
          </w:p>
        </w:tc>
        <w:tc>
          <w:tcPr>
            <w:tcW w:w="3813" w:type="dxa"/>
            <w:hideMark/>
          </w:tcPr>
          <w:p w14:paraId="4E5ECF45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 xml:space="preserve">714,6 / 3.943,4 ≈ </w:t>
            </w:r>
            <w:r w:rsidRPr="003F1E48">
              <w:rPr>
                <w:rFonts w:ascii="Arial" w:eastAsia="Segoe UI Emoji" w:hAnsi="Arial" w:cs="Arial"/>
                <w:szCs w:val="24"/>
                <w:highlight w:val="yellow"/>
              </w:rPr>
              <w:t>18,1%</w:t>
            </w:r>
          </w:p>
        </w:tc>
        <w:tc>
          <w:tcPr>
            <w:tcW w:w="4179" w:type="dxa"/>
            <w:hideMark/>
          </w:tcPr>
          <w:p w14:paraId="26425B37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47.755,8 / 282.415,2 ≈ 16,9%</w:t>
            </w:r>
          </w:p>
        </w:tc>
      </w:tr>
      <w:tr w:rsidR="003F1E48" w:rsidRPr="003F1E48" w14:paraId="0B8A81A4" w14:textId="77777777" w:rsidTr="00FF5D1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74AB6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Enseñanza Superior</w:t>
            </w:r>
          </w:p>
        </w:tc>
        <w:tc>
          <w:tcPr>
            <w:tcW w:w="3813" w:type="dxa"/>
            <w:hideMark/>
          </w:tcPr>
          <w:p w14:paraId="2D2A179D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1.427,0 / 3.943,4 ≈ 36,2%</w:t>
            </w:r>
          </w:p>
        </w:tc>
        <w:tc>
          <w:tcPr>
            <w:tcW w:w="4179" w:type="dxa"/>
            <w:hideMark/>
          </w:tcPr>
          <w:p w14:paraId="42D8A04D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98.957,2 / 282.415,2 ≈ 35,0%</w:t>
            </w:r>
          </w:p>
        </w:tc>
      </w:tr>
      <w:tr w:rsidR="003F1E48" w:rsidRPr="003F1E48" w14:paraId="693A35CF" w14:textId="77777777" w:rsidTr="00FF5D1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C37FC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Empresas</w:t>
            </w:r>
          </w:p>
        </w:tc>
        <w:tc>
          <w:tcPr>
            <w:tcW w:w="3813" w:type="dxa"/>
            <w:hideMark/>
          </w:tcPr>
          <w:p w14:paraId="131C9C5C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1.786,8 / 3.943,4 ≈ 45,3%</w:t>
            </w:r>
          </w:p>
        </w:tc>
        <w:tc>
          <w:tcPr>
            <w:tcW w:w="4179" w:type="dxa"/>
            <w:hideMark/>
          </w:tcPr>
          <w:p w14:paraId="4BA738C8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134.793,1 / 282.415,2 ≈ 47,7%</w:t>
            </w:r>
          </w:p>
        </w:tc>
      </w:tr>
      <w:tr w:rsidR="003F1E48" w:rsidRPr="003F1E48" w14:paraId="50292219" w14:textId="77777777" w:rsidTr="00FF5D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F2847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Instituciones Privadas sin fines de lucro</w:t>
            </w:r>
          </w:p>
        </w:tc>
        <w:tc>
          <w:tcPr>
            <w:tcW w:w="3813" w:type="dxa"/>
            <w:hideMark/>
          </w:tcPr>
          <w:p w14:paraId="21292315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15 / 3.943,4 ≈ 0,4%</w:t>
            </w:r>
          </w:p>
        </w:tc>
        <w:tc>
          <w:tcPr>
            <w:tcW w:w="4179" w:type="dxa"/>
            <w:hideMark/>
          </w:tcPr>
          <w:p w14:paraId="423396B3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909,1 / 282.415,2 ≈ 0,3%</w:t>
            </w:r>
          </w:p>
        </w:tc>
      </w:tr>
    </w:tbl>
    <w:p w14:paraId="54692501" w14:textId="16789BA3" w:rsidR="003F1E48" w:rsidRDefault="003F1E4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5DAEA66C" w14:textId="77777777" w:rsidR="00F43B6E" w:rsidRPr="00126934" w:rsidRDefault="00F43B6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24517C44" w14:textId="27B74B58" w:rsidR="00126934" w:rsidRPr="00126934" w:rsidRDefault="009D383A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126934">
        <w:rPr>
          <w:rFonts w:ascii="Arial" w:eastAsia="Segoe UI Emoji" w:hAnsi="Arial" w:cs="Arial"/>
          <w:color w:val="EE0000"/>
          <w:szCs w:val="24"/>
        </w:rPr>
        <w:lastRenderedPageBreak/>
        <w:t>¿¿¿¿Comentario sin gráfico o tabla????</w:t>
      </w:r>
      <w:r w:rsidR="00126934" w:rsidRPr="00126934">
        <w:rPr>
          <w:rFonts w:ascii="Arial" w:eastAsia="Segoe UI Emoji" w:hAnsi="Arial" w:cs="Arial"/>
          <w:color w:val="EE0000"/>
          <w:szCs w:val="24"/>
        </w:rPr>
        <w:t xml:space="preserve">: </w:t>
      </w:r>
      <w:r w:rsidR="00126934" w:rsidRPr="00126934">
        <w:rPr>
          <w:rFonts w:ascii="Arial" w:eastAsia="Segoe UI Emoji" w:hAnsi="Arial" w:cs="Arial"/>
          <w:b/>
          <w:bCs/>
          <w:color w:val="EE0000"/>
          <w:szCs w:val="24"/>
        </w:rPr>
        <w:t>Capacidad humana (</w:t>
      </w:r>
      <w:proofErr w:type="spellStart"/>
      <w:r w:rsidR="00126934" w:rsidRPr="00126934">
        <w:rPr>
          <w:rFonts w:ascii="Arial" w:eastAsia="Segoe UI Emoji" w:hAnsi="Arial" w:cs="Arial"/>
          <w:b/>
          <w:bCs/>
          <w:color w:val="EE0000"/>
          <w:szCs w:val="24"/>
        </w:rPr>
        <w:t>EJC</w:t>
      </w:r>
      <w:proofErr w:type="spellEnd"/>
      <w:r w:rsidR="00126934" w:rsidRPr="00126934">
        <w:rPr>
          <w:rFonts w:ascii="Arial" w:eastAsia="Segoe UI Emoji" w:hAnsi="Arial" w:cs="Arial"/>
          <w:b/>
          <w:bCs/>
          <w:color w:val="EE0000"/>
          <w:szCs w:val="24"/>
        </w:rPr>
        <w:t>):</w:t>
      </w:r>
    </w:p>
    <w:p w14:paraId="06393BD8" w14:textId="51DBE1A9" w:rsidR="009D383A" w:rsidRPr="00E01FE8" w:rsidRDefault="00734F42" w:rsidP="00F43B6E">
      <w:pPr>
        <w:pStyle w:val="Prrafodelista"/>
        <w:numPr>
          <w:ilvl w:val="0"/>
          <w:numId w:val="15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E01FE8">
        <w:rPr>
          <w:rFonts w:ascii="Arial" w:eastAsia="Segoe UI Emoji" w:hAnsi="Arial" w:cs="Arial"/>
          <w:color w:val="EE0000"/>
          <w:szCs w:val="24"/>
        </w:rPr>
        <w:t xml:space="preserve">Del total de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Personal total dedicado a I+D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en CLM (3.943,4 </w:t>
      </w:r>
      <w:proofErr w:type="spellStart"/>
      <w:r w:rsidRPr="00E01FE8">
        <w:rPr>
          <w:rFonts w:ascii="Arial" w:eastAsia="Segoe UI Emoji" w:hAnsi="Arial" w:cs="Arial"/>
          <w:color w:val="EE0000"/>
          <w:szCs w:val="24"/>
        </w:rPr>
        <w:t>EJC</w:t>
      </w:r>
      <w:proofErr w:type="spellEnd"/>
      <w:r w:rsidRPr="00E01FE8">
        <w:rPr>
          <w:rFonts w:ascii="Arial" w:eastAsia="Segoe UI Emoji" w:hAnsi="Arial" w:cs="Arial"/>
          <w:color w:val="EE0000"/>
          <w:szCs w:val="24"/>
        </w:rPr>
        <w:t xml:space="preserve">), la mayor parte se concentra en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empresas (45,3 %)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, seguida de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enseñanza superior (36,2 %)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y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administraciones públicas (18,1 %)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, mientras que la contribución de las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instituciones privadas sin fines de lucro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es marginal (0,4 %). Este patrón es muy similar al de España; sin embargo, la proporción de personal en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administraciones públicas en CLM (18,1 % vs 16,9 %)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es ligeramente superior al nacional.</w:t>
      </w:r>
    </w:p>
    <w:p w14:paraId="6F1298C3" w14:textId="77777777" w:rsidR="00126934" w:rsidRPr="00126934" w:rsidRDefault="00126934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17CF06C7" w14:textId="60BD7C37" w:rsidR="003F1E48" w:rsidRPr="003F1E48" w:rsidRDefault="003F1E4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</w:rPr>
        <w:t>E</w:t>
      </w:r>
      <w:r w:rsidRPr="003F1E48">
        <w:rPr>
          <w:rFonts w:ascii="Arial" w:eastAsia="Segoe UI Emoji" w:hAnsi="Arial" w:cs="Arial"/>
          <w:b/>
          <w:bCs/>
          <w:szCs w:val="24"/>
        </w:rPr>
        <w:t>quivalente a jornada completa de las mujeres dedicadas a I+D – % por sector</w:t>
      </w:r>
    </w:p>
    <w:tbl>
      <w:tblPr>
        <w:tblStyle w:val="Tablaconcuadrcula1clara"/>
        <w:tblW w:w="13791" w:type="dxa"/>
        <w:tblLook w:val="04A0" w:firstRow="1" w:lastRow="0" w:firstColumn="1" w:lastColumn="0" w:noHBand="0" w:noVBand="1"/>
      </w:tblPr>
      <w:tblGrid>
        <w:gridCol w:w="5830"/>
        <w:gridCol w:w="3716"/>
        <w:gridCol w:w="4245"/>
      </w:tblGrid>
      <w:tr w:rsidR="00FF5D1C" w:rsidRPr="003F1E48" w14:paraId="71797BD4" w14:textId="77777777" w:rsidTr="00FF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3C1A1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Sector</w:t>
            </w:r>
          </w:p>
        </w:tc>
        <w:tc>
          <w:tcPr>
            <w:tcW w:w="3716" w:type="dxa"/>
            <w:hideMark/>
          </w:tcPr>
          <w:p w14:paraId="4E682650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CLM %</w:t>
            </w:r>
          </w:p>
        </w:tc>
        <w:tc>
          <w:tcPr>
            <w:tcW w:w="4245" w:type="dxa"/>
            <w:hideMark/>
          </w:tcPr>
          <w:p w14:paraId="0C92A967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España %</w:t>
            </w:r>
          </w:p>
        </w:tc>
      </w:tr>
      <w:tr w:rsidR="00FF5D1C" w:rsidRPr="003F1E48" w14:paraId="54785B23" w14:textId="77777777" w:rsidTr="00FF5D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062AF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Administraciones Públicas</w:t>
            </w:r>
          </w:p>
        </w:tc>
        <w:tc>
          <w:tcPr>
            <w:tcW w:w="3716" w:type="dxa"/>
            <w:hideMark/>
          </w:tcPr>
          <w:p w14:paraId="2A26B85B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 xml:space="preserve">410,6 / 1.669 ≈ </w:t>
            </w:r>
            <w:r w:rsidRPr="003F1E48">
              <w:rPr>
                <w:rFonts w:ascii="Arial" w:eastAsia="Segoe UI Emoji" w:hAnsi="Arial" w:cs="Arial"/>
                <w:szCs w:val="24"/>
                <w:highlight w:val="yellow"/>
              </w:rPr>
              <w:t>24,6%</w:t>
            </w:r>
          </w:p>
        </w:tc>
        <w:tc>
          <w:tcPr>
            <w:tcW w:w="4245" w:type="dxa"/>
            <w:hideMark/>
          </w:tcPr>
          <w:p w14:paraId="2A7B3A4D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26.017,1 / 115.579,6 ≈ 22,5%</w:t>
            </w:r>
          </w:p>
        </w:tc>
      </w:tr>
      <w:tr w:rsidR="00FF5D1C" w:rsidRPr="003F1E48" w14:paraId="7867AE25" w14:textId="77777777" w:rsidTr="00FF5D1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D2C47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Enseñanza Superior</w:t>
            </w:r>
          </w:p>
        </w:tc>
        <w:tc>
          <w:tcPr>
            <w:tcW w:w="3716" w:type="dxa"/>
            <w:hideMark/>
          </w:tcPr>
          <w:p w14:paraId="33A85C1C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643,3 / 1.669 ≈ 38,5%</w:t>
            </w:r>
          </w:p>
        </w:tc>
        <w:tc>
          <w:tcPr>
            <w:tcW w:w="4245" w:type="dxa"/>
            <w:hideMark/>
          </w:tcPr>
          <w:p w14:paraId="5CE2807A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46.137,6 / 115.579,6 ≈ 39,9%</w:t>
            </w:r>
          </w:p>
        </w:tc>
      </w:tr>
      <w:tr w:rsidR="00FF5D1C" w:rsidRPr="003F1E48" w14:paraId="51E19FFE" w14:textId="77777777" w:rsidTr="00FF5D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0BBE0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Empresas</w:t>
            </w:r>
          </w:p>
        </w:tc>
        <w:tc>
          <w:tcPr>
            <w:tcW w:w="3716" w:type="dxa"/>
            <w:hideMark/>
          </w:tcPr>
          <w:p w14:paraId="178452B9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610,3 / 1.669 ≈ 36,6%</w:t>
            </w:r>
          </w:p>
        </w:tc>
        <w:tc>
          <w:tcPr>
            <w:tcW w:w="4245" w:type="dxa"/>
            <w:hideMark/>
          </w:tcPr>
          <w:p w14:paraId="4A664E96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42.947,4 / 115.579,6 ≈ 37,2%</w:t>
            </w:r>
          </w:p>
        </w:tc>
      </w:tr>
      <w:tr w:rsidR="00FF5D1C" w:rsidRPr="003F1E48" w14:paraId="1F84782C" w14:textId="77777777" w:rsidTr="00FF5D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3A266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Instituciones Privadas sin fines de lucro</w:t>
            </w:r>
          </w:p>
        </w:tc>
        <w:tc>
          <w:tcPr>
            <w:tcW w:w="3716" w:type="dxa"/>
            <w:hideMark/>
          </w:tcPr>
          <w:p w14:paraId="0739F5B4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4,8 / 1.669 ≈ 0,3%</w:t>
            </w:r>
          </w:p>
        </w:tc>
        <w:tc>
          <w:tcPr>
            <w:tcW w:w="4245" w:type="dxa"/>
            <w:hideMark/>
          </w:tcPr>
          <w:p w14:paraId="5593BB47" w14:textId="77777777" w:rsidR="003F1E48" w:rsidRPr="003F1E48" w:rsidRDefault="003F1E48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3F1E48">
              <w:rPr>
                <w:rFonts w:ascii="Arial" w:eastAsia="Segoe UI Emoji" w:hAnsi="Arial" w:cs="Arial"/>
                <w:szCs w:val="24"/>
              </w:rPr>
              <w:t>477,5 / 115.579,6 ≈ 0,4%</w:t>
            </w:r>
          </w:p>
        </w:tc>
      </w:tr>
    </w:tbl>
    <w:p w14:paraId="33B2D243" w14:textId="77777777" w:rsidR="003F1E48" w:rsidRDefault="003F1E4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523B5FB1" w14:textId="7152AA51" w:rsidR="00B51581" w:rsidRPr="00B51581" w:rsidRDefault="00E01FE8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126934">
        <w:rPr>
          <w:rFonts w:ascii="Arial" w:eastAsia="Segoe UI Emoji" w:hAnsi="Arial" w:cs="Arial"/>
          <w:color w:val="EE0000"/>
          <w:szCs w:val="24"/>
        </w:rPr>
        <w:t xml:space="preserve">¿¿¿¿Comentario sin gráfico o tabla????: </w:t>
      </w:r>
      <w:r w:rsidR="00126934" w:rsidRPr="00B51581">
        <w:rPr>
          <w:rFonts w:ascii="Arial" w:eastAsia="Segoe UI Emoji" w:hAnsi="Arial" w:cs="Arial"/>
          <w:color w:val="EE0000"/>
          <w:szCs w:val="24"/>
        </w:rPr>
        <w:t xml:space="preserve">Comentario: </w:t>
      </w:r>
      <w:r w:rsidR="00B51581" w:rsidRPr="00B51581">
        <w:rPr>
          <w:rFonts w:ascii="Arial" w:eastAsia="Segoe UI Emoji" w:hAnsi="Arial" w:cs="Arial"/>
          <w:b/>
          <w:bCs/>
          <w:color w:val="EE0000"/>
          <w:szCs w:val="24"/>
        </w:rPr>
        <w:t>Equidad de género:</w:t>
      </w:r>
    </w:p>
    <w:p w14:paraId="4AD2E53D" w14:textId="77777777" w:rsidR="00B51581" w:rsidRPr="00B51581" w:rsidRDefault="00B51581" w:rsidP="00F43B6E">
      <w:pPr>
        <w:numPr>
          <w:ilvl w:val="0"/>
          <w:numId w:val="14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B51581">
        <w:rPr>
          <w:rFonts w:ascii="Arial" w:eastAsia="Segoe UI Emoji" w:hAnsi="Arial" w:cs="Arial"/>
          <w:color w:val="EE0000"/>
          <w:szCs w:val="24"/>
        </w:rPr>
        <w:t xml:space="preserve">En CLM, las mujeres representan ~42% del personal total en </w:t>
      </w:r>
      <w:proofErr w:type="spellStart"/>
      <w:r w:rsidRPr="00B51581">
        <w:rPr>
          <w:rFonts w:ascii="Arial" w:eastAsia="Segoe UI Emoji" w:hAnsi="Arial" w:cs="Arial"/>
          <w:color w:val="EE0000"/>
          <w:szCs w:val="24"/>
        </w:rPr>
        <w:t>EJC</w:t>
      </w:r>
      <w:proofErr w:type="spellEnd"/>
      <w:r w:rsidRPr="00B51581">
        <w:rPr>
          <w:rFonts w:ascii="Arial" w:eastAsia="Segoe UI Emoji" w:hAnsi="Arial" w:cs="Arial"/>
          <w:color w:val="EE0000"/>
          <w:szCs w:val="24"/>
        </w:rPr>
        <w:t xml:space="preserve"> (1.669 / 3.943),</w:t>
      </w:r>
    </w:p>
    <w:p w14:paraId="17B12A22" w14:textId="41243439" w:rsidR="00B51581" w:rsidRDefault="00B51581" w:rsidP="00F43B6E">
      <w:pPr>
        <w:numPr>
          <w:ilvl w:val="0"/>
          <w:numId w:val="14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B51581">
        <w:rPr>
          <w:rFonts w:ascii="Arial" w:eastAsia="Segoe UI Emoji" w:hAnsi="Arial" w:cs="Arial"/>
          <w:color w:val="EE0000"/>
          <w:szCs w:val="24"/>
        </w:rPr>
        <w:t xml:space="preserve">En España, ~41% (115.579 / 282.415), muy similar, lo que indica </w:t>
      </w:r>
      <w:r w:rsidRPr="00B51581">
        <w:rPr>
          <w:rFonts w:ascii="Arial" w:eastAsia="Segoe UI Emoji" w:hAnsi="Arial" w:cs="Arial"/>
          <w:b/>
          <w:bCs/>
          <w:color w:val="EE0000"/>
          <w:szCs w:val="24"/>
        </w:rPr>
        <w:t xml:space="preserve">una proporción de mujeres acorde con </w:t>
      </w:r>
      <w:r w:rsidR="00E01FE8">
        <w:rPr>
          <w:rFonts w:ascii="Arial" w:eastAsia="Segoe UI Emoji" w:hAnsi="Arial" w:cs="Arial"/>
          <w:b/>
          <w:bCs/>
          <w:color w:val="EE0000"/>
          <w:szCs w:val="24"/>
        </w:rPr>
        <w:t xml:space="preserve">la situación </w:t>
      </w:r>
      <w:r w:rsidRPr="00B51581">
        <w:rPr>
          <w:rFonts w:ascii="Arial" w:eastAsia="Segoe UI Emoji" w:hAnsi="Arial" w:cs="Arial"/>
          <w:b/>
          <w:bCs/>
          <w:color w:val="EE0000"/>
          <w:szCs w:val="24"/>
        </w:rPr>
        <w:t>nacional</w:t>
      </w:r>
      <w:r w:rsidRPr="00B51581">
        <w:rPr>
          <w:rFonts w:ascii="Arial" w:eastAsia="Segoe UI Emoji" w:hAnsi="Arial" w:cs="Arial"/>
          <w:color w:val="EE0000"/>
          <w:szCs w:val="24"/>
        </w:rPr>
        <w:t>.</w:t>
      </w:r>
    </w:p>
    <w:p w14:paraId="46EB7673" w14:textId="336BFAEF" w:rsidR="00E01FE8" w:rsidRPr="00B51581" w:rsidRDefault="00E01FE8" w:rsidP="00F43B6E">
      <w:pPr>
        <w:numPr>
          <w:ilvl w:val="0"/>
          <w:numId w:val="14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E01FE8">
        <w:rPr>
          <w:rFonts w:ascii="Arial" w:eastAsia="Segoe UI Emoji" w:hAnsi="Arial" w:cs="Arial"/>
          <w:color w:val="EE0000"/>
          <w:szCs w:val="24"/>
        </w:rPr>
        <w:t xml:space="preserve">Del total del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equivalente a jornada completa de las mujeres dedicadas a I+D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en CLM (1.669 </w:t>
      </w:r>
      <w:proofErr w:type="spellStart"/>
      <w:r w:rsidRPr="00E01FE8">
        <w:rPr>
          <w:rFonts w:ascii="Arial" w:eastAsia="Segoe UI Emoji" w:hAnsi="Arial" w:cs="Arial"/>
          <w:color w:val="EE0000"/>
          <w:szCs w:val="24"/>
        </w:rPr>
        <w:t>EJC</w:t>
      </w:r>
      <w:proofErr w:type="spellEnd"/>
      <w:r w:rsidRPr="00E01FE8">
        <w:rPr>
          <w:rFonts w:ascii="Arial" w:eastAsia="Segoe UI Emoji" w:hAnsi="Arial" w:cs="Arial"/>
          <w:color w:val="EE0000"/>
          <w:szCs w:val="24"/>
        </w:rPr>
        <w:t xml:space="preserve">), la mayor parte se concentra en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enseñanza superior (38,5 %)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y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empresas (36,6 %)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, mostrando una distribución muy equilibrada entre ambos sectores. La participación en </w:t>
      </w:r>
      <w:r w:rsidRPr="00E01FE8">
        <w:rPr>
          <w:rFonts w:ascii="Arial" w:eastAsia="Segoe UI Emoji" w:hAnsi="Arial" w:cs="Arial"/>
          <w:b/>
          <w:bCs/>
          <w:color w:val="EE0000"/>
          <w:szCs w:val="24"/>
        </w:rPr>
        <w:t>administraciones públicas (24,6 %)</w:t>
      </w:r>
      <w:r w:rsidRPr="00E01FE8">
        <w:rPr>
          <w:rFonts w:ascii="Arial" w:eastAsia="Segoe UI Emoji" w:hAnsi="Arial" w:cs="Arial"/>
          <w:color w:val="EE0000"/>
          <w:szCs w:val="24"/>
        </w:rPr>
        <w:t xml:space="preserve"> es ligeramente superior a la</w:t>
      </w:r>
      <w:r>
        <w:rPr>
          <w:rFonts w:ascii="Arial" w:eastAsia="Segoe UI Emoji" w:hAnsi="Arial" w:cs="Arial"/>
          <w:color w:val="EE0000"/>
          <w:szCs w:val="24"/>
        </w:rPr>
        <w:t xml:space="preserve"> </w:t>
      </w:r>
      <w:r w:rsidRPr="00E01FE8">
        <w:rPr>
          <w:rFonts w:ascii="Arial" w:eastAsia="Segoe UI Emoji" w:hAnsi="Arial" w:cs="Arial"/>
          <w:color w:val="EE0000"/>
          <w:szCs w:val="24"/>
        </w:rPr>
        <w:t>nacional (22,5 %)</w:t>
      </w:r>
      <w:r>
        <w:rPr>
          <w:rFonts w:ascii="Arial" w:eastAsia="Segoe UI Emoji" w:hAnsi="Arial" w:cs="Arial"/>
          <w:color w:val="EE0000"/>
          <w:szCs w:val="24"/>
        </w:rPr>
        <w:t xml:space="preserve">. </w:t>
      </w:r>
      <w:r w:rsidRPr="00E01FE8">
        <w:rPr>
          <w:rFonts w:ascii="Arial" w:eastAsia="Segoe UI Emoji" w:hAnsi="Arial" w:cs="Arial"/>
          <w:color w:val="EE0000"/>
          <w:szCs w:val="24"/>
        </w:rPr>
        <w:t>En general, la distribución porcentual por sector en CLM es muy similar a la de España.</w:t>
      </w:r>
    </w:p>
    <w:p w14:paraId="3F4ED3BF" w14:textId="77777777" w:rsidR="00FA46EB" w:rsidRPr="00B51581" w:rsidRDefault="00FA46EB" w:rsidP="00F43B6E">
      <w:pPr>
        <w:pStyle w:val="Prrafodelista"/>
        <w:tabs>
          <w:tab w:val="left" w:pos="2072"/>
        </w:tabs>
        <w:spacing w:line="276" w:lineRule="auto"/>
        <w:ind w:left="360"/>
        <w:jc w:val="both"/>
        <w:rPr>
          <w:rFonts w:ascii="Arial" w:eastAsia="Segoe UI Emoji" w:hAnsi="Arial" w:cs="Arial"/>
          <w:szCs w:val="24"/>
        </w:rPr>
      </w:pPr>
    </w:p>
    <w:p w14:paraId="339EF381" w14:textId="77777777" w:rsidR="0002167F" w:rsidRDefault="0002167F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7C194D3F" w14:textId="77777777" w:rsidR="00154CF6" w:rsidRDefault="00154CF6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54E5266F" w14:textId="77777777" w:rsidR="00154CF6" w:rsidRPr="0002167F" w:rsidRDefault="00154CF6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7E3BDAA7" w14:textId="4C3EB7AD" w:rsidR="00AD1D0F" w:rsidRDefault="005B6C44" w:rsidP="00F43B6E">
      <w:pPr>
        <w:spacing w:line="276" w:lineRule="auto"/>
        <w:jc w:val="both"/>
        <w:rPr>
          <w:rFonts w:ascii="Segoe UI Emoji" w:eastAsia="Segoe UI Emoji" w:hAnsi="Segoe UI Emoji" w:cs="Segoe UI Emoji"/>
          <w:b/>
          <w:bCs/>
          <w:szCs w:val="24"/>
        </w:rPr>
      </w:pPr>
      <w:proofErr w:type="gramStart"/>
      <w:r w:rsidRPr="00110FBE">
        <w:rPr>
          <w:rFonts w:ascii="Arial" w:eastAsia="Segoe UI Emoji" w:hAnsi="Arial" w:cs="Arial"/>
          <w:b/>
          <w:bCs/>
          <w:szCs w:val="24"/>
          <w:u w:val="single"/>
        </w:rPr>
        <w:lastRenderedPageBreak/>
        <w:t>CARPETA:</w:t>
      </w:r>
      <w:r w:rsidR="00AD1D0F"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proofErr w:type="gramEnd"/>
      <w:r w:rsidR="00AD1D0F" w:rsidRPr="00AD1D0F">
        <w:rPr>
          <w:rFonts w:ascii="Segoe UI Emoji" w:eastAsia="Segoe UI Emoji" w:hAnsi="Segoe UI Emoji" w:cs="Segoe UI Emoji"/>
          <w:sz w:val="56"/>
          <w:szCs w:val="56"/>
        </w:rPr>
        <w:t xml:space="preserve"> </w:t>
      </w:r>
      <w:r w:rsidR="00AD1D0F" w:rsidRPr="00AD1D0F">
        <w:rPr>
          <w:rFonts w:ascii="Segoe UI Emoji" w:eastAsia="Segoe UI Emoji" w:hAnsi="Segoe UI Emoji" w:cs="Segoe UI Emoji"/>
          <w:b/>
          <w:bCs/>
          <w:szCs w:val="24"/>
        </w:rPr>
        <w:t>Telecomunicaciones</w:t>
      </w:r>
      <w:r w:rsidR="0035517F">
        <w:rPr>
          <w:rFonts w:ascii="Segoe UI Emoji" w:eastAsia="Segoe UI Emoji" w:hAnsi="Segoe UI Emoji" w:cs="Segoe UI Emoji"/>
          <w:b/>
          <w:bCs/>
          <w:szCs w:val="24"/>
        </w:rPr>
        <w:t xml:space="preserve"> (sin subcarpetas) </w:t>
      </w:r>
      <w:proofErr w:type="spellStart"/>
      <w:r w:rsidR="00AD1D0F" w:rsidRPr="00AD1D0F">
        <w:rPr>
          <w:rFonts w:ascii="Segoe UI Emoji" w:eastAsia="Segoe UI Emoji" w:hAnsi="Segoe UI Emoji" w:cs="Segoe UI Emoji"/>
          <w:b/>
          <w:bCs/>
          <w:szCs w:val="24"/>
        </w:rPr>
        <w:t>PROV</w:t>
      </w:r>
      <w:proofErr w:type="spellEnd"/>
      <w:r w:rsidR="00AD1D0F" w:rsidRPr="00AD1D0F">
        <w:rPr>
          <w:rFonts w:ascii="Segoe UI Emoji" w:eastAsia="Segoe UI Emoji" w:hAnsi="Segoe UI Emoji" w:cs="Segoe UI Emoji"/>
          <w:b/>
          <w:bCs/>
          <w:szCs w:val="24"/>
        </w:rPr>
        <w:t xml:space="preserve">, CLM, </w:t>
      </w:r>
      <w:proofErr w:type="spellStart"/>
      <w:r w:rsidR="00AD1D0F" w:rsidRPr="00AD1D0F">
        <w:rPr>
          <w:rFonts w:ascii="Segoe UI Emoji" w:eastAsia="Segoe UI Emoji" w:hAnsi="Segoe UI Emoji" w:cs="Segoe UI Emoji"/>
          <w:b/>
          <w:bCs/>
          <w:szCs w:val="24"/>
        </w:rPr>
        <w:t>ESP</w:t>
      </w:r>
      <w:proofErr w:type="spellEnd"/>
    </w:p>
    <w:p w14:paraId="76004B36" w14:textId="70B4B6B1" w:rsidR="00154CF6" w:rsidRPr="00126934" w:rsidRDefault="00154CF6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  <w:u w:val="single"/>
        </w:rPr>
        <w:t>Tabla 1:</w:t>
      </w:r>
      <w:r w:rsidRPr="00126934">
        <w:rPr>
          <w:rFonts w:ascii="Arial" w:eastAsia="Segoe UI Emoji" w:hAnsi="Arial" w:cs="Arial"/>
          <w:szCs w:val="24"/>
        </w:rPr>
        <w:t xml:space="preserve"> </w:t>
      </w:r>
      <w:r w:rsidRPr="00154CF6">
        <w:rPr>
          <w:rFonts w:ascii="Arial" w:eastAsia="Segoe UI Emoji" w:hAnsi="Arial" w:cs="Arial"/>
          <w:szCs w:val="24"/>
        </w:rPr>
        <w:t>Indicadores de servicios e infraestructura de telecomunicaciones</w:t>
      </w:r>
      <w:r w:rsidRPr="00126934">
        <w:rPr>
          <w:rFonts w:ascii="Arial" w:eastAsia="Segoe UI Emoji" w:hAnsi="Arial" w:cs="Arial"/>
          <w:szCs w:val="24"/>
        </w:rPr>
        <w:t>.</w:t>
      </w:r>
    </w:p>
    <w:p w14:paraId="04523D20" w14:textId="77777777" w:rsidR="00154CF6" w:rsidRPr="00126934" w:rsidRDefault="00154CF6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61FF9451" w14:textId="77777777" w:rsidR="00154CF6" w:rsidRPr="00E01A47" w:rsidRDefault="00154CF6" w:rsidP="00F43B6E">
      <w:pPr>
        <w:spacing w:line="276" w:lineRule="auto"/>
        <w:jc w:val="both"/>
        <w:rPr>
          <w:rFonts w:ascii="Arial" w:hAnsi="Arial" w:cs="Arial"/>
          <w:b/>
          <w:bCs/>
          <w:color w:val="C00000"/>
        </w:rPr>
      </w:pPr>
      <w:r w:rsidRPr="00E01A47">
        <w:rPr>
          <w:rFonts w:ascii="Arial" w:hAnsi="Arial" w:cs="Arial"/>
          <w:b/>
          <w:bCs/>
          <w:color w:val="C00000"/>
        </w:rPr>
        <w:t>¿Sabías qué…?</w:t>
      </w:r>
    </w:p>
    <w:p w14:paraId="16B2A773" w14:textId="7D99E7F8" w:rsidR="00E01A47" w:rsidRPr="008657BF" w:rsidRDefault="00E01A47" w:rsidP="00F43B6E">
      <w:pPr>
        <w:spacing w:line="276" w:lineRule="auto"/>
        <w:jc w:val="both"/>
        <w:rPr>
          <w:rFonts w:ascii="Arial" w:hAnsi="Arial" w:cs="Arial"/>
          <w:color w:val="EE0000"/>
        </w:rPr>
      </w:pPr>
      <w:r w:rsidRPr="008657BF">
        <w:rPr>
          <w:rFonts w:ascii="Arial" w:hAnsi="Arial" w:cs="Arial"/>
          <w:color w:val="EE0000"/>
        </w:rPr>
        <w:t xml:space="preserve">La Estadística de Servicios e Infraestructuras de Telecomunicaciones </w:t>
      </w:r>
      <w:r w:rsidR="000C6E71" w:rsidRPr="008657BF">
        <w:rPr>
          <w:rFonts w:ascii="Arial" w:hAnsi="Arial" w:cs="Arial"/>
          <w:color w:val="EE0000"/>
        </w:rPr>
        <w:t>proporciona</w:t>
      </w:r>
      <w:r w:rsidRPr="008657BF">
        <w:rPr>
          <w:rFonts w:ascii="Arial" w:hAnsi="Arial" w:cs="Arial"/>
          <w:color w:val="EE0000"/>
        </w:rPr>
        <w:t xml:space="preserve"> información sobre la penetración de los servicios de telecomunicaciones, la infraestructura disponible y la estructura del mercado</w:t>
      </w:r>
      <w:r w:rsidR="000C6E71" w:rsidRPr="008657BF">
        <w:rPr>
          <w:rFonts w:ascii="Arial" w:hAnsi="Arial" w:cs="Arial"/>
          <w:color w:val="EE0000"/>
        </w:rPr>
        <w:t xml:space="preserve"> en función de los operadores que intervienen, desglosada para las </w:t>
      </w:r>
      <w:r w:rsidRPr="008657BF">
        <w:rPr>
          <w:rFonts w:ascii="Arial" w:hAnsi="Arial" w:cs="Arial"/>
          <w:color w:val="EE0000"/>
        </w:rPr>
        <w:t xml:space="preserve">diferentes provincias </w:t>
      </w:r>
      <w:r w:rsidR="000C6E71" w:rsidRPr="008657BF">
        <w:rPr>
          <w:rFonts w:ascii="Arial" w:hAnsi="Arial" w:cs="Arial"/>
          <w:color w:val="EE0000"/>
        </w:rPr>
        <w:t>de CLM.</w:t>
      </w:r>
    </w:p>
    <w:p w14:paraId="1C5BD0BE" w14:textId="77777777" w:rsidR="00E01A47" w:rsidRPr="00E01A47" w:rsidRDefault="00E01A47" w:rsidP="00F43B6E">
      <w:pPr>
        <w:spacing w:line="276" w:lineRule="auto"/>
        <w:jc w:val="both"/>
        <w:rPr>
          <w:rFonts w:ascii="Arial" w:hAnsi="Arial" w:cs="Arial"/>
        </w:rPr>
      </w:pPr>
    </w:p>
    <w:p w14:paraId="3A23FA40" w14:textId="77777777" w:rsidR="00E01A47" w:rsidRDefault="00E01A47" w:rsidP="00F43B6E">
      <w:pPr>
        <w:spacing w:line="276" w:lineRule="auto"/>
        <w:jc w:val="both"/>
        <w:rPr>
          <w:rFonts w:ascii="Arial" w:hAnsi="Arial" w:cs="Arial"/>
        </w:rPr>
      </w:pPr>
      <w:r w:rsidRPr="00E01A47">
        <w:rPr>
          <w:rFonts w:ascii="Arial" w:hAnsi="Arial" w:cs="Arial"/>
          <w:b/>
          <w:bCs/>
        </w:rPr>
        <w:t>Objetivo:</w:t>
      </w:r>
    </w:p>
    <w:p w14:paraId="43197C53" w14:textId="2A014650" w:rsidR="00E01A47" w:rsidRPr="006C0FC0" w:rsidRDefault="006C0FC0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6C0FC0">
        <w:rPr>
          <w:rFonts w:ascii="Arial" w:eastAsia="Segoe UI Emoji" w:hAnsi="Arial" w:cs="Arial"/>
          <w:szCs w:val="24"/>
        </w:rPr>
        <w:t xml:space="preserve">Evaluar la situación de Castilla-La Mancha (CLM) en cuanto a servicios e infraestructura de telecomunicaciones, comparándola con </w:t>
      </w:r>
      <w:r>
        <w:rPr>
          <w:rFonts w:ascii="Arial" w:eastAsia="Segoe UI Emoji" w:hAnsi="Arial" w:cs="Arial"/>
          <w:szCs w:val="24"/>
        </w:rPr>
        <w:t>la</w:t>
      </w:r>
      <w:r w:rsidRPr="006C0FC0">
        <w:rPr>
          <w:rFonts w:ascii="Arial" w:eastAsia="Segoe UI Emoji" w:hAnsi="Arial" w:cs="Arial"/>
          <w:szCs w:val="24"/>
        </w:rPr>
        <w:t xml:space="preserve"> nacional. Este análisis permite identificar fortalezas y debilidades en cobertura y accesibilidad, aportando datos relevantes para el diseño de políticas públicas y estrategias de desarrollo digital.</w:t>
      </w:r>
    </w:p>
    <w:p w14:paraId="6E61CFDD" w14:textId="77777777" w:rsidR="006C0FC0" w:rsidRPr="006C0FC0" w:rsidRDefault="006C0FC0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43C35910" w14:textId="77777777" w:rsidR="00E01A47" w:rsidRPr="00126934" w:rsidRDefault="00E01A47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</w:rPr>
        <w:t>Indicadores seleccionados:</w:t>
      </w:r>
    </w:p>
    <w:p w14:paraId="383C9DA5" w14:textId="4254DE5D" w:rsidR="00E01A47" w:rsidRPr="00126934" w:rsidRDefault="00E01A47" w:rsidP="00F43B6E">
      <w:pPr>
        <w:pStyle w:val="Prrafodelista"/>
        <w:numPr>
          <w:ilvl w:val="0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>Servicios – Líneas</w:t>
      </w:r>
      <w:r w:rsidR="004B4D2C" w:rsidRPr="004B4D2C">
        <w:rPr>
          <w:rFonts w:ascii="Arial" w:eastAsia="Segoe UI Emoji" w:hAnsi="Arial" w:cs="Arial"/>
          <w:szCs w:val="24"/>
        </w:rPr>
        <w:t xml:space="preserve"> </w:t>
      </w:r>
      <w:r w:rsidR="004B4D2C" w:rsidRPr="00E01A47">
        <w:rPr>
          <w:rFonts w:ascii="Arial" w:eastAsia="Segoe UI Emoji" w:hAnsi="Arial" w:cs="Arial"/>
          <w:szCs w:val="24"/>
        </w:rPr>
        <w:t>telefonía fija, telefonía móvil y banda ancha</w:t>
      </w:r>
    </w:p>
    <w:p w14:paraId="53DB7AE7" w14:textId="77777777" w:rsidR="00E01A47" w:rsidRDefault="00E01A47" w:rsidP="00F43B6E">
      <w:pPr>
        <w:pStyle w:val="Prrafodelista"/>
        <w:numPr>
          <w:ilvl w:val="0"/>
          <w:numId w:val="2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>Concepto: número de líneas de telefonía fija, telefonía móvil y banda ancha fija por cada 100 habitantes.</w:t>
      </w:r>
    </w:p>
    <w:p w14:paraId="544A0BF4" w14:textId="148F09BA" w:rsidR="00E01A47" w:rsidRDefault="00E01A47" w:rsidP="00F43B6E">
      <w:pPr>
        <w:pStyle w:val="Prrafodelista"/>
        <w:numPr>
          <w:ilvl w:val="0"/>
          <w:numId w:val="2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 xml:space="preserve"> Unidad de medida: líneas </w:t>
      </w:r>
      <w:r w:rsidR="006C0FC0">
        <w:rPr>
          <w:rFonts w:ascii="Arial" w:eastAsia="Segoe UI Emoji" w:hAnsi="Arial" w:cs="Arial"/>
          <w:szCs w:val="24"/>
        </w:rPr>
        <w:t>/</w:t>
      </w:r>
      <w:r w:rsidRPr="00E01A47">
        <w:rPr>
          <w:rFonts w:ascii="Arial" w:eastAsia="Segoe UI Emoji" w:hAnsi="Arial" w:cs="Arial"/>
          <w:szCs w:val="24"/>
        </w:rPr>
        <w:t xml:space="preserve">100 habitantes. </w:t>
      </w:r>
    </w:p>
    <w:p w14:paraId="59EBB8B2" w14:textId="4D230A2C" w:rsidR="00E01A47" w:rsidRPr="00E01A47" w:rsidRDefault="00E01A47" w:rsidP="00F43B6E">
      <w:pPr>
        <w:pStyle w:val="Prrafodelista"/>
        <w:numPr>
          <w:ilvl w:val="0"/>
          <w:numId w:val="20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>Valor añadido: permite comparar la penetración de servicios independientemente del tamaño de la población, mostrando el grado de accesibilidad.</w:t>
      </w:r>
    </w:p>
    <w:p w14:paraId="19D67A01" w14:textId="5C7EC96D" w:rsidR="004B4D2C" w:rsidRPr="00126934" w:rsidRDefault="004B4D2C" w:rsidP="00F43B6E">
      <w:pPr>
        <w:pStyle w:val="Prrafodelista"/>
        <w:numPr>
          <w:ilvl w:val="0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 xml:space="preserve">Servicios – </w:t>
      </w:r>
      <w:r>
        <w:rPr>
          <w:rFonts w:ascii="Arial" w:eastAsia="Segoe UI Emoji" w:hAnsi="Arial" w:cs="Arial"/>
          <w:szCs w:val="24"/>
        </w:rPr>
        <w:t xml:space="preserve">TV de pago: abonados </w:t>
      </w:r>
      <w:r w:rsidRPr="00E01A47">
        <w:rPr>
          <w:rFonts w:ascii="Arial" w:eastAsia="Segoe UI Emoji" w:hAnsi="Arial" w:cs="Arial"/>
          <w:szCs w:val="24"/>
        </w:rPr>
        <w:t>/100 habitantes</w:t>
      </w:r>
    </w:p>
    <w:p w14:paraId="54132DB6" w14:textId="7CF60371" w:rsidR="004B4D2C" w:rsidRDefault="004B4D2C" w:rsidP="00F43B6E">
      <w:pPr>
        <w:pStyle w:val="Prrafodelista"/>
        <w:numPr>
          <w:ilvl w:val="0"/>
          <w:numId w:val="1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 xml:space="preserve">Concepto: número de </w:t>
      </w:r>
      <w:r>
        <w:rPr>
          <w:rFonts w:ascii="Arial" w:eastAsia="Segoe UI Emoji" w:hAnsi="Arial" w:cs="Arial"/>
          <w:szCs w:val="24"/>
        </w:rPr>
        <w:t xml:space="preserve">abonados a televisiones de pago </w:t>
      </w:r>
      <w:r w:rsidRPr="00E01A47">
        <w:rPr>
          <w:rFonts w:ascii="Arial" w:eastAsia="Segoe UI Emoji" w:hAnsi="Arial" w:cs="Arial"/>
          <w:szCs w:val="24"/>
        </w:rPr>
        <w:t>100 habitantes.</w:t>
      </w:r>
    </w:p>
    <w:p w14:paraId="7ECD858A" w14:textId="5F67281F" w:rsidR="004B4D2C" w:rsidRDefault="004B4D2C" w:rsidP="00F43B6E">
      <w:pPr>
        <w:pStyle w:val="Prrafodelista"/>
        <w:numPr>
          <w:ilvl w:val="0"/>
          <w:numId w:val="1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 xml:space="preserve"> Unidad de medida: </w:t>
      </w:r>
      <w:r w:rsidR="006C0FC0">
        <w:rPr>
          <w:rFonts w:ascii="Arial" w:eastAsia="Segoe UI Emoji" w:hAnsi="Arial" w:cs="Arial"/>
          <w:szCs w:val="24"/>
        </w:rPr>
        <w:t>abonados/</w:t>
      </w:r>
      <w:r w:rsidRPr="00E01A47">
        <w:rPr>
          <w:rFonts w:ascii="Arial" w:eastAsia="Segoe UI Emoji" w:hAnsi="Arial" w:cs="Arial"/>
          <w:szCs w:val="24"/>
        </w:rPr>
        <w:t xml:space="preserve"> 100 habitantes. </w:t>
      </w:r>
    </w:p>
    <w:p w14:paraId="2D890AF3" w14:textId="7727ED38" w:rsidR="004B4D2C" w:rsidRDefault="004B4D2C" w:rsidP="00F43B6E">
      <w:pPr>
        <w:pStyle w:val="Prrafodelista"/>
        <w:numPr>
          <w:ilvl w:val="0"/>
          <w:numId w:val="1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E01A47">
        <w:rPr>
          <w:rFonts w:ascii="Arial" w:eastAsia="Segoe UI Emoji" w:hAnsi="Arial" w:cs="Arial"/>
          <w:szCs w:val="24"/>
        </w:rPr>
        <w:t>Valor añadido:</w:t>
      </w:r>
      <w:r w:rsidRPr="004B4D2C">
        <w:rPr>
          <w:b/>
          <w:bCs/>
        </w:rPr>
        <w:t xml:space="preserve"> </w:t>
      </w:r>
      <w:r w:rsidRPr="004B4D2C">
        <w:rPr>
          <w:rFonts w:ascii="Arial" w:eastAsia="Segoe UI Emoji" w:hAnsi="Arial" w:cs="Arial"/>
          <w:szCs w:val="24"/>
        </w:rPr>
        <w:t>permite evalu</w:t>
      </w:r>
      <w:r w:rsidR="006C0FC0">
        <w:rPr>
          <w:rFonts w:ascii="Arial" w:eastAsia="Segoe UI Emoji" w:hAnsi="Arial" w:cs="Arial"/>
          <w:szCs w:val="24"/>
        </w:rPr>
        <w:t>ar la adquisición</w:t>
      </w:r>
      <w:r w:rsidR="006C0FC0" w:rsidRPr="006C0FC0">
        <w:rPr>
          <w:rFonts w:ascii="Arial" w:eastAsia="Segoe UI Emoji" w:hAnsi="Arial" w:cs="Arial"/>
          <w:szCs w:val="24"/>
        </w:rPr>
        <w:t xml:space="preserve"> de servicios de entretenimiento digital, útil para entender hábitos de consumo y disponibilidad</w:t>
      </w:r>
      <w:r w:rsidRPr="00E01A47">
        <w:rPr>
          <w:rFonts w:ascii="Arial" w:eastAsia="Segoe UI Emoji" w:hAnsi="Arial" w:cs="Arial"/>
          <w:szCs w:val="24"/>
        </w:rPr>
        <w:t>.</w:t>
      </w:r>
    </w:p>
    <w:p w14:paraId="1BFF4CD2" w14:textId="77777777" w:rsidR="00F43B6E" w:rsidRDefault="00F43B6E" w:rsidP="00F43B6E">
      <w:pPr>
        <w:pStyle w:val="Prrafodelista"/>
        <w:tabs>
          <w:tab w:val="left" w:pos="2072"/>
        </w:tabs>
        <w:spacing w:line="276" w:lineRule="auto"/>
        <w:ind w:left="1080"/>
        <w:jc w:val="both"/>
        <w:rPr>
          <w:rFonts w:ascii="Arial" w:eastAsia="Segoe UI Emoji" w:hAnsi="Arial" w:cs="Arial"/>
          <w:szCs w:val="24"/>
        </w:rPr>
      </w:pPr>
    </w:p>
    <w:p w14:paraId="0DA834BF" w14:textId="77777777" w:rsidR="004B4D2C" w:rsidRPr="004B4D2C" w:rsidRDefault="004B4D2C" w:rsidP="00F43B6E">
      <w:pPr>
        <w:pStyle w:val="Prrafodelista"/>
        <w:numPr>
          <w:ilvl w:val="0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4B4D2C">
        <w:rPr>
          <w:rFonts w:ascii="Arial" w:eastAsia="Segoe UI Emoji" w:hAnsi="Arial" w:cs="Arial"/>
          <w:szCs w:val="24"/>
        </w:rPr>
        <w:lastRenderedPageBreak/>
        <w:t xml:space="preserve">Infraestructura – Accesos </w:t>
      </w:r>
      <w:proofErr w:type="spellStart"/>
      <w:r w:rsidRPr="004B4D2C">
        <w:rPr>
          <w:rFonts w:ascii="Arial" w:eastAsia="Segoe UI Emoji" w:hAnsi="Arial" w:cs="Arial"/>
          <w:szCs w:val="24"/>
        </w:rPr>
        <w:t>FTTH</w:t>
      </w:r>
      <w:proofErr w:type="spellEnd"/>
      <w:r w:rsidRPr="004B4D2C">
        <w:rPr>
          <w:rFonts w:ascii="Arial" w:eastAsia="Segoe UI Emoji" w:hAnsi="Arial" w:cs="Arial"/>
          <w:szCs w:val="24"/>
        </w:rPr>
        <w:t>/NGA</w:t>
      </w:r>
    </w:p>
    <w:p w14:paraId="4C7E4635" w14:textId="1C816A4D" w:rsidR="004B4D2C" w:rsidRDefault="004B4D2C" w:rsidP="00F43B6E">
      <w:pPr>
        <w:pStyle w:val="Prrafodelista"/>
        <w:numPr>
          <w:ilvl w:val="1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4B4D2C">
        <w:rPr>
          <w:rFonts w:ascii="Arial" w:eastAsia="Segoe UI Emoji" w:hAnsi="Arial" w:cs="Arial"/>
          <w:szCs w:val="24"/>
        </w:rPr>
        <w:t>Concepto:</w:t>
      </w:r>
      <w:r w:rsidR="006C0FC0" w:rsidRPr="006C0FC0">
        <w:rPr>
          <w:rFonts w:ascii="Segoe UI" w:hAnsi="Segoe UI" w:cs="Segoe UI"/>
          <w:color w:val="424242"/>
          <w:shd w:val="clear" w:color="auto" w:fill="FAFAFA"/>
        </w:rPr>
        <w:t xml:space="preserve"> </w:t>
      </w:r>
      <w:r w:rsidR="006C0FC0" w:rsidRPr="006C0FC0">
        <w:rPr>
          <w:rFonts w:ascii="Arial" w:eastAsia="Segoe UI Emoji" w:hAnsi="Arial" w:cs="Arial"/>
          <w:szCs w:val="24"/>
        </w:rPr>
        <w:t>Número total de accesos instalados de fibra óptica hasta el hogar (</w:t>
      </w:r>
      <w:proofErr w:type="spellStart"/>
      <w:r w:rsidR="006C0FC0" w:rsidRPr="006C0FC0">
        <w:rPr>
          <w:rFonts w:ascii="Arial" w:eastAsia="Segoe UI Emoji" w:hAnsi="Arial" w:cs="Arial"/>
          <w:szCs w:val="24"/>
        </w:rPr>
        <w:t>FTTH</w:t>
      </w:r>
      <w:proofErr w:type="spellEnd"/>
      <w:r w:rsidR="006C0FC0" w:rsidRPr="006C0FC0">
        <w:rPr>
          <w:rFonts w:ascii="Arial" w:eastAsia="Segoe UI Emoji" w:hAnsi="Arial" w:cs="Arial"/>
          <w:szCs w:val="24"/>
        </w:rPr>
        <w:t>) y redes de nueva generación (NGA)</w:t>
      </w:r>
      <w:r w:rsidRPr="004B4D2C">
        <w:rPr>
          <w:rFonts w:ascii="Arial" w:eastAsia="Segoe UI Emoji" w:hAnsi="Arial" w:cs="Arial"/>
          <w:szCs w:val="24"/>
        </w:rPr>
        <w:t>.</w:t>
      </w:r>
    </w:p>
    <w:p w14:paraId="22695F15" w14:textId="0D5B39BC" w:rsidR="004B4D2C" w:rsidRDefault="004B4D2C" w:rsidP="00F43B6E">
      <w:pPr>
        <w:pStyle w:val="Prrafodelista"/>
        <w:numPr>
          <w:ilvl w:val="1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4B4D2C">
        <w:rPr>
          <w:rFonts w:ascii="Arial" w:eastAsia="Segoe UI Emoji" w:hAnsi="Arial" w:cs="Arial"/>
          <w:szCs w:val="24"/>
        </w:rPr>
        <w:t xml:space="preserve"> Unidad de medida: número de accesos totales</w:t>
      </w:r>
      <w:r w:rsidR="006C0FC0">
        <w:rPr>
          <w:rFonts w:ascii="Arial" w:eastAsia="Segoe UI Emoji" w:hAnsi="Arial" w:cs="Arial"/>
          <w:szCs w:val="24"/>
        </w:rPr>
        <w:t xml:space="preserve"> </w:t>
      </w:r>
      <w:r w:rsidR="00F9542F">
        <w:rPr>
          <w:rFonts w:ascii="Arial" w:eastAsia="Segoe UI Emoji" w:hAnsi="Arial" w:cs="Arial"/>
          <w:szCs w:val="24"/>
        </w:rPr>
        <w:t>instalados</w:t>
      </w:r>
      <w:r w:rsidRPr="004B4D2C">
        <w:rPr>
          <w:rFonts w:ascii="Arial" w:eastAsia="Segoe UI Emoji" w:hAnsi="Arial" w:cs="Arial"/>
          <w:szCs w:val="24"/>
        </w:rPr>
        <w:t xml:space="preserve"> </w:t>
      </w:r>
    </w:p>
    <w:p w14:paraId="3012ECEF" w14:textId="639EA591" w:rsidR="004B4D2C" w:rsidRDefault="004B4D2C" w:rsidP="00F43B6E">
      <w:pPr>
        <w:pStyle w:val="Prrafodelista"/>
        <w:numPr>
          <w:ilvl w:val="1"/>
          <w:numId w:val="17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4B4D2C">
        <w:rPr>
          <w:rFonts w:ascii="Arial" w:eastAsia="Segoe UI Emoji" w:hAnsi="Arial" w:cs="Arial"/>
          <w:szCs w:val="24"/>
        </w:rPr>
        <w:t>Valor añadido: refleja</w:t>
      </w:r>
      <w:r w:rsidR="006C0FC0" w:rsidRPr="006C0FC0">
        <w:rPr>
          <w:rFonts w:ascii="Arial" w:eastAsia="Segoe UI Emoji" w:hAnsi="Arial" w:cs="Arial"/>
          <w:szCs w:val="24"/>
        </w:rPr>
        <w:t xml:space="preserve"> el nivel de modernización tecnológica y la capacidad de la red para soportar servicios avanzado</w:t>
      </w:r>
      <w:r>
        <w:rPr>
          <w:rFonts w:ascii="Arial" w:eastAsia="Segoe UI Emoji" w:hAnsi="Arial" w:cs="Arial"/>
          <w:szCs w:val="24"/>
        </w:rPr>
        <w:t>.</w:t>
      </w:r>
    </w:p>
    <w:p w14:paraId="3EC58772" w14:textId="77777777" w:rsidR="00822FAE" w:rsidRPr="009D260C" w:rsidRDefault="00822FAE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4552558B" w14:textId="7E83AC1B" w:rsidR="00822FAE" w:rsidRPr="00822FAE" w:rsidRDefault="00822FAE" w:rsidP="00F43B6E">
      <w:pPr>
        <w:pStyle w:val="Prrafodelista"/>
        <w:tabs>
          <w:tab w:val="left" w:pos="2072"/>
        </w:tabs>
        <w:spacing w:line="276" w:lineRule="auto"/>
        <w:ind w:left="0"/>
        <w:jc w:val="both"/>
        <w:rPr>
          <w:rFonts w:ascii="Arial" w:eastAsia="Segoe UI Emoji" w:hAnsi="Arial" w:cs="Arial"/>
          <w:b/>
          <w:bCs/>
          <w:szCs w:val="24"/>
        </w:rPr>
      </w:pPr>
      <w:r w:rsidRPr="00822FAE">
        <w:rPr>
          <w:rFonts w:ascii="Arial" w:eastAsia="Segoe UI Emoji" w:hAnsi="Arial" w:cs="Arial"/>
          <w:b/>
          <w:bCs/>
          <w:szCs w:val="24"/>
        </w:rPr>
        <w:t>Datos seleccionados de la tabla:</w:t>
      </w:r>
    </w:p>
    <w:tbl>
      <w:tblPr>
        <w:tblW w:w="13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2140"/>
        <w:gridCol w:w="1240"/>
        <w:gridCol w:w="1240"/>
        <w:gridCol w:w="1286"/>
        <w:gridCol w:w="1240"/>
        <w:gridCol w:w="1240"/>
        <w:gridCol w:w="1240"/>
      </w:tblGrid>
      <w:tr w:rsidR="00822FAE" w:rsidRPr="00F43B6E" w14:paraId="70226F51" w14:textId="77777777" w:rsidTr="0017232C">
        <w:trPr>
          <w:trHeight w:val="249"/>
        </w:trPr>
        <w:tc>
          <w:tcPr>
            <w:tcW w:w="3880" w:type="dxa"/>
            <w:noWrap/>
            <w:hideMark/>
          </w:tcPr>
          <w:p w14:paraId="02A891B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140" w:type="dxa"/>
            <w:noWrap/>
            <w:hideMark/>
          </w:tcPr>
          <w:p w14:paraId="17EBA3C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45F6D1E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28DF55C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1AEA520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2A59291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39891AD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hideMark/>
          </w:tcPr>
          <w:p w14:paraId="5BD75D4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6948D1F3" w14:textId="77777777" w:rsidTr="0017232C">
        <w:trPr>
          <w:trHeight w:val="249"/>
        </w:trPr>
        <w:tc>
          <w:tcPr>
            <w:tcW w:w="3880" w:type="dxa"/>
            <w:shd w:val="clear" w:color="000000" w:fill="BCD072"/>
            <w:noWrap/>
            <w:vAlign w:val="bottom"/>
            <w:hideMark/>
          </w:tcPr>
          <w:p w14:paraId="7415604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140" w:type="dxa"/>
            <w:vMerge w:val="restart"/>
            <w:shd w:val="clear" w:color="000000" w:fill="BCD072"/>
            <w:vAlign w:val="center"/>
            <w:hideMark/>
          </w:tcPr>
          <w:p w14:paraId="731C36C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Albacete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1C6E2AD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Ciudad Real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496D422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Cuenca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7F8FD52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Guadalajara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4BF0B36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Toledo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6C1F2A7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Castilla-La Mancha</w:t>
            </w:r>
          </w:p>
        </w:tc>
        <w:tc>
          <w:tcPr>
            <w:tcW w:w="1240" w:type="dxa"/>
            <w:vMerge w:val="restart"/>
            <w:shd w:val="clear" w:color="000000" w:fill="BCD072"/>
            <w:vAlign w:val="center"/>
            <w:hideMark/>
          </w:tcPr>
          <w:p w14:paraId="02AE06D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España</w:t>
            </w:r>
          </w:p>
        </w:tc>
      </w:tr>
      <w:tr w:rsidR="00822FAE" w:rsidRPr="00F43B6E" w14:paraId="12706389" w14:textId="77777777" w:rsidTr="0017232C">
        <w:trPr>
          <w:trHeight w:val="249"/>
        </w:trPr>
        <w:tc>
          <w:tcPr>
            <w:tcW w:w="3880" w:type="dxa"/>
            <w:shd w:val="clear" w:color="000000" w:fill="BCD072"/>
            <w:noWrap/>
            <w:vAlign w:val="bottom"/>
            <w:hideMark/>
          </w:tcPr>
          <w:p w14:paraId="29AB367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Año 2023</w:t>
            </w:r>
          </w:p>
        </w:tc>
        <w:tc>
          <w:tcPr>
            <w:tcW w:w="2140" w:type="dxa"/>
            <w:vMerge/>
            <w:vAlign w:val="center"/>
            <w:hideMark/>
          </w:tcPr>
          <w:p w14:paraId="28544B6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44DD19F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7139DC03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53BA63A3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308D4A7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376F9B4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4FA545B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22FAE" w:rsidRPr="00F43B6E" w14:paraId="37CAD935" w14:textId="77777777" w:rsidTr="0017232C">
        <w:trPr>
          <w:trHeight w:val="249"/>
        </w:trPr>
        <w:tc>
          <w:tcPr>
            <w:tcW w:w="3880" w:type="dxa"/>
            <w:shd w:val="clear" w:color="000000" w:fill="BCD072"/>
            <w:noWrap/>
            <w:hideMark/>
          </w:tcPr>
          <w:p w14:paraId="7CA7416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140" w:type="dxa"/>
            <w:vMerge/>
            <w:vAlign w:val="center"/>
            <w:hideMark/>
          </w:tcPr>
          <w:p w14:paraId="3784127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60C4114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5CD6B7C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34559DAB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538E886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1E14BF9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vMerge/>
            <w:vAlign w:val="center"/>
            <w:hideMark/>
          </w:tcPr>
          <w:p w14:paraId="1D07300B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22FAE" w:rsidRPr="00F43B6E" w14:paraId="2A5D55F4" w14:textId="77777777" w:rsidTr="0017232C">
        <w:trPr>
          <w:trHeight w:val="249"/>
        </w:trPr>
        <w:tc>
          <w:tcPr>
            <w:tcW w:w="3880" w:type="dxa"/>
            <w:shd w:val="clear" w:color="000000" w:fill="BCD072"/>
            <w:vAlign w:val="center"/>
            <w:hideMark/>
          </w:tcPr>
          <w:p w14:paraId="7BFB9D7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SERVICIOS</w:t>
            </w:r>
          </w:p>
        </w:tc>
        <w:tc>
          <w:tcPr>
            <w:tcW w:w="2140" w:type="dxa"/>
            <w:shd w:val="clear" w:color="000000" w:fill="BCD072"/>
            <w:vAlign w:val="center"/>
            <w:hideMark/>
          </w:tcPr>
          <w:p w14:paraId="7ED4EEE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49DE7D9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778604E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6B778223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62C85FB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3C0DCC9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786DE0F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</w:tr>
      <w:tr w:rsidR="00822FAE" w:rsidRPr="00F43B6E" w14:paraId="42F5646F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59B737D9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TELEFONÍA FIJA</w:t>
            </w:r>
          </w:p>
        </w:tc>
        <w:tc>
          <w:tcPr>
            <w:tcW w:w="2140" w:type="dxa"/>
            <w:noWrap/>
            <w:vAlign w:val="bottom"/>
            <w:hideMark/>
          </w:tcPr>
          <w:p w14:paraId="64E6613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52D401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400B7E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A9B009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772702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C44829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B51FA1F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30F28F4B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1248BC9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- Líneas/100 hab.</w:t>
            </w:r>
          </w:p>
        </w:tc>
        <w:tc>
          <w:tcPr>
            <w:tcW w:w="2140" w:type="dxa"/>
            <w:noWrap/>
            <w:vAlign w:val="bottom"/>
            <w:hideMark/>
          </w:tcPr>
          <w:p w14:paraId="0B76A6F9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25,8</w:t>
            </w:r>
          </w:p>
        </w:tc>
        <w:tc>
          <w:tcPr>
            <w:tcW w:w="1240" w:type="dxa"/>
            <w:noWrap/>
            <w:vAlign w:val="bottom"/>
            <w:hideMark/>
          </w:tcPr>
          <w:p w14:paraId="61F05CF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28,9</w:t>
            </w:r>
          </w:p>
        </w:tc>
        <w:tc>
          <w:tcPr>
            <w:tcW w:w="1240" w:type="dxa"/>
            <w:noWrap/>
            <w:vAlign w:val="bottom"/>
            <w:hideMark/>
          </w:tcPr>
          <w:p w14:paraId="5D2A9C7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27,7</w:t>
            </w:r>
          </w:p>
        </w:tc>
        <w:tc>
          <w:tcPr>
            <w:tcW w:w="1240" w:type="dxa"/>
            <w:noWrap/>
            <w:vAlign w:val="bottom"/>
            <w:hideMark/>
          </w:tcPr>
          <w:p w14:paraId="46C2227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37,5</w:t>
            </w:r>
          </w:p>
        </w:tc>
        <w:tc>
          <w:tcPr>
            <w:tcW w:w="1240" w:type="dxa"/>
            <w:noWrap/>
            <w:vAlign w:val="bottom"/>
            <w:hideMark/>
          </w:tcPr>
          <w:p w14:paraId="20B09B1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35,5</w:t>
            </w:r>
          </w:p>
        </w:tc>
        <w:tc>
          <w:tcPr>
            <w:tcW w:w="1240" w:type="dxa"/>
            <w:noWrap/>
            <w:vAlign w:val="bottom"/>
            <w:hideMark/>
          </w:tcPr>
          <w:p w14:paraId="323A071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31,1</w:t>
            </w:r>
          </w:p>
        </w:tc>
        <w:tc>
          <w:tcPr>
            <w:tcW w:w="1240" w:type="dxa"/>
            <w:noWrap/>
            <w:vAlign w:val="bottom"/>
            <w:hideMark/>
          </w:tcPr>
          <w:p w14:paraId="772DBE83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38,3</w:t>
            </w:r>
          </w:p>
        </w:tc>
      </w:tr>
      <w:tr w:rsidR="00822FAE" w:rsidRPr="00F43B6E" w14:paraId="77FE6F1E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646FF2B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TELEFONÍA MÓVIL</w:t>
            </w:r>
          </w:p>
        </w:tc>
        <w:tc>
          <w:tcPr>
            <w:tcW w:w="2140" w:type="dxa"/>
            <w:noWrap/>
            <w:vAlign w:val="bottom"/>
            <w:hideMark/>
          </w:tcPr>
          <w:p w14:paraId="35BEE80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7D7A84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75EDEC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D94E98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4CFE89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719B45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028CAF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3F6DE4B5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5636E75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- Líneas/100 hab.</w:t>
            </w:r>
          </w:p>
        </w:tc>
        <w:tc>
          <w:tcPr>
            <w:tcW w:w="2140" w:type="dxa"/>
            <w:hideMark/>
          </w:tcPr>
          <w:p w14:paraId="1356EEE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105,1</w:t>
            </w:r>
          </w:p>
        </w:tc>
        <w:tc>
          <w:tcPr>
            <w:tcW w:w="1240" w:type="dxa"/>
            <w:hideMark/>
          </w:tcPr>
          <w:p w14:paraId="09188B2F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94,4</w:t>
            </w:r>
          </w:p>
        </w:tc>
        <w:tc>
          <w:tcPr>
            <w:tcW w:w="1240" w:type="dxa"/>
            <w:hideMark/>
          </w:tcPr>
          <w:p w14:paraId="0DA04D7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93,5</w:t>
            </w:r>
          </w:p>
        </w:tc>
        <w:tc>
          <w:tcPr>
            <w:tcW w:w="1240" w:type="dxa"/>
            <w:hideMark/>
          </w:tcPr>
          <w:p w14:paraId="59C7807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100,5</w:t>
            </w:r>
          </w:p>
        </w:tc>
        <w:tc>
          <w:tcPr>
            <w:tcW w:w="1240" w:type="dxa"/>
            <w:hideMark/>
          </w:tcPr>
          <w:p w14:paraId="5598AA6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101,9</w:t>
            </w:r>
          </w:p>
        </w:tc>
        <w:tc>
          <w:tcPr>
            <w:tcW w:w="1240" w:type="dxa"/>
            <w:hideMark/>
          </w:tcPr>
          <w:p w14:paraId="5CCE025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98,1</w:t>
            </w:r>
          </w:p>
        </w:tc>
        <w:tc>
          <w:tcPr>
            <w:tcW w:w="1240" w:type="dxa"/>
            <w:hideMark/>
          </w:tcPr>
          <w:p w14:paraId="663CA409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107,0</w:t>
            </w:r>
          </w:p>
        </w:tc>
      </w:tr>
      <w:tr w:rsidR="00822FAE" w:rsidRPr="00F43B6E" w14:paraId="10AFF00B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75EBBBC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BANDA ANCHA FIJA</w:t>
            </w:r>
          </w:p>
        </w:tc>
        <w:tc>
          <w:tcPr>
            <w:tcW w:w="2140" w:type="dxa"/>
            <w:noWrap/>
            <w:vAlign w:val="bottom"/>
            <w:hideMark/>
          </w:tcPr>
          <w:p w14:paraId="6F8EF0AB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9B3BF3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FBC6F6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B09F5D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82920E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CDF478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CC8068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45483A8E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35BABCB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- Líneas/100 hab.</w:t>
            </w:r>
          </w:p>
        </w:tc>
        <w:tc>
          <w:tcPr>
            <w:tcW w:w="2140" w:type="dxa"/>
            <w:hideMark/>
          </w:tcPr>
          <w:p w14:paraId="57E6F839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27,1</w:t>
            </w:r>
          </w:p>
        </w:tc>
        <w:tc>
          <w:tcPr>
            <w:tcW w:w="1240" w:type="dxa"/>
            <w:hideMark/>
          </w:tcPr>
          <w:p w14:paraId="52CD759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29,8</w:t>
            </w:r>
          </w:p>
        </w:tc>
        <w:tc>
          <w:tcPr>
            <w:tcW w:w="1240" w:type="dxa"/>
            <w:hideMark/>
          </w:tcPr>
          <w:p w14:paraId="2F24848F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27,4</w:t>
            </w:r>
          </w:p>
        </w:tc>
        <w:tc>
          <w:tcPr>
            <w:tcW w:w="1240" w:type="dxa"/>
            <w:hideMark/>
          </w:tcPr>
          <w:p w14:paraId="26FE3AF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40,4</w:t>
            </w:r>
          </w:p>
        </w:tc>
        <w:tc>
          <w:tcPr>
            <w:tcW w:w="1240" w:type="dxa"/>
            <w:hideMark/>
          </w:tcPr>
          <w:p w14:paraId="0228E77B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36,8</w:t>
            </w:r>
          </w:p>
        </w:tc>
        <w:tc>
          <w:tcPr>
            <w:tcW w:w="1240" w:type="dxa"/>
            <w:hideMark/>
          </w:tcPr>
          <w:p w14:paraId="764513A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32,4</w:t>
            </w:r>
          </w:p>
        </w:tc>
        <w:tc>
          <w:tcPr>
            <w:tcW w:w="1240" w:type="dxa"/>
            <w:hideMark/>
          </w:tcPr>
          <w:p w14:paraId="5310C45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color w:val="003366"/>
                <w:sz w:val="20"/>
              </w:rPr>
            </w:pPr>
            <w:r w:rsidRPr="00F43B6E">
              <w:rPr>
                <w:rFonts w:ascii="Arial" w:hAnsi="Arial" w:cs="Arial"/>
                <w:color w:val="003366"/>
                <w:sz w:val="20"/>
              </w:rPr>
              <w:t>37,1</w:t>
            </w:r>
          </w:p>
        </w:tc>
      </w:tr>
      <w:tr w:rsidR="00822FAE" w:rsidRPr="00F43B6E" w14:paraId="3CE2E58D" w14:textId="77777777" w:rsidTr="0017232C">
        <w:trPr>
          <w:trHeight w:val="255"/>
        </w:trPr>
        <w:tc>
          <w:tcPr>
            <w:tcW w:w="3880" w:type="dxa"/>
            <w:noWrap/>
            <w:vAlign w:val="bottom"/>
            <w:hideMark/>
          </w:tcPr>
          <w:p w14:paraId="398988B0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TV DE PAGO</w:t>
            </w:r>
          </w:p>
        </w:tc>
        <w:tc>
          <w:tcPr>
            <w:tcW w:w="2140" w:type="dxa"/>
            <w:noWrap/>
            <w:vAlign w:val="bottom"/>
            <w:hideMark/>
          </w:tcPr>
          <w:p w14:paraId="6C4D89F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5B20A1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39F3E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C4E3C1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063CBB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F8A2BE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2C223C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3F064D41" w14:textId="77777777" w:rsidTr="0017232C">
        <w:trPr>
          <w:trHeight w:val="255"/>
        </w:trPr>
        <w:tc>
          <w:tcPr>
            <w:tcW w:w="3880" w:type="dxa"/>
            <w:noWrap/>
            <w:vAlign w:val="bottom"/>
            <w:hideMark/>
          </w:tcPr>
          <w:p w14:paraId="3305837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- Abonados/100 hab.</w:t>
            </w:r>
          </w:p>
        </w:tc>
        <w:tc>
          <w:tcPr>
            <w:tcW w:w="2140" w:type="dxa"/>
            <w:noWrap/>
            <w:vAlign w:val="bottom"/>
            <w:hideMark/>
          </w:tcPr>
          <w:p w14:paraId="75922D8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8,1</w:t>
            </w:r>
          </w:p>
        </w:tc>
        <w:tc>
          <w:tcPr>
            <w:tcW w:w="1240" w:type="dxa"/>
            <w:noWrap/>
            <w:vAlign w:val="bottom"/>
            <w:hideMark/>
          </w:tcPr>
          <w:p w14:paraId="03E942B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10,2</w:t>
            </w:r>
          </w:p>
        </w:tc>
        <w:tc>
          <w:tcPr>
            <w:tcW w:w="1240" w:type="dxa"/>
            <w:noWrap/>
            <w:vAlign w:val="bottom"/>
            <w:hideMark/>
          </w:tcPr>
          <w:p w14:paraId="26B1935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10,1</w:t>
            </w:r>
          </w:p>
        </w:tc>
        <w:tc>
          <w:tcPr>
            <w:tcW w:w="1240" w:type="dxa"/>
            <w:noWrap/>
            <w:vAlign w:val="bottom"/>
            <w:hideMark/>
          </w:tcPr>
          <w:p w14:paraId="056E4C2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15,7</w:t>
            </w:r>
          </w:p>
        </w:tc>
        <w:tc>
          <w:tcPr>
            <w:tcW w:w="1240" w:type="dxa"/>
            <w:noWrap/>
            <w:vAlign w:val="bottom"/>
            <w:hideMark/>
          </w:tcPr>
          <w:p w14:paraId="736CE61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13,6</w:t>
            </w:r>
          </w:p>
        </w:tc>
        <w:tc>
          <w:tcPr>
            <w:tcW w:w="1240" w:type="dxa"/>
            <w:noWrap/>
            <w:vAlign w:val="bottom"/>
            <w:hideMark/>
          </w:tcPr>
          <w:p w14:paraId="33C4ADD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11,5</w:t>
            </w:r>
          </w:p>
        </w:tc>
        <w:tc>
          <w:tcPr>
            <w:tcW w:w="1240" w:type="dxa"/>
            <w:noWrap/>
            <w:vAlign w:val="bottom"/>
            <w:hideMark/>
          </w:tcPr>
          <w:p w14:paraId="1B4EF47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F43B6E">
              <w:rPr>
                <w:rFonts w:ascii="Arial" w:hAnsi="Arial" w:cs="Arial"/>
                <w:sz w:val="20"/>
              </w:rPr>
              <w:t>14,3</w:t>
            </w:r>
          </w:p>
        </w:tc>
      </w:tr>
      <w:tr w:rsidR="00822FAE" w:rsidRPr="00F43B6E" w14:paraId="32276BBB" w14:textId="77777777" w:rsidTr="0017232C">
        <w:trPr>
          <w:trHeight w:val="249"/>
        </w:trPr>
        <w:tc>
          <w:tcPr>
            <w:tcW w:w="3880" w:type="dxa"/>
            <w:shd w:val="clear" w:color="000000" w:fill="BCD072"/>
            <w:vAlign w:val="center"/>
            <w:hideMark/>
          </w:tcPr>
          <w:p w14:paraId="6FCE9B64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INFRAESTRUCTURAS</w:t>
            </w:r>
          </w:p>
        </w:tc>
        <w:tc>
          <w:tcPr>
            <w:tcW w:w="2140" w:type="dxa"/>
            <w:shd w:val="clear" w:color="000000" w:fill="BCD072"/>
            <w:vAlign w:val="center"/>
            <w:hideMark/>
          </w:tcPr>
          <w:p w14:paraId="642C30E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0E5DFFF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47326B78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7451BD4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7ED708BB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1A76FA2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shd w:val="clear" w:color="000000" w:fill="BCD072"/>
            <w:vAlign w:val="center"/>
            <w:hideMark/>
          </w:tcPr>
          <w:p w14:paraId="616671C5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</w:tr>
      <w:tr w:rsidR="00822FAE" w:rsidRPr="00F43B6E" w14:paraId="6F7CB30C" w14:textId="77777777" w:rsidTr="0017232C">
        <w:trPr>
          <w:trHeight w:val="255"/>
        </w:trPr>
        <w:tc>
          <w:tcPr>
            <w:tcW w:w="3880" w:type="dxa"/>
            <w:noWrap/>
            <w:vAlign w:val="bottom"/>
            <w:hideMark/>
          </w:tcPr>
          <w:p w14:paraId="2D5CC49E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Accesos Instalados</w:t>
            </w:r>
          </w:p>
        </w:tc>
        <w:tc>
          <w:tcPr>
            <w:tcW w:w="2140" w:type="dxa"/>
            <w:noWrap/>
            <w:vAlign w:val="bottom"/>
            <w:hideMark/>
          </w:tcPr>
          <w:p w14:paraId="5AEFB983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9ACC7CF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47A1549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8F572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80E5D0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A1315A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9319DBA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22FAE" w:rsidRPr="00F43B6E" w14:paraId="170FC5E4" w14:textId="77777777" w:rsidTr="0017232C">
        <w:trPr>
          <w:trHeight w:val="249"/>
        </w:trPr>
        <w:tc>
          <w:tcPr>
            <w:tcW w:w="3880" w:type="dxa"/>
            <w:noWrap/>
            <w:vAlign w:val="bottom"/>
            <w:hideMark/>
          </w:tcPr>
          <w:p w14:paraId="62B8DCA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 xml:space="preserve">           - </w:t>
            </w:r>
            <w:proofErr w:type="gramStart"/>
            <w:r w:rsidRPr="00F43B6E">
              <w:rPr>
                <w:rFonts w:ascii="Arial" w:hAnsi="Arial" w:cs="Arial"/>
                <w:b/>
                <w:bCs/>
                <w:sz w:val="20"/>
              </w:rPr>
              <w:t>Total  NGA</w:t>
            </w:r>
            <w:proofErr w:type="gramEnd"/>
          </w:p>
        </w:tc>
        <w:tc>
          <w:tcPr>
            <w:tcW w:w="2140" w:type="dxa"/>
            <w:noWrap/>
            <w:vAlign w:val="bottom"/>
            <w:hideMark/>
          </w:tcPr>
          <w:p w14:paraId="68F6B47C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835.112</w:t>
            </w:r>
          </w:p>
        </w:tc>
        <w:tc>
          <w:tcPr>
            <w:tcW w:w="1240" w:type="dxa"/>
            <w:noWrap/>
            <w:vAlign w:val="bottom"/>
            <w:hideMark/>
          </w:tcPr>
          <w:p w14:paraId="5B76D881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953.631</w:t>
            </w:r>
          </w:p>
        </w:tc>
        <w:tc>
          <w:tcPr>
            <w:tcW w:w="1240" w:type="dxa"/>
            <w:noWrap/>
            <w:vAlign w:val="bottom"/>
            <w:hideMark/>
          </w:tcPr>
          <w:p w14:paraId="795CB66F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434.912</w:t>
            </w:r>
          </w:p>
        </w:tc>
        <w:tc>
          <w:tcPr>
            <w:tcW w:w="1240" w:type="dxa"/>
            <w:noWrap/>
            <w:vAlign w:val="bottom"/>
            <w:hideMark/>
          </w:tcPr>
          <w:p w14:paraId="74CFBDE7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471.907</w:t>
            </w:r>
          </w:p>
        </w:tc>
        <w:tc>
          <w:tcPr>
            <w:tcW w:w="1240" w:type="dxa"/>
            <w:noWrap/>
            <w:vAlign w:val="bottom"/>
            <w:hideMark/>
          </w:tcPr>
          <w:p w14:paraId="60B5313D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1.288.366</w:t>
            </w:r>
          </w:p>
        </w:tc>
        <w:tc>
          <w:tcPr>
            <w:tcW w:w="1240" w:type="dxa"/>
            <w:noWrap/>
            <w:vAlign w:val="bottom"/>
            <w:hideMark/>
          </w:tcPr>
          <w:p w14:paraId="222EE7C6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3.983.928</w:t>
            </w:r>
          </w:p>
        </w:tc>
        <w:tc>
          <w:tcPr>
            <w:tcW w:w="1240" w:type="dxa"/>
            <w:noWrap/>
            <w:vAlign w:val="bottom"/>
            <w:hideMark/>
          </w:tcPr>
          <w:p w14:paraId="7C7E5F02" w14:textId="77777777" w:rsidR="00822FAE" w:rsidRPr="00F43B6E" w:rsidRDefault="00822FAE" w:rsidP="00F43B6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3B6E">
              <w:rPr>
                <w:rFonts w:ascii="Arial" w:hAnsi="Arial" w:cs="Arial"/>
                <w:b/>
                <w:bCs/>
                <w:sz w:val="20"/>
              </w:rPr>
              <w:t>87.170.630</w:t>
            </w:r>
          </w:p>
        </w:tc>
      </w:tr>
    </w:tbl>
    <w:p w14:paraId="67600C9B" w14:textId="63977AE4" w:rsidR="00EE1E26" w:rsidRDefault="00EE1E26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332C3B9E" w14:textId="77777777" w:rsidR="00F43B6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3C60E2D6" w14:textId="77777777" w:rsidR="00F43B6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2F175B46" w14:textId="77777777" w:rsidR="00F43B6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01DF6656" w14:textId="77777777" w:rsidR="00F43B6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3DA9D855" w14:textId="77777777" w:rsidR="00F43B6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36A1797B" w14:textId="77777777" w:rsidR="00F43B6E" w:rsidRPr="00822FAE" w:rsidRDefault="00F43B6E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21005B4A" w14:textId="77777777" w:rsidR="006C0FC0" w:rsidRPr="008657BF" w:rsidRDefault="006C0FC0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  <w:r w:rsidRPr="008657BF">
        <w:rPr>
          <w:rFonts w:ascii="Arial" w:eastAsia="Segoe UI Emoji" w:hAnsi="Arial" w:cs="Arial"/>
          <w:b/>
          <w:bCs/>
          <w:color w:val="EE0000"/>
          <w:szCs w:val="24"/>
        </w:rPr>
        <w:lastRenderedPageBreak/>
        <w:t xml:space="preserve">Análisis e historia: </w:t>
      </w:r>
    </w:p>
    <w:p w14:paraId="5BCC980F" w14:textId="257BB73D" w:rsidR="00EE1E26" w:rsidRPr="00F07101" w:rsidRDefault="00F07101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  <w:r w:rsidRPr="00A031D1">
        <w:rPr>
          <w:rFonts w:ascii="Arial" w:eastAsia="Segoe UI Emoji" w:hAnsi="Arial" w:cs="Arial"/>
          <w:b/>
          <w:bCs/>
          <w:color w:val="EE0000"/>
          <w:szCs w:val="24"/>
          <w:highlight w:val="green"/>
        </w:rPr>
        <w:t xml:space="preserve">Se puede realizar un gráfico </w:t>
      </w:r>
      <w:r w:rsidRPr="00F43B6E">
        <w:rPr>
          <w:rFonts w:ascii="Arial" w:eastAsia="Segoe UI Emoji" w:hAnsi="Arial" w:cs="Arial"/>
          <w:b/>
          <w:bCs/>
          <w:color w:val="EE0000"/>
          <w:szCs w:val="24"/>
          <w:highlight w:val="green"/>
        </w:rPr>
        <w:t xml:space="preserve">RADAR para </w:t>
      </w:r>
      <w:r w:rsidRPr="00A031D1">
        <w:rPr>
          <w:rFonts w:ascii="Arial" w:eastAsia="Segoe UI Emoji" w:hAnsi="Arial" w:cs="Arial"/>
          <w:b/>
          <w:bCs/>
          <w:color w:val="EE0000"/>
          <w:szCs w:val="24"/>
          <w:highlight w:val="green"/>
        </w:rPr>
        <w:t>las provincias con Telefonía Fija, Telefonía Móvil y Banda ancha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84"/>
        <w:gridCol w:w="2184"/>
        <w:gridCol w:w="2184"/>
        <w:gridCol w:w="2184"/>
        <w:gridCol w:w="2776"/>
        <w:gridCol w:w="2064"/>
      </w:tblGrid>
      <w:tr w:rsidR="00FF5D1C" w:rsidRPr="00FF5D1C" w14:paraId="7F1AD013" w14:textId="77777777" w:rsidTr="00FF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4F324E70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Provincia / Región</w:t>
            </w:r>
          </w:p>
        </w:tc>
        <w:tc>
          <w:tcPr>
            <w:tcW w:w="2184" w:type="dxa"/>
            <w:vAlign w:val="center"/>
            <w:hideMark/>
          </w:tcPr>
          <w:p w14:paraId="57F80843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Tel. Fija (Líneas/100 hab.)</w:t>
            </w:r>
          </w:p>
        </w:tc>
        <w:tc>
          <w:tcPr>
            <w:tcW w:w="2184" w:type="dxa"/>
            <w:vAlign w:val="center"/>
            <w:hideMark/>
          </w:tcPr>
          <w:p w14:paraId="6161C98E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Tel. Móvil (Líneas/100 hab.)</w:t>
            </w:r>
          </w:p>
        </w:tc>
        <w:tc>
          <w:tcPr>
            <w:tcW w:w="2184" w:type="dxa"/>
            <w:vAlign w:val="center"/>
            <w:hideMark/>
          </w:tcPr>
          <w:p w14:paraId="7F7E36E8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Banda Ancha (Líneas/100 hab.)</w:t>
            </w:r>
          </w:p>
        </w:tc>
        <w:tc>
          <w:tcPr>
            <w:tcW w:w="2776" w:type="dxa"/>
            <w:vAlign w:val="center"/>
            <w:hideMark/>
          </w:tcPr>
          <w:p w14:paraId="280D58D2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TV de Pago (Abonados/100 hab.)</w:t>
            </w:r>
          </w:p>
        </w:tc>
        <w:tc>
          <w:tcPr>
            <w:tcW w:w="2064" w:type="dxa"/>
            <w:vAlign w:val="center"/>
            <w:hideMark/>
          </w:tcPr>
          <w:p w14:paraId="2315318E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Accesos NGA</w:t>
            </w:r>
          </w:p>
        </w:tc>
      </w:tr>
      <w:tr w:rsidR="00FF5D1C" w:rsidRPr="00FF5D1C" w14:paraId="4AD31066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42AD71A6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b w:val="0"/>
                <w:bCs w:val="0"/>
                <w:szCs w:val="24"/>
              </w:rPr>
            </w:pPr>
            <w:r w:rsidRPr="00FF5D1C">
              <w:rPr>
                <w:rFonts w:ascii="Arial" w:eastAsia="Segoe UI Emoji" w:hAnsi="Arial" w:cs="Arial"/>
                <w:b w:val="0"/>
                <w:bCs w:val="0"/>
                <w:szCs w:val="24"/>
              </w:rPr>
              <w:t>Albacete</w:t>
            </w:r>
          </w:p>
        </w:tc>
        <w:tc>
          <w:tcPr>
            <w:tcW w:w="2184" w:type="dxa"/>
            <w:vAlign w:val="center"/>
            <w:hideMark/>
          </w:tcPr>
          <w:p w14:paraId="12EDB3D1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25,8</w:t>
            </w:r>
          </w:p>
        </w:tc>
        <w:tc>
          <w:tcPr>
            <w:tcW w:w="2184" w:type="dxa"/>
            <w:vAlign w:val="center"/>
            <w:hideMark/>
          </w:tcPr>
          <w:p w14:paraId="4418097B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105,1</w:t>
            </w:r>
          </w:p>
        </w:tc>
        <w:tc>
          <w:tcPr>
            <w:tcW w:w="2184" w:type="dxa"/>
            <w:vAlign w:val="center"/>
            <w:hideMark/>
          </w:tcPr>
          <w:p w14:paraId="69308222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27,1</w:t>
            </w:r>
          </w:p>
        </w:tc>
        <w:tc>
          <w:tcPr>
            <w:tcW w:w="2776" w:type="dxa"/>
            <w:vAlign w:val="center"/>
            <w:hideMark/>
          </w:tcPr>
          <w:p w14:paraId="04FD3303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  <w:highlight w:val="yellow"/>
              </w:rPr>
              <w:t>8,1</w:t>
            </w:r>
          </w:p>
        </w:tc>
        <w:tc>
          <w:tcPr>
            <w:tcW w:w="2064" w:type="dxa"/>
            <w:vAlign w:val="center"/>
            <w:hideMark/>
          </w:tcPr>
          <w:p w14:paraId="009AB9B5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835.112</w:t>
            </w:r>
          </w:p>
        </w:tc>
      </w:tr>
      <w:tr w:rsidR="00FF5D1C" w:rsidRPr="00FF5D1C" w14:paraId="6814AC9F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1E28E303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b w:val="0"/>
                <w:bCs w:val="0"/>
                <w:szCs w:val="24"/>
              </w:rPr>
            </w:pPr>
            <w:r w:rsidRPr="00FF5D1C">
              <w:rPr>
                <w:rFonts w:ascii="Arial" w:eastAsia="Segoe UI Emoji" w:hAnsi="Arial" w:cs="Arial"/>
                <w:b w:val="0"/>
                <w:bCs w:val="0"/>
                <w:szCs w:val="24"/>
              </w:rPr>
              <w:t>Ciudad Real</w:t>
            </w:r>
          </w:p>
        </w:tc>
        <w:tc>
          <w:tcPr>
            <w:tcW w:w="2184" w:type="dxa"/>
            <w:vAlign w:val="center"/>
            <w:hideMark/>
          </w:tcPr>
          <w:p w14:paraId="2199B3BF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28,9</w:t>
            </w:r>
          </w:p>
        </w:tc>
        <w:tc>
          <w:tcPr>
            <w:tcW w:w="2184" w:type="dxa"/>
            <w:vAlign w:val="center"/>
            <w:hideMark/>
          </w:tcPr>
          <w:p w14:paraId="20916F12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94,4</w:t>
            </w:r>
          </w:p>
        </w:tc>
        <w:tc>
          <w:tcPr>
            <w:tcW w:w="2184" w:type="dxa"/>
            <w:vAlign w:val="center"/>
            <w:hideMark/>
          </w:tcPr>
          <w:p w14:paraId="065EC05D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29,8</w:t>
            </w:r>
          </w:p>
        </w:tc>
        <w:tc>
          <w:tcPr>
            <w:tcW w:w="2776" w:type="dxa"/>
            <w:vAlign w:val="center"/>
            <w:hideMark/>
          </w:tcPr>
          <w:p w14:paraId="7C065373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10,2</w:t>
            </w:r>
          </w:p>
        </w:tc>
        <w:tc>
          <w:tcPr>
            <w:tcW w:w="2064" w:type="dxa"/>
            <w:vAlign w:val="center"/>
            <w:hideMark/>
          </w:tcPr>
          <w:p w14:paraId="19BC4E4D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953.631</w:t>
            </w:r>
          </w:p>
        </w:tc>
      </w:tr>
      <w:tr w:rsidR="00FF5D1C" w:rsidRPr="00FF5D1C" w14:paraId="6CD4905E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7C2F48FE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b w:val="0"/>
                <w:bCs w:val="0"/>
                <w:szCs w:val="24"/>
              </w:rPr>
            </w:pPr>
            <w:r w:rsidRPr="00FF5D1C">
              <w:rPr>
                <w:rFonts w:ascii="Arial" w:eastAsia="Segoe UI Emoji" w:hAnsi="Arial" w:cs="Arial"/>
                <w:b w:val="0"/>
                <w:bCs w:val="0"/>
                <w:szCs w:val="24"/>
              </w:rPr>
              <w:t>Cuenca</w:t>
            </w:r>
          </w:p>
        </w:tc>
        <w:tc>
          <w:tcPr>
            <w:tcW w:w="2184" w:type="dxa"/>
            <w:vAlign w:val="center"/>
            <w:hideMark/>
          </w:tcPr>
          <w:p w14:paraId="3D10346E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27,7</w:t>
            </w:r>
          </w:p>
        </w:tc>
        <w:tc>
          <w:tcPr>
            <w:tcW w:w="2184" w:type="dxa"/>
            <w:vAlign w:val="center"/>
            <w:hideMark/>
          </w:tcPr>
          <w:p w14:paraId="31B8390D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93,5</w:t>
            </w:r>
          </w:p>
        </w:tc>
        <w:tc>
          <w:tcPr>
            <w:tcW w:w="2184" w:type="dxa"/>
            <w:vAlign w:val="center"/>
            <w:hideMark/>
          </w:tcPr>
          <w:p w14:paraId="03718071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27,4</w:t>
            </w:r>
          </w:p>
        </w:tc>
        <w:tc>
          <w:tcPr>
            <w:tcW w:w="2776" w:type="dxa"/>
            <w:vAlign w:val="center"/>
            <w:hideMark/>
          </w:tcPr>
          <w:p w14:paraId="345924ED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10,1</w:t>
            </w:r>
          </w:p>
        </w:tc>
        <w:tc>
          <w:tcPr>
            <w:tcW w:w="2064" w:type="dxa"/>
            <w:vAlign w:val="center"/>
            <w:hideMark/>
          </w:tcPr>
          <w:p w14:paraId="5AEA6293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szCs w:val="24"/>
                <w:highlight w:val="yellow"/>
              </w:rPr>
              <w:t>434.912</w:t>
            </w:r>
          </w:p>
        </w:tc>
      </w:tr>
      <w:tr w:rsidR="00FF5D1C" w:rsidRPr="00FF5D1C" w14:paraId="15AAE7E2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31B366BA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b w:val="0"/>
                <w:bCs w:val="0"/>
                <w:szCs w:val="24"/>
              </w:rPr>
            </w:pPr>
            <w:r w:rsidRPr="00FF5D1C">
              <w:rPr>
                <w:rFonts w:ascii="Arial" w:eastAsia="Segoe UI Emoji" w:hAnsi="Arial" w:cs="Arial"/>
                <w:b w:val="0"/>
                <w:bCs w:val="0"/>
                <w:szCs w:val="24"/>
              </w:rPr>
              <w:t>Guadalajara</w:t>
            </w:r>
          </w:p>
        </w:tc>
        <w:tc>
          <w:tcPr>
            <w:tcW w:w="2184" w:type="dxa"/>
            <w:vAlign w:val="center"/>
            <w:hideMark/>
          </w:tcPr>
          <w:p w14:paraId="4A78BBB8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37,5</w:t>
            </w:r>
          </w:p>
        </w:tc>
        <w:tc>
          <w:tcPr>
            <w:tcW w:w="2184" w:type="dxa"/>
            <w:vAlign w:val="center"/>
            <w:hideMark/>
          </w:tcPr>
          <w:p w14:paraId="14C66CFF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100,5</w:t>
            </w:r>
          </w:p>
        </w:tc>
        <w:tc>
          <w:tcPr>
            <w:tcW w:w="2184" w:type="dxa"/>
            <w:vAlign w:val="center"/>
            <w:hideMark/>
          </w:tcPr>
          <w:p w14:paraId="1B501C60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40,4</w:t>
            </w:r>
          </w:p>
        </w:tc>
        <w:tc>
          <w:tcPr>
            <w:tcW w:w="2776" w:type="dxa"/>
            <w:vAlign w:val="center"/>
            <w:hideMark/>
          </w:tcPr>
          <w:p w14:paraId="6B5D4904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szCs w:val="24"/>
                <w:highlight w:val="yellow"/>
              </w:rPr>
              <w:t>15,7</w:t>
            </w:r>
          </w:p>
        </w:tc>
        <w:tc>
          <w:tcPr>
            <w:tcW w:w="2064" w:type="dxa"/>
            <w:vAlign w:val="center"/>
            <w:hideMark/>
          </w:tcPr>
          <w:p w14:paraId="74C71CDB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471.907</w:t>
            </w:r>
          </w:p>
        </w:tc>
      </w:tr>
      <w:tr w:rsidR="00FF5D1C" w:rsidRPr="00FF5D1C" w14:paraId="6245FE49" w14:textId="77777777" w:rsidTr="00FF5D1C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588E9959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b w:val="0"/>
                <w:bCs w:val="0"/>
                <w:szCs w:val="24"/>
              </w:rPr>
            </w:pPr>
            <w:r w:rsidRPr="00FF5D1C">
              <w:rPr>
                <w:rFonts w:ascii="Arial" w:eastAsia="Segoe UI Emoji" w:hAnsi="Arial" w:cs="Arial"/>
                <w:b w:val="0"/>
                <w:bCs w:val="0"/>
                <w:szCs w:val="24"/>
              </w:rPr>
              <w:t>Toledo</w:t>
            </w:r>
          </w:p>
        </w:tc>
        <w:tc>
          <w:tcPr>
            <w:tcW w:w="2184" w:type="dxa"/>
            <w:vAlign w:val="center"/>
            <w:hideMark/>
          </w:tcPr>
          <w:p w14:paraId="719DD9C6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35,5</w:t>
            </w:r>
          </w:p>
        </w:tc>
        <w:tc>
          <w:tcPr>
            <w:tcW w:w="2184" w:type="dxa"/>
            <w:vAlign w:val="center"/>
            <w:hideMark/>
          </w:tcPr>
          <w:p w14:paraId="4FB87717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101,9</w:t>
            </w:r>
          </w:p>
        </w:tc>
        <w:tc>
          <w:tcPr>
            <w:tcW w:w="2184" w:type="dxa"/>
            <w:vAlign w:val="center"/>
            <w:hideMark/>
          </w:tcPr>
          <w:p w14:paraId="72BD986D" w14:textId="77777777" w:rsidR="00FF5D1C" w:rsidRPr="00A031D1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A031D1">
              <w:rPr>
                <w:rFonts w:ascii="Arial" w:eastAsia="Segoe UI Emoji" w:hAnsi="Arial" w:cs="Arial"/>
                <w:szCs w:val="24"/>
              </w:rPr>
              <w:t>36,8</w:t>
            </w:r>
          </w:p>
        </w:tc>
        <w:tc>
          <w:tcPr>
            <w:tcW w:w="2776" w:type="dxa"/>
            <w:vAlign w:val="center"/>
            <w:hideMark/>
          </w:tcPr>
          <w:p w14:paraId="6E8D7D17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13,6</w:t>
            </w:r>
          </w:p>
        </w:tc>
        <w:tc>
          <w:tcPr>
            <w:tcW w:w="2064" w:type="dxa"/>
            <w:vAlign w:val="center"/>
            <w:hideMark/>
          </w:tcPr>
          <w:p w14:paraId="4504BFFC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  <w:highlight w:val="yellow"/>
              </w:rPr>
              <w:t>1.288.366</w:t>
            </w:r>
          </w:p>
        </w:tc>
      </w:tr>
      <w:tr w:rsidR="00FF5D1C" w:rsidRPr="00FF5D1C" w14:paraId="5A95D8AE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32392B42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CLM (Total)</w:t>
            </w:r>
          </w:p>
        </w:tc>
        <w:tc>
          <w:tcPr>
            <w:tcW w:w="2184" w:type="dxa"/>
            <w:vAlign w:val="center"/>
            <w:hideMark/>
          </w:tcPr>
          <w:p w14:paraId="563D5CAA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31,1</w:t>
            </w:r>
          </w:p>
        </w:tc>
        <w:tc>
          <w:tcPr>
            <w:tcW w:w="2184" w:type="dxa"/>
            <w:vAlign w:val="center"/>
            <w:hideMark/>
          </w:tcPr>
          <w:p w14:paraId="0B18CFDC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98,1</w:t>
            </w:r>
          </w:p>
        </w:tc>
        <w:tc>
          <w:tcPr>
            <w:tcW w:w="2184" w:type="dxa"/>
            <w:vAlign w:val="center"/>
            <w:hideMark/>
          </w:tcPr>
          <w:p w14:paraId="51EAE630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32,4</w:t>
            </w:r>
          </w:p>
        </w:tc>
        <w:tc>
          <w:tcPr>
            <w:tcW w:w="2776" w:type="dxa"/>
            <w:vAlign w:val="center"/>
            <w:hideMark/>
          </w:tcPr>
          <w:p w14:paraId="3B8DB347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11,5</w:t>
            </w:r>
          </w:p>
        </w:tc>
        <w:tc>
          <w:tcPr>
            <w:tcW w:w="2064" w:type="dxa"/>
            <w:vAlign w:val="center"/>
            <w:hideMark/>
          </w:tcPr>
          <w:p w14:paraId="46237D97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</w:rPr>
              <w:t>3.983.928</w:t>
            </w:r>
          </w:p>
        </w:tc>
      </w:tr>
      <w:tr w:rsidR="00FF5D1C" w:rsidRPr="00FF5D1C" w14:paraId="4A7F7D50" w14:textId="77777777" w:rsidTr="00FF5D1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  <w:hideMark/>
          </w:tcPr>
          <w:p w14:paraId="41A66859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rPr>
                <w:rFonts w:ascii="Arial" w:eastAsia="Segoe UI Emoji" w:hAnsi="Arial" w:cs="Arial"/>
                <w:szCs w:val="24"/>
              </w:rPr>
            </w:pPr>
            <w:r w:rsidRPr="00FF5D1C">
              <w:rPr>
                <w:rFonts w:ascii="Arial" w:eastAsia="Segoe UI Emoji" w:hAnsi="Arial" w:cs="Arial"/>
                <w:szCs w:val="24"/>
              </w:rPr>
              <w:t>España</w:t>
            </w:r>
          </w:p>
        </w:tc>
        <w:tc>
          <w:tcPr>
            <w:tcW w:w="2184" w:type="dxa"/>
            <w:vAlign w:val="center"/>
            <w:hideMark/>
          </w:tcPr>
          <w:p w14:paraId="27FDEFB5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38,3</w:t>
            </w:r>
          </w:p>
        </w:tc>
        <w:tc>
          <w:tcPr>
            <w:tcW w:w="2184" w:type="dxa"/>
            <w:vAlign w:val="center"/>
            <w:hideMark/>
          </w:tcPr>
          <w:p w14:paraId="53E1B045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107,0</w:t>
            </w:r>
          </w:p>
        </w:tc>
        <w:tc>
          <w:tcPr>
            <w:tcW w:w="2184" w:type="dxa"/>
            <w:vAlign w:val="center"/>
            <w:hideMark/>
          </w:tcPr>
          <w:p w14:paraId="143425C7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37,1</w:t>
            </w:r>
          </w:p>
        </w:tc>
        <w:tc>
          <w:tcPr>
            <w:tcW w:w="2776" w:type="dxa"/>
            <w:vAlign w:val="center"/>
            <w:hideMark/>
          </w:tcPr>
          <w:p w14:paraId="2F9A0D8C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  <w:highlight w:val="yellow"/>
              </w:rPr>
              <w:t>14,3</w:t>
            </w:r>
          </w:p>
        </w:tc>
        <w:tc>
          <w:tcPr>
            <w:tcW w:w="2064" w:type="dxa"/>
            <w:vAlign w:val="center"/>
            <w:hideMark/>
          </w:tcPr>
          <w:p w14:paraId="44068DEC" w14:textId="77777777" w:rsidR="00FF5D1C" w:rsidRPr="00FF5D1C" w:rsidRDefault="00FF5D1C" w:rsidP="00F43B6E">
            <w:pPr>
              <w:tabs>
                <w:tab w:val="left" w:pos="207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egoe UI Emoji" w:hAnsi="Arial" w:cs="Arial"/>
                <w:b/>
                <w:bCs/>
                <w:szCs w:val="24"/>
              </w:rPr>
            </w:pPr>
            <w:r w:rsidRPr="00FF5D1C">
              <w:rPr>
                <w:rFonts w:ascii="Arial" w:eastAsia="Segoe UI Emoji" w:hAnsi="Arial" w:cs="Arial"/>
                <w:b/>
                <w:bCs/>
                <w:szCs w:val="24"/>
              </w:rPr>
              <w:t>87.170.630</w:t>
            </w:r>
          </w:p>
        </w:tc>
      </w:tr>
    </w:tbl>
    <w:p w14:paraId="43B2B9B8" w14:textId="77777777" w:rsidR="006C0FC0" w:rsidRPr="00FF5D1C" w:rsidRDefault="006C0FC0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61164C00" w14:textId="3525FF4F" w:rsidR="00FF5D1C" w:rsidRPr="00126934" w:rsidRDefault="00FF5D1C" w:rsidP="00F43B6E">
      <w:pPr>
        <w:spacing w:line="276" w:lineRule="auto"/>
        <w:jc w:val="both"/>
        <w:rPr>
          <w:rFonts w:ascii="Arial" w:hAnsi="Arial" w:cs="Arial"/>
          <w:color w:val="EE0000"/>
          <w:szCs w:val="24"/>
        </w:rPr>
      </w:pPr>
      <w:r w:rsidRPr="00126934">
        <w:rPr>
          <w:rFonts w:ascii="Arial" w:hAnsi="Arial" w:cs="Arial"/>
          <w:color w:val="EE0000"/>
          <w:szCs w:val="24"/>
        </w:rPr>
        <w:t>Comentari</w:t>
      </w:r>
      <w:r>
        <w:rPr>
          <w:rFonts w:ascii="Arial" w:hAnsi="Arial" w:cs="Arial"/>
          <w:color w:val="EE0000"/>
          <w:szCs w:val="24"/>
        </w:rPr>
        <w:t>os</w:t>
      </w:r>
      <w:r w:rsidRPr="00126934">
        <w:rPr>
          <w:rFonts w:ascii="Arial" w:hAnsi="Arial" w:cs="Arial"/>
          <w:b/>
          <w:bCs/>
          <w:color w:val="EE0000"/>
          <w:szCs w:val="24"/>
        </w:rPr>
        <w:t>:</w:t>
      </w:r>
    </w:p>
    <w:p w14:paraId="1BF5AC7A" w14:textId="388F519E" w:rsidR="001D501C" w:rsidRPr="001D501C" w:rsidRDefault="001D501C" w:rsidP="00F43B6E">
      <w:pPr>
        <w:numPr>
          <w:ilvl w:val="0"/>
          <w:numId w:val="19"/>
        </w:numPr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1D501C">
        <w:rPr>
          <w:rFonts w:ascii="Arial" w:eastAsia="Segoe UI Emoji" w:hAnsi="Arial" w:cs="Arial"/>
          <w:color w:val="EE0000"/>
          <w:szCs w:val="24"/>
        </w:rPr>
        <w:t xml:space="preserve">Servicios de telecomunicaciones: En Castilla-La Mancha (CLM), la penetración de los servicios de telecomunicaciones es algo inferior a la situación de </w:t>
      </w:r>
      <w:proofErr w:type="spellStart"/>
      <w:r w:rsidRPr="001D501C">
        <w:rPr>
          <w:rFonts w:ascii="Arial" w:eastAsia="Segoe UI Emoji" w:hAnsi="Arial" w:cs="Arial"/>
          <w:color w:val="EE0000"/>
          <w:szCs w:val="24"/>
        </w:rPr>
        <w:t>españa</w:t>
      </w:r>
      <w:proofErr w:type="spellEnd"/>
      <w:r w:rsidRPr="001D501C">
        <w:rPr>
          <w:rFonts w:ascii="Arial" w:eastAsia="Segoe UI Emoji" w:hAnsi="Arial" w:cs="Arial"/>
          <w:color w:val="EE0000"/>
          <w:szCs w:val="24"/>
        </w:rPr>
        <w:t>, con 31,1 líneas de telefonía fija/100 habitantes frente a 38,3 en España, 98,1 líneas móviles/100 habitantes frente a 107, y 32,4 líneas de banda ancha fija/100 habitantes frente a 37,1. Esto refleja que la comunidad dispone de una infraestructura sólida, aunque todavía existe margen para acercarse a los niveles</w:t>
      </w:r>
      <w:r>
        <w:rPr>
          <w:rFonts w:ascii="Arial" w:eastAsia="Segoe UI Emoji" w:hAnsi="Arial" w:cs="Arial"/>
          <w:color w:val="EE0000"/>
          <w:szCs w:val="24"/>
        </w:rPr>
        <w:t xml:space="preserve"> </w:t>
      </w:r>
      <w:r w:rsidRPr="001D501C">
        <w:rPr>
          <w:rFonts w:ascii="Arial" w:eastAsia="Segoe UI Emoji" w:hAnsi="Arial" w:cs="Arial"/>
          <w:color w:val="EE0000"/>
          <w:szCs w:val="24"/>
        </w:rPr>
        <w:t>nacionales.</w:t>
      </w:r>
    </w:p>
    <w:p w14:paraId="3AE67613" w14:textId="0A1760BD" w:rsidR="001D501C" w:rsidRPr="001D501C" w:rsidRDefault="001D501C" w:rsidP="00F43B6E">
      <w:pPr>
        <w:numPr>
          <w:ilvl w:val="0"/>
          <w:numId w:val="19"/>
        </w:numPr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1D501C">
        <w:rPr>
          <w:rFonts w:ascii="Arial" w:eastAsia="Segoe UI Emoji" w:hAnsi="Arial" w:cs="Arial"/>
          <w:color w:val="EE0000"/>
          <w:szCs w:val="24"/>
        </w:rPr>
        <w:t>Televisión de pago: CLM alcanza 11,5 abonados/100 habitantes, ligeramente inferior a la</w:t>
      </w:r>
      <w:r>
        <w:rPr>
          <w:rFonts w:ascii="Arial" w:eastAsia="Segoe UI Emoji" w:hAnsi="Arial" w:cs="Arial"/>
          <w:color w:val="EE0000"/>
          <w:szCs w:val="24"/>
        </w:rPr>
        <w:t xml:space="preserve"> que presenta </w:t>
      </w:r>
      <w:r w:rsidRPr="001D501C">
        <w:rPr>
          <w:rFonts w:ascii="Arial" w:eastAsia="Segoe UI Emoji" w:hAnsi="Arial" w:cs="Arial"/>
          <w:color w:val="EE0000"/>
          <w:szCs w:val="24"/>
        </w:rPr>
        <w:t>Españ</w:t>
      </w:r>
      <w:r>
        <w:rPr>
          <w:rFonts w:ascii="Arial" w:eastAsia="Segoe UI Emoji" w:hAnsi="Arial" w:cs="Arial"/>
          <w:color w:val="EE0000"/>
          <w:szCs w:val="24"/>
        </w:rPr>
        <w:t>a</w:t>
      </w:r>
      <w:r w:rsidRPr="001D501C">
        <w:rPr>
          <w:rFonts w:ascii="Arial" w:eastAsia="Segoe UI Emoji" w:hAnsi="Arial" w:cs="Arial"/>
          <w:color w:val="EE0000"/>
          <w:szCs w:val="24"/>
        </w:rPr>
        <w:t xml:space="preserve"> 14,3. La provincia con mayor penetración es Guadalajara (15,7), mientras que Albacete (8,1) presenta la menor proporción de abonados</w:t>
      </w:r>
      <w:r>
        <w:rPr>
          <w:rFonts w:ascii="Arial" w:eastAsia="Segoe UI Emoji" w:hAnsi="Arial" w:cs="Arial"/>
          <w:color w:val="EE0000"/>
          <w:szCs w:val="24"/>
        </w:rPr>
        <w:t>.</w:t>
      </w:r>
    </w:p>
    <w:p w14:paraId="36674712" w14:textId="2BD3535A" w:rsidR="00EE1E26" w:rsidRPr="005B6C44" w:rsidRDefault="001D501C" w:rsidP="00F43B6E">
      <w:pPr>
        <w:numPr>
          <w:ilvl w:val="0"/>
          <w:numId w:val="19"/>
        </w:numPr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D501C">
        <w:rPr>
          <w:rFonts w:ascii="Arial" w:eastAsia="Segoe UI Emoji" w:hAnsi="Arial" w:cs="Arial"/>
          <w:color w:val="EE0000"/>
          <w:szCs w:val="24"/>
        </w:rPr>
        <w:t>Infraestructura – Accesos NGA: Castilla-La Mancha cuenta con 3.983.928 accesos NGA instalados, siendo Toledo (1.288.366) la provincia con mayor número de accesos, mientras que Cuenca (434.912) presenta la menor cobertura. Comparando con España (87.170.630 accesos</w:t>
      </w:r>
      <w:r>
        <w:rPr>
          <w:rFonts w:ascii="Arial" w:eastAsia="Segoe UI Emoji" w:hAnsi="Arial" w:cs="Arial"/>
          <w:color w:val="EE0000"/>
          <w:szCs w:val="24"/>
        </w:rPr>
        <w:t xml:space="preserve">, </w:t>
      </w:r>
      <w:r w:rsidRPr="001D501C">
        <w:rPr>
          <w:rFonts w:ascii="Arial" w:eastAsia="Segoe UI Emoji" w:hAnsi="Arial" w:cs="Arial"/>
          <w:color w:val="EE0000"/>
          <w:szCs w:val="24"/>
        </w:rPr>
        <w:t>87.170.6303.983.928≈0,0457≈4,6%), CLM representa aproximadamente un 4,6 % del total nacional, indicando que, aunque la infraestructura es significativa, su peso relativo frente al conjunto del país es reducido</w:t>
      </w:r>
      <w:r w:rsidRPr="001D501C">
        <w:rPr>
          <w:rFonts w:ascii="Arial" w:eastAsia="Segoe UI Emoji" w:hAnsi="Arial" w:cs="Arial"/>
          <w:szCs w:val="24"/>
        </w:rPr>
        <w:t>.</w:t>
      </w:r>
    </w:p>
    <w:p w14:paraId="5F4DF9C6" w14:textId="6513D5AF" w:rsidR="00AD1D0F" w:rsidRDefault="005B6C44" w:rsidP="00F43B6E">
      <w:pPr>
        <w:spacing w:line="276" w:lineRule="auto"/>
        <w:jc w:val="both"/>
        <w:rPr>
          <w:rFonts w:ascii="Segoe UI Emoji" w:eastAsia="Segoe UI Emoji" w:hAnsi="Segoe UI Emoji" w:cs="Segoe UI Emoji"/>
          <w:b/>
          <w:bCs/>
          <w:szCs w:val="24"/>
        </w:rPr>
      </w:pPr>
      <w:proofErr w:type="gramStart"/>
      <w:r w:rsidRPr="00110FBE">
        <w:rPr>
          <w:rFonts w:ascii="Arial" w:eastAsia="Segoe UI Emoji" w:hAnsi="Arial" w:cs="Arial"/>
          <w:b/>
          <w:bCs/>
          <w:szCs w:val="24"/>
          <w:u w:val="single"/>
        </w:rPr>
        <w:lastRenderedPageBreak/>
        <w:t>CARPETA:</w:t>
      </w:r>
      <w:r w:rsidR="00AD1D0F"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proofErr w:type="gramEnd"/>
      <w:r w:rsidR="00AD1D0F">
        <w:rPr>
          <w:rFonts w:ascii="Segoe UI Emoji" w:eastAsia="Segoe UI Emoji" w:hAnsi="Segoe UI Emoji" w:cs="Segoe UI Emoji"/>
          <w:sz w:val="56"/>
          <w:szCs w:val="56"/>
        </w:rPr>
        <w:t xml:space="preserve"> </w:t>
      </w:r>
      <w:r w:rsidR="0035517F" w:rsidRPr="0035517F">
        <w:rPr>
          <w:rFonts w:ascii="Segoe UI Emoji" w:eastAsia="Segoe UI Emoji" w:hAnsi="Segoe UI Emoji" w:cs="Segoe UI Emoji"/>
          <w:b/>
          <w:bCs/>
          <w:szCs w:val="24"/>
        </w:rPr>
        <w:t xml:space="preserve">Uso Tecnología Información y Comunicación Empresas (con subcarpetas) CLM, </w:t>
      </w:r>
      <w:proofErr w:type="spellStart"/>
      <w:r w:rsidR="0035517F" w:rsidRPr="0035517F">
        <w:rPr>
          <w:rFonts w:ascii="Segoe UI Emoji" w:eastAsia="Segoe UI Emoji" w:hAnsi="Segoe UI Emoji" w:cs="Segoe UI Emoji"/>
          <w:b/>
          <w:bCs/>
          <w:szCs w:val="24"/>
        </w:rPr>
        <w:t>ESP</w:t>
      </w:r>
      <w:proofErr w:type="spellEnd"/>
    </w:p>
    <w:p w14:paraId="504930C7" w14:textId="4C90F872" w:rsidR="005B6C44" w:rsidRPr="00126934" w:rsidRDefault="005B6C44" w:rsidP="00F43B6E">
      <w:pPr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  <w:u w:val="single"/>
        </w:rPr>
        <w:t xml:space="preserve">Tabla </w:t>
      </w:r>
      <w:r w:rsidR="000C7419">
        <w:rPr>
          <w:rFonts w:ascii="Arial" w:eastAsia="Segoe UI Emoji" w:hAnsi="Arial" w:cs="Arial"/>
          <w:b/>
          <w:bCs/>
          <w:szCs w:val="24"/>
          <w:u w:val="single"/>
        </w:rPr>
        <w:t xml:space="preserve">con diferentes </w:t>
      </w:r>
      <w:proofErr w:type="gramStart"/>
      <w:r w:rsidR="000C7419">
        <w:rPr>
          <w:rFonts w:ascii="Arial" w:eastAsia="Segoe UI Emoji" w:hAnsi="Arial" w:cs="Arial"/>
          <w:b/>
          <w:bCs/>
          <w:szCs w:val="24"/>
          <w:u w:val="single"/>
        </w:rPr>
        <w:t>pestañas</w:t>
      </w:r>
      <w:r w:rsidR="004A10AA">
        <w:rPr>
          <w:rFonts w:ascii="Arial" w:eastAsia="Segoe UI Emoji" w:hAnsi="Arial" w:cs="Arial"/>
          <w:szCs w:val="24"/>
        </w:rPr>
        <w:t>,  Uso</w:t>
      </w:r>
      <w:proofErr w:type="gramEnd"/>
      <w:r w:rsidR="004A10AA">
        <w:rPr>
          <w:rFonts w:ascii="Arial" w:eastAsia="Segoe UI Emoji" w:hAnsi="Arial" w:cs="Arial"/>
          <w:szCs w:val="24"/>
        </w:rPr>
        <w:t xml:space="preserve"> de las TIC</w:t>
      </w:r>
    </w:p>
    <w:p w14:paraId="22E11145" w14:textId="77777777" w:rsidR="005B6C44" w:rsidRPr="00126934" w:rsidRDefault="005B6C44" w:rsidP="00F43B6E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2F6048C7" w14:textId="77777777" w:rsidR="005B6C44" w:rsidRPr="00E01A47" w:rsidRDefault="005B6C44" w:rsidP="00F43B6E">
      <w:pPr>
        <w:spacing w:line="276" w:lineRule="auto"/>
        <w:jc w:val="both"/>
        <w:rPr>
          <w:rFonts w:ascii="Arial" w:hAnsi="Arial" w:cs="Arial"/>
          <w:b/>
          <w:bCs/>
          <w:color w:val="C00000"/>
        </w:rPr>
      </w:pPr>
      <w:r w:rsidRPr="00E01A47">
        <w:rPr>
          <w:rFonts w:ascii="Arial" w:hAnsi="Arial" w:cs="Arial"/>
          <w:b/>
          <w:bCs/>
          <w:color w:val="C00000"/>
        </w:rPr>
        <w:t>¿Sabías qué…?</w:t>
      </w:r>
    </w:p>
    <w:p w14:paraId="2965D1F9" w14:textId="2DED38DA" w:rsidR="005B6C44" w:rsidRPr="008F6786" w:rsidRDefault="00375072" w:rsidP="00F43B6E">
      <w:pPr>
        <w:spacing w:line="276" w:lineRule="auto"/>
        <w:jc w:val="both"/>
        <w:rPr>
          <w:rFonts w:ascii="Arial" w:eastAsia="Segoe UI Emoji" w:hAnsi="Arial" w:cs="Arial"/>
          <w:color w:val="EE0000"/>
          <w:szCs w:val="24"/>
        </w:rPr>
      </w:pPr>
      <w:r w:rsidRPr="008F6786">
        <w:rPr>
          <w:rFonts w:ascii="Arial" w:hAnsi="Arial" w:cs="Arial"/>
          <w:color w:val="EE0000"/>
        </w:rPr>
        <w:t>La Encuesta sobre el uso de las tecnologías de la información y las comunicaciones TIC y el comercio electrónico en las empresas tiene como principal objetivo obtener los datos necesarios que permitan medir el uso de las tecnologías de la información y las comunicaciones y el comercio electrónico en las empresas de los países miembros de la Unión Europea</w:t>
      </w:r>
      <w:r w:rsidR="00C44E83">
        <w:rPr>
          <w:rFonts w:ascii="Arial" w:hAnsi="Arial" w:cs="Arial"/>
          <w:color w:val="EE0000"/>
        </w:rPr>
        <w:t>.</w:t>
      </w:r>
    </w:p>
    <w:p w14:paraId="612B4C9D" w14:textId="77777777" w:rsidR="00F5207C" w:rsidRDefault="00F5207C" w:rsidP="00F5207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3592314" w14:textId="5B1F7729" w:rsidR="00F5207C" w:rsidRDefault="00F5207C" w:rsidP="00F5207C">
      <w:pPr>
        <w:spacing w:line="276" w:lineRule="auto"/>
        <w:jc w:val="both"/>
        <w:rPr>
          <w:rFonts w:ascii="Arial" w:hAnsi="Arial" w:cs="Arial"/>
        </w:rPr>
      </w:pPr>
      <w:r w:rsidRPr="00E01A47">
        <w:rPr>
          <w:rFonts w:ascii="Arial" w:hAnsi="Arial" w:cs="Arial"/>
          <w:b/>
          <w:bCs/>
        </w:rPr>
        <w:t>Objetivo:</w:t>
      </w:r>
    </w:p>
    <w:p w14:paraId="3DA3A516" w14:textId="4915EB75" w:rsidR="00F5207C" w:rsidRPr="006C0FC0" w:rsidRDefault="00C44E83" w:rsidP="00F5207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C44E83">
        <w:rPr>
          <w:rFonts w:ascii="Arial" w:eastAsia="Segoe UI Emoji" w:hAnsi="Arial" w:cs="Arial"/>
          <w:szCs w:val="24"/>
        </w:rPr>
        <w:t xml:space="preserve">Analizar la situación de CLM en el uso de las TIC y el comercio electrónico, comparándola con la de España. El análisis se centra en tres dimensiones: </w:t>
      </w:r>
      <w:r w:rsidRPr="00C44E83">
        <w:rPr>
          <w:rFonts w:ascii="Arial" w:eastAsia="Segoe UI Emoji" w:hAnsi="Arial" w:cs="Arial"/>
          <w:b/>
          <w:bCs/>
          <w:szCs w:val="24"/>
        </w:rPr>
        <w:t>infraestructura básica</w:t>
      </w:r>
      <w:r w:rsidRPr="00C44E83">
        <w:rPr>
          <w:rFonts w:ascii="Arial" w:eastAsia="Segoe UI Emoji" w:hAnsi="Arial" w:cs="Arial"/>
          <w:szCs w:val="24"/>
        </w:rPr>
        <w:t xml:space="preserve">, </w:t>
      </w:r>
      <w:r w:rsidRPr="00C44E83">
        <w:rPr>
          <w:rFonts w:ascii="Arial" w:eastAsia="Segoe UI Emoji" w:hAnsi="Arial" w:cs="Arial"/>
          <w:b/>
          <w:bCs/>
          <w:szCs w:val="24"/>
        </w:rPr>
        <w:t>transformación digital</w:t>
      </w:r>
      <w:r w:rsidRPr="00C44E83">
        <w:rPr>
          <w:rFonts w:ascii="Arial" w:eastAsia="Segoe UI Emoji" w:hAnsi="Arial" w:cs="Arial"/>
          <w:szCs w:val="24"/>
        </w:rPr>
        <w:t xml:space="preserve"> y </w:t>
      </w:r>
      <w:r w:rsidRPr="00C44E83">
        <w:rPr>
          <w:rFonts w:ascii="Arial" w:eastAsia="Segoe UI Emoji" w:hAnsi="Arial" w:cs="Arial"/>
          <w:b/>
          <w:bCs/>
          <w:szCs w:val="24"/>
        </w:rPr>
        <w:t>capacidades humanas</w:t>
      </w:r>
      <w:r w:rsidRPr="00C44E83">
        <w:rPr>
          <w:rFonts w:ascii="Arial" w:eastAsia="Segoe UI Emoji" w:hAnsi="Arial" w:cs="Arial"/>
          <w:szCs w:val="24"/>
        </w:rPr>
        <w:t>, con el fin de identificar fortalezas y áreas de mejora</w:t>
      </w:r>
      <w:r w:rsidR="008C2A42">
        <w:rPr>
          <w:rFonts w:ascii="Arial" w:eastAsia="Segoe UI Emoji" w:hAnsi="Arial" w:cs="Arial"/>
          <w:szCs w:val="24"/>
        </w:rPr>
        <w:t>.</w:t>
      </w:r>
    </w:p>
    <w:p w14:paraId="4A010958" w14:textId="77777777" w:rsidR="00F5207C" w:rsidRPr="006C0FC0" w:rsidRDefault="00F5207C" w:rsidP="00F5207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24D05255" w14:textId="77777777" w:rsidR="00F5207C" w:rsidRDefault="00F5207C" w:rsidP="00F5207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  <w:r w:rsidRPr="00126934">
        <w:rPr>
          <w:rFonts w:ascii="Arial" w:eastAsia="Segoe UI Emoji" w:hAnsi="Arial" w:cs="Arial"/>
          <w:b/>
          <w:bCs/>
          <w:szCs w:val="24"/>
        </w:rPr>
        <w:t>Indicadores seleccionados:</w:t>
      </w:r>
    </w:p>
    <w:p w14:paraId="6304AFFC" w14:textId="64A6561C" w:rsidR="00013E6A" w:rsidRPr="00E540B2" w:rsidRDefault="00013E6A" w:rsidP="00013E6A">
      <w:pPr>
        <w:pStyle w:val="Prrafodelista"/>
        <w:numPr>
          <w:ilvl w:val="0"/>
          <w:numId w:val="23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002060"/>
          <w:szCs w:val="24"/>
        </w:rPr>
      </w:pPr>
      <w:r w:rsidRPr="00E540B2">
        <w:rPr>
          <w:rFonts w:ascii="Arial" w:eastAsia="Segoe UI Emoji" w:hAnsi="Arial" w:cs="Arial"/>
          <w:b/>
          <w:bCs/>
          <w:color w:val="002060"/>
          <w:szCs w:val="24"/>
        </w:rPr>
        <w:t>Infraestructura básica de TIC</w:t>
      </w:r>
    </w:p>
    <w:p w14:paraId="47F471E0" w14:textId="539B8BC7" w:rsidR="00013E6A" w:rsidRPr="00013E6A" w:rsidRDefault="00013E6A" w:rsidP="008C2A42">
      <w:pPr>
        <w:pStyle w:val="Prrafodelista"/>
        <w:numPr>
          <w:ilvl w:val="0"/>
          <w:numId w:val="2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013E6A">
        <w:rPr>
          <w:rFonts w:ascii="Arial" w:eastAsia="Segoe UI Emoji" w:hAnsi="Arial" w:cs="Arial"/>
          <w:szCs w:val="24"/>
        </w:rPr>
        <w:t>B.1 % de empresas que disponen de ordenadores</w:t>
      </w:r>
      <w:r>
        <w:rPr>
          <w:rFonts w:ascii="Arial" w:eastAsia="Segoe UI Emoji" w:hAnsi="Arial" w:cs="Arial"/>
          <w:szCs w:val="24"/>
        </w:rPr>
        <w:t>.</w:t>
      </w:r>
    </w:p>
    <w:p w14:paraId="220000BE" w14:textId="114E2777" w:rsidR="00013E6A" w:rsidRPr="00013E6A" w:rsidRDefault="00013E6A" w:rsidP="008C2A42">
      <w:pPr>
        <w:pStyle w:val="Prrafodelista"/>
        <w:numPr>
          <w:ilvl w:val="0"/>
          <w:numId w:val="2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013E6A">
        <w:rPr>
          <w:rFonts w:ascii="Arial" w:eastAsia="Segoe UI Emoji" w:hAnsi="Arial" w:cs="Arial"/>
          <w:szCs w:val="24"/>
        </w:rPr>
        <w:t>B.2 % de personal que utiliza ordenadores con fines empresariales</w:t>
      </w:r>
      <w:r>
        <w:rPr>
          <w:rFonts w:ascii="Arial" w:eastAsia="Segoe UI Emoji" w:hAnsi="Arial" w:cs="Arial"/>
          <w:szCs w:val="24"/>
        </w:rPr>
        <w:t>.</w:t>
      </w:r>
    </w:p>
    <w:p w14:paraId="1F124AAC" w14:textId="77777777" w:rsidR="008C2A42" w:rsidRDefault="00013E6A" w:rsidP="008C2A42">
      <w:pPr>
        <w:pStyle w:val="Prrafodelista"/>
        <w:numPr>
          <w:ilvl w:val="0"/>
          <w:numId w:val="2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013E6A">
        <w:rPr>
          <w:rFonts w:ascii="Arial" w:eastAsia="Segoe UI Emoji" w:hAnsi="Arial" w:cs="Arial"/>
          <w:szCs w:val="24"/>
        </w:rPr>
        <w:t>D.1 % de empresas que disponen de conexión a Internet</w:t>
      </w:r>
      <w:r>
        <w:rPr>
          <w:rFonts w:ascii="Arial" w:eastAsia="Segoe UI Emoji" w:hAnsi="Arial" w:cs="Arial"/>
          <w:szCs w:val="24"/>
        </w:rPr>
        <w:t>.</w:t>
      </w:r>
    </w:p>
    <w:p w14:paraId="2AEBDDFB" w14:textId="7E05179E" w:rsidR="000C7419" w:rsidRDefault="000C7419" w:rsidP="008C2A42">
      <w:pPr>
        <w:pStyle w:val="Prrafodelista"/>
        <w:numPr>
          <w:ilvl w:val="0"/>
          <w:numId w:val="2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>
        <w:rPr>
          <w:rFonts w:ascii="Arial" w:eastAsia="Segoe UI Emoji" w:hAnsi="Arial" w:cs="Arial"/>
          <w:szCs w:val="24"/>
        </w:rPr>
        <w:t xml:space="preserve">D.2% </w:t>
      </w:r>
      <w:r w:rsidRPr="000C7419">
        <w:rPr>
          <w:rFonts w:ascii="Arial" w:eastAsia="Segoe UI Emoji" w:hAnsi="Arial" w:cs="Arial"/>
          <w:szCs w:val="24"/>
        </w:rPr>
        <w:t>% Personal que utiliza ordenadores conectados a Internet con fines empresariales sobre el total de personal</w:t>
      </w:r>
      <w:r>
        <w:rPr>
          <w:rFonts w:ascii="Arial" w:eastAsia="Segoe UI Emoji" w:hAnsi="Arial" w:cs="Arial"/>
          <w:szCs w:val="24"/>
        </w:rPr>
        <w:t>.</w:t>
      </w:r>
    </w:p>
    <w:p w14:paraId="50BE6FD8" w14:textId="1EDCFE3E" w:rsidR="00F5207C" w:rsidRPr="008C2A42" w:rsidRDefault="00013E6A" w:rsidP="008C2A42">
      <w:pPr>
        <w:pStyle w:val="Prrafodelista"/>
        <w:numPr>
          <w:ilvl w:val="0"/>
          <w:numId w:val="28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Valor añadido: permiten medir la base tecnológica mínima sobre la que se asienta la digitalización empresarial, mostrando tanto la disponibilidad de recursos como su uso real en CLM frente a España.</w:t>
      </w:r>
    </w:p>
    <w:p w14:paraId="516371E1" w14:textId="04AF0315" w:rsidR="008C2A42" w:rsidRPr="00E540B2" w:rsidRDefault="008C2A42" w:rsidP="008C2A42">
      <w:pPr>
        <w:pStyle w:val="Prrafodelista"/>
        <w:numPr>
          <w:ilvl w:val="0"/>
          <w:numId w:val="23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002060"/>
          <w:szCs w:val="24"/>
        </w:rPr>
      </w:pPr>
      <w:r w:rsidRPr="00E540B2">
        <w:rPr>
          <w:rFonts w:ascii="Arial" w:eastAsia="Segoe UI Emoji" w:hAnsi="Arial" w:cs="Arial"/>
          <w:b/>
          <w:bCs/>
          <w:color w:val="002060"/>
          <w:szCs w:val="24"/>
        </w:rPr>
        <w:t>Transformación digital y adopción tecnológica.</w:t>
      </w:r>
    </w:p>
    <w:p w14:paraId="6F14B8A6" w14:textId="765654A5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D.8 % de empresas con sitio/página web</w:t>
      </w:r>
      <w:r>
        <w:rPr>
          <w:rFonts w:ascii="Arial" w:eastAsia="Segoe UI Emoji" w:hAnsi="Arial" w:cs="Arial"/>
          <w:szCs w:val="24"/>
        </w:rPr>
        <w:t>.</w:t>
      </w:r>
    </w:p>
    <w:p w14:paraId="08FCB870" w14:textId="68FA2FD5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D.12 % de empresas que permiten teletrabajo</w:t>
      </w:r>
      <w:r>
        <w:rPr>
          <w:rFonts w:ascii="Arial" w:eastAsia="Segoe UI Emoji" w:hAnsi="Arial" w:cs="Arial"/>
          <w:szCs w:val="24"/>
        </w:rPr>
        <w:t>.</w:t>
      </w:r>
    </w:p>
    <w:p w14:paraId="623C452D" w14:textId="6109DBD0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D.13 % de empleados que teletrabajan regularmente</w:t>
      </w:r>
      <w:r>
        <w:rPr>
          <w:rFonts w:ascii="Arial" w:eastAsia="Segoe UI Emoji" w:hAnsi="Arial" w:cs="Arial"/>
          <w:szCs w:val="24"/>
        </w:rPr>
        <w:t>.</w:t>
      </w:r>
    </w:p>
    <w:p w14:paraId="3D36BACC" w14:textId="5242A7CF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lastRenderedPageBreak/>
        <w:t>D.15 % de empresas que utilizan medios sociales</w:t>
      </w:r>
      <w:r>
        <w:rPr>
          <w:rFonts w:ascii="Arial" w:eastAsia="Segoe UI Emoji" w:hAnsi="Arial" w:cs="Arial"/>
          <w:szCs w:val="24"/>
        </w:rPr>
        <w:t>.</w:t>
      </w:r>
    </w:p>
    <w:p w14:paraId="77A8E9B7" w14:textId="622C8398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 xml:space="preserve">F.1 % de empresas que compran servicios de </w:t>
      </w:r>
      <w:proofErr w:type="spellStart"/>
      <w:r w:rsidRPr="008C2A42">
        <w:rPr>
          <w:rFonts w:ascii="Arial" w:eastAsia="Segoe UI Emoji" w:hAnsi="Arial" w:cs="Arial"/>
          <w:szCs w:val="24"/>
        </w:rPr>
        <w:t>cloud</w:t>
      </w:r>
      <w:proofErr w:type="spellEnd"/>
      <w:r w:rsidRPr="008C2A42">
        <w:rPr>
          <w:rFonts w:ascii="Arial" w:eastAsia="Segoe UI Emoji" w:hAnsi="Arial" w:cs="Arial"/>
          <w:szCs w:val="24"/>
        </w:rPr>
        <w:t xml:space="preserve"> </w:t>
      </w:r>
      <w:proofErr w:type="spellStart"/>
      <w:r w:rsidRPr="008C2A42">
        <w:rPr>
          <w:rFonts w:ascii="Arial" w:eastAsia="Segoe UI Emoji" w:hAnsi="Arial" w:cs="Arial"/>
          <w:szCs w:val="24"/>
        </w:rPr>
        <w:t>computing</w:t>
      </w:r>
      <w:proofErr w:type="spellEnd"/>
      <w:r>
        <w:rPr>
          <w:rFonts w:ascii="Arial" w:eastAsia="Segoe UI Emoji" w:hAnsi="Arial" w:cs="Arial"/>
          <w:szCs w:val="24"/>
        </w:rPr>
        <w:t>.</w:t>
      </w:r>
    </w:p>
    <w:p w14:paraId="261B07DE" w14:textId="60C13E6D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G.1 % de empresas que emplean tecnologías de Inteligencia Artificial (IA)</w:t>
      </w:r>
      <w:r>
        <w:rPr>
          <w:rFonts w:ascii="Arial" w:eastAsia="Segoe UI Emoji" w:hAnsi="Arial" w:cs="Arial"/>
          <w:szCs w:val="24"/>
        </w:rPr>
        <w:t>.</w:t>
      </w:r>
    </w:p>
    <w:p w14:paraId="71D80EBA" w14:textId="7084BE20" w:rsid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E.1 % de empresas que realizan analítica de datos por parte de sus propios empleados</w:t>
      </w:r>
      <w:r>
        <w:rPr>
          <w:rFonts w:ascii="Arial" w:eastAsia="Segoe UI Emoji" w:hAnsi="Arial" w:cs="Arial"/>
          <w:szCs w:val="24"/>
        </w:rPr>
        <w:t>.</w:t>
      </w:r>
    </w:p>
    <w:p w14:paraId="6BAC7299" w14:textId="342B07D4" w:rsidR="008C2A42" w:rsidRPr="008C2A42" w:rsidRDefault="008C2A42" w:rsidP="008C2A42">
      <w:pPr>
        <w:pStyle w:val="Prrafodelista"/>
        <w:numPr>
          <w:ilvl w:val="0"/>
          <w:numId w:val="29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Valor añadido: muestran hasta qué punto las empresas de CLM han pasado de la infraestructura básica a una digitalización más avanzada, incorporando nuevas formas de organización, relación con clientes y uso de tecnologías emergentes.</w:t>
      </w:r>
    </w:p>
    <w:p w14:paraId="2F9A5CE1" w14:textId="0EF0CED9" w:rsidR="008C2A42" w:rsidRPr="00E540B2" w:rsidRDefault="008C2A42" w:rsidP="008C2A42">
      <w:pPr>
        <w:pStyle w:val="Prrafodelista"/>
        <w:numPr>
          <w:ilvl w:val="0"/>
          <w:numId w:val="23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002060"/>
          <w:szCs w:val="24"/>
        </w:rPr>
      </w:pPr>
      <w:r w:rsidRPr="00E540B2">
        <w:rPr>
          <w:rFonts w:ascii="Arial" w:eastAsia="Segoe UI Emoji" w:hAnsi="Arial" w:cs="Arial"/>
          <w:b/>
          <w:bCs/>
          <w:color w:val="002060"/>
          <w:szCs w:val="24"/>
        </w:rPr>
        <w:t>Capacidad humana y talento digital</w:t>
      </w:r>
      <w:r w:rsidR="0063341C" w:rsidRPr="00E540B2">
        <w:rPr>
          <w:rFonts w:ascii="Arial" w:eastAsia="Segoe UI Emoji" w:hAnsi="Arial" w:cs="Arial"/>
          <w:b/>
          <w:bCs/>
          <w:color w:val="002060"/>
          <w:szCs w:val="24"/>
        </w:rPr>
        <w:t>:</w:t>
      </w:r>
    </w:p>
    <w:p w14:paraId="4FE9E959" w14:textId="243778F0" w:rsidR="008C2A42" w:rsidRPr="008C2A42" w:rsidRDefault="008C2A42" w:rsidP="008C2A42">
      <w:pPr>
        <w:pStyle w:val="Prrafodelista"/>
        <w:numPr>
          <w:ilvl w:val="0"/>
          <w:numId w:val="31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C.1 % de empresas que emplean especialistas en TIC</w:t>
      </w:r>
      <w:r w:rsidR="0063341C">
        <w:rPr>
          <w:rFonts w:ascii="Arial" w:eastAsia="Segoe UI Emoji" w:hAnsi="Arial" w:cs="Arial"/>
          <w:szCs w:val="24"/>
        </w:rPr>
        <w:t>.</w:t>
      </w:r>
    </w:p>
    <w:p w14:paraId="5BA9CB5B" w14:textId="7F275CA9" w:rsidR="008C2A42" w:rsidRPr="008C2A42" w:rsidRDefault="008C2A42" w:rsidP="008C2A42">
      <w:pPr>
        <w:pStyle w:val="Prrafodelista"/>
        <w:numPr>
          <w:ilvl w:val="0"/>
          <w:numId w:val="31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C.1.1 % de empresas con mujeres especialistas TIC</w:t>
      </w:r>
      <w:r w:rsidR="0063341C">
        <w:rPr>
          <w:rFonts w:ascii="Arial" w:eastAsia="Segoe UI Emoji" w:hAnsi="Arial" w:cs="Arial"/>
          <w:szCs w:val="24"/>
        </w:rPr>
        <w:t>.</w:t>
      </w:r>
    </w:p>
    <w:p w14:paraId="1BEB3B9A" w14:textId="241AB88E" w:rsidR="008C2A42" w:rsidRPr="008C2A42" w:rsidRDefault="008C2A42" w:rsidP="008C2A42">
      <w:pPr>
        <w:pStyle w:val="Prrafodelista"/>
        <w:numPr>
          <w:ilvl w:val="0"/>
          <w:numId w:val="31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C.1.1 % de personal especialista TIC sobre el total de personal</w:t>
      </w:r>
      <w:r w:rsidR="0063341C">
        <w:rPr>
          <w:rFonts w:ascii="Arial" w:eastAsia="Segoe UI Emoji" w:hAnsi="Arial" w:cs="Arial"/>
          <w:szCs w:val="24"/>
        </w:rPr>
        <w:t>.</w:t>
      </w:r>
    </w:p>
    <w:p w14:paraId="2A5A38BF" w14:textId="77777777" w:rsidR="008C2A42" w:rsidRPr="008C2A42" w:rsidRDefault="008C2A42" w:rsidP="008C2A42">
      <w:pPr>
        <w:pStyle w:val="Prrafodelista"/>
        <w:numPr>
          <w:ilvl w:val="0"/>
          <w:numId w:val="31"/>
        </w:num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  <w:r w:rsidRPr="008C2A42">
        <w:rPr>
          <w:rFonts w:ascii="Arial" w:eastAsia="Segoe UI Emoji" w:hAnsi="Arial" w:cs="Arial"/>
          <w:szCs w:val="24"/>
        </w:rPr>
        <w:t>Valor añadido: permiten evaluar la disponibilidad de talento digital en el tejido empresarial de CLM, incorporando además la perspectiva de género, clave para garantizar un desarrollo equilibrado e inclusivo de las competencias digitales.</w:t>
      </w:r>
    </w:p>
    <w:p w14:paraId="1CDF56F4" w14:textId="77777777" w:rsidR="009D10FF" w:rsidRPr="009D260C" w:rsidRDefault="009D10FF" w:rsidP="00F5207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szCs w:val="24"/>
        </w:rPr>
      </w:pPr>
    </w:p>
    <w:p w14:paraId="34D59F51" w14:textId="2F0FE30F" w:rsidR="00F5207C" w:rsidRPr="00822FAE" w:rsidRDefault="00F5207C" w:rsidP="00F5207C">
      <w:pPr>
        <w:pStyle w:val="Prrafodelista"/>
        <w:tabs>
          <w:tab w:val="left" w:pos="2072"/>
        </w:tabs>
        <w:spacing w:line="276" w:lineRule="auto"/>
        <w:ind w:left="0"/>
        <w:jc w:val="both"/>
        <w:rPr>
          <w:rFonts w:ascii="Arial" w:eastAsia="Segoe UI Emoji" w:hAnsi="Arial" w:cs="Arial"/>
          <w:b/>
          <w:bCs/>
          <w:szCs w:val="24"/>
        </w:rPr>
      </w:pPr>
      <w:r w:rsidRPr="00822FAE">
        <w:rPr>
          <w:rFonts w:ascii="Arial" w:eastAsia="Segoe UI Emoji" w:hAnsi="Arial" w:cs="Arial"/>
          <w:b/>
          <w:bCs/>
          <w:szCs w:val="24"/>
        </w:rPr>
        <w:t>Datos seleccionados de la tabla:</w:t>
      </w:r>
      <w:r w:rsidR="001A6941">
        <w:rPr>
          <w:rFonts w:ascii="Arial" w:eastAsia="Segoe UI Emoji" w:hAnsi="Arial" w:cs="Arial"/>
          <w:b/>
          <w:bCs/>
          <w:szCs w:val="24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9"/>
        <w:gridCol w:w="659"/>
        <w:gridCol w:w="599"/>
        <w:gridCol w:w="837"/>
        <w:gridCol w:w="624"/>
        <w:gridCol w:w="659"/>
        <w:gridCol w:w="599"/>
        <w:gridCol w:w="837"/>
        <w:gridCol w:w="624"/>
      </w:tblGrid>
      <w:tr w:rsidR="00851A87" w:rsidRPr="001F5780" w14:paraId="756C137E" w14:textId="77777777" w:rsidTr="00637AE3">
        <w:trPr>
          <w:trHeight w:val="358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E1A233" w14:textId="35C5164D" w:rsidR="001F5780" w:rsidRPr="001F5780" w:rsidRDefault="001F5780" w:rsidP="00851A87">
            <w:pPr>
              <w:ind w:right="569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1A6941" w:rsidRPr="001A694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Las TIC en las empresas con 10 o más empleados (primer trimestre de 2024) por agrupación de actividad económica (excepto </w:t>
            </w:r>
            <w:proofErr w:type="spellStart"/>
            <w:r w:rsidR="001A6941" w:rsidRPr="001A6941">
              <w:rPr>
                <w:rFonts w:ascii="Arial" w:hAnsi="Arial" w:cs="Arial"/>
                <w:b/>
                <w:bCs/>
                <w:sz w:val="16"/>
                <w:szCs w:val="16"/>
              </w:rPr>
              <w:t>CNAE</w:t>
            </w:r>
            <w:proofErr w:type="spellEnd"/>
            <w:r w:rsidR="001A6941" w:rsidRPr="001A694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56, 64-66 y 95.1)</w:t>
            </w:r>
          </w:p>
        </w:tc>
        <w:tc>
          <w:tcPr>
            <w:tcW w:w="27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BB59"/>
            <w:vAlign w:val="center"/>
            <w:hideMark/>
          </w:tcPr>
          <w:p w14:paraId="20185EAA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Castilla-La Mancha</w:t>
            </w:r>
          </w:p>
        </w:tc>
        <w:tc>
          <w:tcPr>
            <w:tcW w:w="27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BB59"/>
            <w:vAlign w:val="center"/>
            <w:hideMark/>
          </w:tcPr>
          <w:p w14:paraId="61F454F5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España</w:t>
            </w:r>
          </w:p>
        </w:tc>
      </w:tr>
      <w:tr w:rsidR="00637AE3" w:rsidRPr="001F5780" w14:paraId="24649D52" w14:textId="77777777" w:rsidTr="00637AE3">
        <w:trPr>
          <w:trHeight w:val="463"/>
        </w:trPr>
        <w:tc>
          <w:tcPr>
            <w:tcW w:w="7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E34B678" w14:textId="77777777" w:rsidR="001F5780" w:rsidRPr="001F5780" w:rsidRDefault="001F5780" w:rsidP="00851A87">
            <w:pPr>
              <w:ind w:right="56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5780">
              <w:rPr>
                <w:rFonts w:ascii="Arial" w:hAnsi="Arial" w:cs="Arial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748F06F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proofErr w:type="gramEnd"/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Empresas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43CC02C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Industria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9A51666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Construcción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D592CA8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Servicios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1130E8F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proofErr w:type="gramEnd"/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Empresas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3226283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Industria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929F7E9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Construcción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A186196" w14:textId="77777777" w:rsidR="001F5780" w:rsidRPr="001F5780" w:rsidRDefault="001F5780" w:rsidP="001F578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780">
              <w:rPr>
                <w:rFonts w:ascii="Arial" w:hAnsi="Arial" w:cs="Arial"/>
                <w:b/>
                <w:bCs/>
                <w:sz w:val="16"/>
                <w:szCs w:val="16"/>
              </w:rPr>
              <w:t>Servicios</w:t>
            </w:r>
          </w:p>
        </w:tc>
      </w:tr>
      <w:tr w:rsidR="00851A87" w:rsidRPr="001F5780" w14:paraId="15CC7998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426DC" w14:textId="07C1AC8E" w:rsidR="001F5780" w:rsidRPr="001F5780" w:rsidRDefault="001F5780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</w:pPr>
            <w:r w:rsidRPr="001F5780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</w:t>
            </w:r>
            <w:r w:rsidRPr="001F5780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B.1 % de empresas que disponen de ordenadores (</w:t>
            </w:r>
            <w:r w:rsidR="004A10AA"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Porcentaje sobre el total de empresas</w:t>
            </w:r>
            <w:r w:rsidRPr="001F5780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3981F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99,69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F9AB3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EC322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98,42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0BDCE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E4222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99,58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BD1F6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99,51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2D2BD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99,45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B669D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99,65</w:t>
            </w:r>
          </w:p>
        </w:tc>
      </w:tr>
      <w:tr w:rsidR="00851A87" w:rsidRPr="001F5780" w14:paraId="356FDC55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1668D" w14:textId="77777777" w:rsidR="001F5780" w:rsidRPr="001F5780" w:rsidRDefault="001F5780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</w:pPr>
            <w:r w:rsidRPr="001F5780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</w:t>
            </w:r>
            <w:r w:rsidRPr="001F5780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B.2 % Personal que utiliza ordenadores con fines empresariales sobre el total de personal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8211E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55,84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B32F9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47,41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F4157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42,83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A7A00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68,16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73235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68,35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FDC8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60,14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DDC63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52,87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CB030" w14:textId="77777777" w:rsidR="001F5780" w:rsidRPr="001F5780" w:rsidRDefault="001F5780" w:rsidP="001F578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5780">
              <w:rPr>
                <w:rFonts w:ascii="Arial" w:hAnsi="Arial" w:cs="Arial"/>
                <w:sz w:val="16"/>
                <w:szCs w:val="16"/>
              </w:rPr>
              <w:t>73,42</w:t>
            </w:r>
          </w:p>
        </w:tc>
      </w:tr>
      <w:tr w:rsidR="00851A87" w:rsidRPr="004A10AA" w14:paraId="196A03E2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B355" w14:textId="7E7DBCA4" w:rsidR="004A10AA" w:rsidRPr="004A10AA" w:rsidRDefault="004A10AA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10A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B.3 % de empresas que utilizan alguna tipología de software de código abierto (</w:t>
            </w: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Porcentaje sobre el total de empresas</w:t>
            </w:r>
            <w:r w:rsidRPr="004A10A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FB94C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92,11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43E00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92,93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B51FA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85,51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4C4B3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94,31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B01EA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86,65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1D49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85,58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16AF6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87,3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144D2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86,94</w:t>
            </w:r>
          </w:p>
        </w:tc>
      </w:tr>
      <w:tr w:rsidR="00637AE3" w:rsidRPr="004A10AA" w14:paraId="6D32A31F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A0ED4" w14:textId="1B98BA34" w:rsidR="004A10AA" w:rsidRPr="004A10AA" w:rsidRDefault="004A10AA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</w:pPr>
            <w:r w:rsidRPr="004A10A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 xml:space="preserve">    C.1 % de empresas que emplean especialistas en TIC (</w:t>
            </w:r>
            <w:r w:rsidR="009D10FF"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Porcentaje sobre el total de empresas</w:t>
            </w:r>
            <w:r w:rsidRPr="004A10A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7A544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8,48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C2221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12,22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632B6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3,66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47171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7,68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0E9AC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15,67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13B5B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14,22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F0407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4,45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A3EA9" w14:textId="77777777" w:rsidR="004A10AA" w:rsidRPr="004A10AA" w:rsidRDefault="004A10AA" w:rsidP="004A10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A10AA">
              <w:rPr>
                <w:rFonts w:ascii="Arial" w:hAnsi="Arial" w:cs="Arial"/>
                <w:sz w:val="16"/>
                <w:szCs w:val="16"/>
              </w:rPr>
              <w:t>19,44</w:t>
            </w:r>
          </w:p>
        </w:tc>
      </w:tr>
      <w:tr w:rsidR="00851A87" w:rsidRPr="009D10FF" w14:paraId="5AF1E6C0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58D4" w14:textId="7B9E8A0E" w:rsidR="009D10FF" w:rsidRPr="009D10FF" w:rsidRDefault="009D10FF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</w:pPr>
            <w:r w:rsidRPr="009D10FF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C.1.1 % de empresas con mujeres especialistas TIC (</w:t>
            </w: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Porcentaje sobre el total de empresas que emplean especialistas en TIC</w:t>
            </w:r>
            <w:r w:rsidRPr="009D10FF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C8878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45,92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C3A10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42,38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C42D0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7,36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C1EF3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58,07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C0DA4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41,92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443B7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28,79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9621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15,33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A30E1" w14:textId="77777777" w:rsidR="009D10FF" w:rsidRPr="009D10FF" w:rsidRDefault="009D10FF" w:rsidP="009D10F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10FF">
              <w:rPr>
                <w:rFonts w:ascii="Arial" w:hAnsi="Arial" w:cs="Arial"/>
                <w:sz w:val="16"/>
                <w:szCs w:val="16"/>
              </w:rPr>
              <w:t>47,91</w:t>
            </w:r>
          </w:p>
        </w:tc>
      </w:tr>
      <w:tr w:rsidR="00851A87" w:rsidRPr="009D10FF" w14:paraId="3EC2439E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33CAD" w14:textId="0FD61931" w:rsidR="0017232C" w:rsidRPr="00013E6A" w:rsidRDefault="0017232C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C.1.1 % de personal especialista TIC sobre el total de personal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BA32C" w14:textId="6302386D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1,27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F9F28" w14:textId="673BA09C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1,09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9A902" w14:textId="758D79E7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0,25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E585B9" w14:textId="4F8A8F13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1,79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7D570" w14:textId="119FA4FF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4,49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3EB41" w14:textId="34897CFD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1,35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4CD9D" w14:textId="198CD226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0F84C" w14:textId="4A66C648" w:rsidR="0017232C" w:rsidRPr="0017232C" w:rsidRDefault="0017232C" w:rsidP="0017232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232C">
              <w:rPr>
                <w:rFonts w:ascii="Arial" w:hAnsi="Arial" w:cs="Arial"/>
                <w:sz w:val="18"/>
                <w:szCs w:val="18"/>
              </w:rPr>
              <w:t>6,18</w:t>
            </w:r>
          </w:p>
        </w:tc>
      </w:tr>
      <w:tr w:rsidR="00851A87" w:rsidRPr="009D10FF" w14:paraId="53B31A37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CB325" w14:textId="31838A03" w:rsidR="00875280" w:rsidRPr="000F32BD" w:rsidRDefault="00875280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 xml:space="preserve">    D.1 % de empresas que disponen de conexión a Internet (Porcentaje sobre el total de empresas)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177E5" w14:textId="56D0FD20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98,80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163EE" w14:textId="2A8BA3AC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99,32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39634" w14:textId="4A12B84E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96,85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5FC38" w14:textId="4B35525D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99,24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9B414" w14:textId="57A5A54E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99,13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E44E6" w14:textId="08C39448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99,30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5F909" w14:textId="521C33B2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98,97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F7AB3" w14:textId="1EF80D95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99,11</w:t>
            </w:r>
          </w:p>
        </w:tc>
      </w:tr>
      <w:tr w:rsidR="00851A87" w:rsidRPr="009D10FF" w14:paraId="1A85B595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E1723" w14:textId="2D2DBF68" w:rsidR="00875280" w:rsidRPr="000F32BD" w:rsidRDefault="00875280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    </w:t>
            </w:r>
            <w:r w:rsidRPr="000C7419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D.2 % Personal que utiliza ordenadores conectados a Internet con fines empresariales sobre el total de personal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CA71C2" w14:textId="4F14CE0D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49,59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AE35D" w14:textId="6C319752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39,72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12FFD" w14:textId="45871362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38,60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AE882" w14:textId="69FF7456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62,48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696C6" w14:textId="081EEA00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63,29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2F1B7" w14:textId="2503C4EA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52,93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FAD67" w14:textId="1CA6005A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49,44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C43E6" w14:textId="27685124" w:rsidR="00875280" w:rsidRPr="00875280" w:rsidRDefault="00875280" w:rsidP="0087528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75280">
              <w:rPr>
                <w:rFonts w:ascii="Arial" w:hAnsi="Arial" w:cs="Arial"/>
                <w:sz w:val="18"/>
                <w:szCs w:val="18"/>
              </w:rPr>
              <w:t>68,98</w:t>
            </w:r>
          </w:p>
        </w:tc>
      </w:tr>
      <w:tr w:rsidR="00851A87" w:rsidRPr="009D10FF" w14:paraId="690ACA75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2024E" w14:textId="7924EE99" w:rsidR="00D41104" w:rsidRPr="000F32BD" w:rsidRDefault="00D41104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D.3 % de empresas con acceso a Internet por conexión fija (</w:t>
            </w:r>
            <w:r w:rsidR="00866860"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Porcentaje sobre el total de empresas con conexión a Internet</w:t>
            </w: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F31BE" w14:textId="1516453C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95,41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423D6" w14:textId="126AD3BC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97,07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F8C1B" w14:textId="27498AF8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90,88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A69A" w14:textId="4B65245C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96,03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A1DAB" w14:textId="0230B637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96,46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60D3AE" w14:textId="21CB18D3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97,66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59AA6" w14:textId="07841D04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94,68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2A7D04" w14:textId="7259DC12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96,41</w:t>
            </w:r>
          </w:p>
        </w:tc>
      </w:tr>
      <w:tr w:rsidR="00851A87" w:rsidRPr="009D10FF" w14:paraId="210D0658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F22F5" w14:textId="7A5C8644" w:rsidR="00D41104" w:rsidRPr="000F32BD" w:rsidRDefault="00D41104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D.6 </w:t>
            </w:r>
            <w:proofErr w:type="gramStart"/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%  de</w:t>
            </w:r>
            <w:proofErr w:type="gramEnd"/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empresas con acceso a Internet por banda ancha móvil 3G o superior (</w:t>
            </w:r>
            <w:r w:rsidR="00866860"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Porcentaje sobre el total de empresas con conexión a Internet</w:t>
            </w: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CDA81" w14:textId="0BA574EC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90,20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78E56" w14:textId="6583332F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87,29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C3C4E" w14:textId="754F8DC7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96,69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2459E" w14:textId="07FF073A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89,73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258A99" w14:textId="5DC50054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91,72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3055F" w14:textId="69AA828F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91,43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1D5AB" w14:textId="4D5FA54E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93,82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ED7E4" w14:textId="695576C1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91,26</w:t>
            </w:r>
          </w:p>
        </w:tc>
      </w:tr>
      <w:tr w:rsidR="00851A87" w:rsidRPr="009D10FF" w14:paraId="2FCF6469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7B6" w14:textId="6B533ACD" w:rsidR="00D41104" w:rsidRPr="000F32BD" w:rsidRDefault="00D41104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</w:t>
            </w: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D.8 % de empresas con sitio/página web (</w:t>
            </w:r>
            <w:r w:rsidR="00866860"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Porcentaje sobre el total de empresas con conexión a internet</w:t>
            </w: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B37201" w14:textId="4F19EA11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75,90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93E84" w14:textId="30355E0D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83,32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049F5" w14:textId="0A65E454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67,56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22D85" w14:textId="01F5288F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73,70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92846" w14:textId="3521B8B6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81,84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AE0EB" w14:textId="69B7F1E3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86,24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368E5" w14:textId="50C78527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70,51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E4A5" w14:textId="114C1465" w:rsidR="00D41104" w:rsidRPr="00D41104" w:rsidRDefault="00D41104" w:rsidP="00D411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41104">
              <w:rPr>
                <w:rFonts w:ascii="Arial" w:hAnsi="Arial" w:cs="Arial"/>
                <w:sz w:val="18"/>
                <w:szCs w:val="18"/>
              </w:rPr>
              <w:t>83,02</w:t>
            </w:r>
          </w:p>
        </w:tc>
      </w:tr>
      <w:tr w:rsidR="00637AE3" w:rsidRPr="009D10FF" w14:paraId="2AE0B282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361DE" w14:textId="61D4DEC7" w:rsidR="00866860" w:rsidRPr="000F32BD" w:rsidRDefault="00866860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Pr="00851A87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D.11 % de empresas que llevan a cabo reuniones remotas (Porcentaje sobre el total de empresas con conexión a internet)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E6DD9" w14:textId="671FE567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47,44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8DC65" w14:textId="4DB08E30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49,24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C023B" w14:textId="094BA540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35,38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E6EB8" w14:textId="360F4B9D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51,08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A6828" w14:textId="03D484D4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58,85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A7BCF" w14:textId="0AF874BD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59,31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C6D4C" w14:textId="78A32137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42,64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9BFD2" w14:textId="253E41C7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63,15</w:t>
            </w:r>
          </w:p>
        </w:tc>
      </w:tr>
      <w:tr w:rsidR="00637AE3" w:rsidRPr="009D10FF" w14:paraId="5F62AD94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06C1C" w14:textId="61E15DD3" w:rsidR="00866860" w:rsidRPr="00851A87" w:rsidRDefault="00866860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 xml:space="preserve">    D.12 % de empresas que permiten la realización de teletrabajo por parte de sus empleados (Porcentaje sobre el total de empresas</w:t>
            </w:r>
            <w:r w:rsidRPr="00851A87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06829" w14:textId="5914F909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24,12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89547" w14:textId="14A2ACFB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23,92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3C154" w14:textId="3FD2E370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16,36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C62A5" w14:textId="186C19C1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27,58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13772" w14:textId="0624C155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37,45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8F2A6" w14:textId="4B19808B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31,91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182CD" w14:textId="2C6523D9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26,02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3CAAB" w14:textId="3F1CFD05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43,09</w:t>
            </w:r>
          </w:p>
        </w:tc>
      </w:tr>
      <w:tr w:rsidR="00637AE3" w:rsidRPr="009D10FF" w14:paraId="72511F91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E51FCD" w14:textId="44F5FF92" w:rsidR="00866860" w:rsidRPr="00851A87" w:rsidRDefault="00866860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 xml:space="preserve">  D.13 % de empleados que teletrabajan regularmente (Porcentaje sobre el total de personal del total de empresas)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1E1F9" w14:textId="2B638180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5,95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6F9E2" w14:textId="236BD396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5,02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D0036" w14:textId="7AA0E1ED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2,80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DD86F" w14:textId="09084965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7,93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4D25F" w14:textId="1DF46AC1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19,82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75B42" w14:textId="44B03765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12,16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4B729" w14:textId="3749E9E5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6,06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384FA" w14:textId="299EC59E" w:rsidR="00866860" w:rsidRPr="00866860" w:rsidRDefault="00866860" w:rsidP="008668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6860">
              <w:rPr>
                <w:rFonts w:ascii="Arial" w:hAnsi="Arial" w:cs="Arial"/>
                <w:sz w:val="18"/>
                <w:szCs w:val="18"/>
              </w:rPr>
              <w:t>24,46</w:t>
            </w:r>
          </w:p>
        </w:tc>
      </w:tr>
      <w:tr w:rsidR="00637AE3" w:rsidRPr="009D10FF" w14:paraId="6639B1FE" w14:textId="77777777" w:rsidTr="00637AE3">
        <w:trPr>
          <w:trHeight w:val="43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9DF317" w14:textId="5EAB3818" w:rsidR="000F32BD" w:rsidRPr="00013E6A" w:rsidRDefault="000F32BD" w:rsidP="00851A87">
            <w:pPr>
              <w:ind w:right="569"/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</w:t>
            </w: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  <w:highlight w:val="yellow"/>
              </w:rPr>
              <w:t>D.15 % de empresas que utilizan Medios Sociales (Porcentaje sobre el total de empresas con conexión a internet)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3AA80" w14:textId="4DEAFA68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54,89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0AE9D" w14:textId="4A9533FC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55,23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7AD21" w14:textId="58F819F8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41,06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A99AA4" w14:textId="41092D9D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60,39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9E3C47" w14:textId="1827B6CE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64,70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7B3A33" w14:textId="469CBD59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63,53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74782A" w14:textId="0618E83C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48,36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2C197" w14:textId="049204AA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69,77</w:t>
            </w:r>
          </w:p>
        </w:tc>
      </w:tr>
      <w:tr w:rsidR="00637AE3" w:rsidRPr="009D10FF" w14:paraId="7FF200A6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3BF8C" w14:textId="1995FCCA" w:rsidR="000F32BD" w:rsidRPr="00866860" w:rsidRDefault="000F32BD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 w:rsidRPr="00851A87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D.16 % de empresas que pagan por anunciarse en internet (Porcentaje sobre el total de empresas con conexión a internet)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84663" w14:textId="0E405EDE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21,40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10659" w14:textId="5684265E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20,74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D81FE" w14:textId="26C0B513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18,83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0A8D8" w14:textId="49EF53F9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22,97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A2974" w14:textId="7D754887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27,14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52FD2" w14:textId="176C516A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23,29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83540" w14:textId="317C186A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19,73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FA74D" w14:textId="00C16A3C" w:rsidR="000F32BD" w:rsidRPr="000F32BD" w:rsidRDefault="000F32BD" w:rsidP="000F32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F32BD">
              <w:rPr>
                <w:rFonts w:ascii="Arial" w:hAnsi="Arial" w:cs="Arial"/>
                <w:sz w:val="18"/>
                <w:szCs w:val="18"/>
              </w:rPr>
              <w:t>30,92</w:t>
            </w:r>
          </w:p>
        </w:tc>
      </w:tr>
      <w:tr w:rsidR="00637AE3" w:rsidRPr="009D10FF" w14:paraId="4F3AC2D1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FE9122" w14:textId="476C5ECB" w:rsidR="00851A87" w:rsidRPr="000F32BD" w:rsidRDefault="00851A87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E.1 % de empresas que realizan analítica de datos por parte de sus propios empleados (Porcentaje sobre el total de empresas con conexión a internet)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2B525" w14:textId="395305B2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21,23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C2694" w14:textId="410E5961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23,79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0E950" w14:textId="5E87A9C4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7,52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36B1F" w14:textId="1588A1A4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24,99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3B8F" w14:textId="35ADD776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31,44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6B8BC" w14:textId="692F9D43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31,90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9F1B2" w14:textId="62B0F38C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18,34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9F4A2" w14:textId="397C2464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34,86</w:t>
            </w:r>
          </w:p>
        </w:tc>
      </w:tr>
      <w:tr w:rsidR="00637AE3" w:rsidRPr="009D10FF" w14:paraId="1A2FD250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88BDA1" w14:textId="11EE261A" w:rsidR="00851A87" w:rsidRPr="000F32BD" w:rsidRDefault="00851A87" w:rsidP="00851A87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F.1 % de empresas que compran servicios de </w:t>
            </w:r>
            <w:proofErr w:type="spellStart"/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cloud</w:t>
            </w:r>
            <w:proofErr w:type="spellEnd"/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</w:t>
            </w:r>
            <w:proofErr w:type="spellStart"/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computing</w:t>
            </w:r>
            <w:proofErr w:type="spellEnd"/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(Porcentaje sobre el total de empresas con conexión a internet)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F9E3B" w14:textId="01416ABF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23,48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627FC" w14:textId="45A8E247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26,27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8AD6A" w14:textId="7AFD884E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12,63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17E32" w14:textId="6B630701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25,86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310F8" w14:textId="51109624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37,71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EB489" w14:textId="045CC8C3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32,96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0DFAF" w14:textId="768E809B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28,40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21656" w14:textId="53E8BB1C" w:rsidR="00851A87" w:rsidRPr="00851A87" w:rsidRDefault="00851A87" w:rsidP="00851A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51A87">
              <w:rPr>
                <w:rFonts w:ascii="Arial" w:hAnsi="Arial" w:cs="Arial"/>
                <w:sz w:val="18"/>
                <w:szCs w:val="18"/>
              </w:rPr>
              <w:t>42,41</w:t>
            </w:r>
          </w:p>
        </w:tc>
      </w:tr>
      <w:tr w:rsidR="00637AE3" w:rsidRPr="009D10FF" w14:paraId="43C1A423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421E7" w14:textId="74FDD0D6" w:rsidR="00637AE3" w:rsidRPr="000F32BD" w:rsidRDefault="00637AE3" w:rsidP="00637AE3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 xml:space="preserve">    G.1 % de empresas que emplean tecnologías de Inteligencia Artificial (IA) (Porcentaje sobre el total de empresas con conexión a </w:t>
            </w:r>
            <w:r w:rsidR="000C7419"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internet</w:t>
            </w:r>
            <w:r w:rsidRPr="00013E6A">
              <w:rPr>
                <w:rFonts w:ascii="Arial" w:hAnsi="Arial" w:cs="Arial"/>
                <w:b/>
                <w:bCs/>
                <w:color w:val="EE0000"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5428F" w14:textId="6FC714B1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7,63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071ECC" w14:textId="4371BB25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5,71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55074" w14:textId="7D254332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8,23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C2B89" w14:textId="198FBD51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8,86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F05DB" w14:textId="3A5E927C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12,38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0804B" w14:textId="59267284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10,09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A000" w14:textId="33041921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4,48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50947" w14:textId="3F44E566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15,60</w:t>
            </w:r>
          </w:p>
        </w:tc>
      </w:tr>
      <w:tr w:rsidR="00637AE3" w:rsidRPr="009D10FF" w14:paraId="62FBF422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9CA89" w14:textId="221E052B" w:rsidR="00637AE3" w:rsidRPr="00637AE3" w:rsidRDefault="00637AE3" w:rsidP="00637AE3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37A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H.1 % de empresas que aplican alguna medida de seguridad TIC 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Porcentaje sobre el total se empresas</w:t>
            </w:r>
            <w:r w:rsidRPr="00637AE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BB141" w14:textId="5868CD0B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88,32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BE009" w14:textId="478EFF5B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90,85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E6F71" w14:textId="53E71029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84,13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62867" w14:textId="6263E762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88,17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8E15E" w14:textId="2DB0896C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91,27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AA6FE" w14:textId="6894C082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91,90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541ED" w14:textId="2DAA37FC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87,38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F1169" w14:textId="76328294" w:rsidR="00637AE3" w:rsidRPr="00637AE3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7AE3">
              <w:rPr>
                <w:rFonts w:ascii="Arial" w:hAnsi="Arial" w:cs="Arial"/>
                <w:sz w:val="18"/>
                <w:szCs w:val="18"/>
              </w:rPr>
              <w:t>92,08</w:t>
            </w:r>
          </w:p>
        </w:tc>
      </w:tr>
      <w:tr w:rsidR="00637AE3" w:rsidRPr="009D10FF" w14:paraId="41E86E0F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BECAD" w14:textId="0C70F548" w:rsidR="00637AE3" w:rsidRPr="001A6941" w:rsidRDefault="00637AE3" w:rsidP="00637AE3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   J.1 Gasto total en seguridad TIC (Mies de euros)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0380D1" w14:textId="70844E31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59.698,33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18ED8" w14:textId="1EB8A2D7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19.588,19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1C1CC" w14:textId="2C4BE175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1.658,56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473F8" w14:textId="761506B0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38.451,58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1C828" w14:textId="1FAE8F31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3.993.368,40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8A947" w14:textId="06B80B05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1.104.555,42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307A6" w14:textId="5D8B657A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141.090,56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932A2" w14:textId="47C0EF08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2.747.722,43</w:t>
            </w:r>
          </w:p>
        </w:tc>
      </w:tr>
      <w:tr w:rsidR="00637AE3" w:rsidRPr="009D10FF" w14:paraId="7FCEE291" w14:textId="77777777" w:rsidTr="00637AE3">
        <w:trPr>
          <w:trHeight w:val="231"/>
        </w:trPr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DBA5EB" w14:textId="63D472A5" w:rsidR="00637AE3" w:rsidRPr="001A6941" w:rsidRDefault="00637AE3" w:rsidP="00637AE3">
            <w:pPr>
              <w:ind w:right="569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   J.2 Gasto en sistemas de Inteligencia Artificial (Miles de euros)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8E7EA" w14:textId="1F087C65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8.106,96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5B0AE" w14:textId="2398EED5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7.728,84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7F7A6" w14:textId="3D0F2770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31,50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247FA1" w14:textId="0968C729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346,62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14C02" w14:textId="13AD30B6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308.190,13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DC0C5" w14:textId="76326E29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95.938,27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90974" w14:textId="07B91601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1.995,47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C705A" w14:textId="628DE89F" w:rsidR="00637AE3" w:rsidRPr="001A6941" w:rsidRDefault="00637AE3" w:rsidP="00637AE3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A6941">
              <w:rPr>
                <w:rFonts w:ascii="Arial" w:hAnsi="Arial" w:cs="Arial"/>
                <w:sz w:val="18"/>
                <w:szCs w:val="18"/>
                <w:highlight w:val="yellow"/>
              </w:rPr>
              <w:t>210.256,39</w:t>
            </w:r>
          </w:p>
        </w:tc>
      </w:tr>
    </w:tbl>
    <w:p w14:paraId="405D57F5" w14:textId="77777777" w:rsidR="001F5780" w:rsidRDefault="001F5780" w:rsidP="00F43B6E">
      <w:pPr>
        <w:spacing w:line="276" w:lineRule="auto"/>
        <w:jc w:val="both"/>
        <w:rPr>
          <w:rFonts w:ascii="Arial" w:hAnsi="Arial" w:cs="Arial"/>
        </w:rPr>
      </w:pPr>
    </w:p>
    <w:p w14:paraId="3FBE786B" w14:textId="77777777" w:rsidR="0063341C" w:rsidRDefault="0063341C" w:rsidP="00F43B6E">
      <w:pPr>
        <w:spacing w:line="276" w:lineRule="auto"/>
        <w:jc w:val="both"/>
        <w:rPr>
          <w:rFonts w:ascii="Arial" w:hAnsi="Arial" w:cs="Arial"/>
        </w:rPr>
      </w:pPr>
    </w:p>
    <w:p w14:paraId="72E5F7CF" w14:textId="77777777" w:rsidR="0063341C" w:rsidRDefault="0063341C" w:rsidP="00F43B6E">
      <w:pPr>
        <w:spacing w:line="276" w:lineRule="auto"/>
        <w:jc w:val="both"/>
        <w:rPr>
          <w:rFonts w:ascii="Arial" w:hAnsi="Arial" w:cs="Arial"/>
        </w:rPr>
      </w:pPr>
    </w:p>
    <w:p w14:paraId="76CDF2AF" w14:textId="77777777" w:rsidR="000C7419" w:rsidRDefault="000C7419" w:rsidP="00F43B6E">
      <w:pPr>
        <w:spacing w:line="276" w:lineRule="auto"/>
        <w:jc w:val="both"/>
        <w:rPr>
          <w:rFonts w:ascii="Arial" w:hAnsi="Arial" w:cs="Arial"/>
        </w:rPr>
      </w:pPr>
    </w:p>
    <w:p w14:paraId="2D31AFF9" w14:textId="77777777" w:rsidR="000C7419" w:rsidRDefault="000C7419" w:rsidP="00F43B6E">
      <w:pPr>
        <w:spacing w:line="276" w:lineRule="auto"/>
        <w:jc w:val="both"/>
        <w:rPr>
          <w:rFonts w:ascii="Arial" w:hAnsi="Arial" w:cs="Arial"/>
        </w:rPr>
      </w:pPr>
    </w:p>
    <w:p w14:paraId="28F107B9" w14:textId="77777777" w:rsidR="000C7419" w:rsidRDefault="000C7419" w:rsidP="00F43B6E">
      <w:pPr>
        <w:spacing w:line="276" w:lineRule="auto"/>
        <w:jc w:val="both"/>
        <w:rPr>
          <w:rFonts w:ascii="Arial" w:hAnsi="Arial" w:cs="Arial"/>
        </w:rPr>
      </w:pPr>
    </w:p>
    <w:p w14:paraId="30AAA7A6" w14:textId="2A46D78F" w:rsidR="0063341C" w:rsidRDefault="0063341C" w:rsidP="0063341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b/>
          <w:bCs/>
          <w:color w:val="EE0000"/>
          <w:szCs w:val="24"/>
        </w:rPr>
      </w:pPr>
      <w:r w:rsidRPr="008657BF">
        <w:rPr>
          <w:rFonts w:ascii="Arial" w:eastAsia="Segoe UI Emoji" w:hAnsi="Arial" w:cs="Arial"/>
          <w:b/>
          <w:bCs/>
          <w:color w:val="EE0000"/>
          <w:szCs w:val="24"/>
        </w:rPr>
        <w:lastRenderedPageBreak/>
        <w:t xml:space="preserve">Análisis e historia: </w:t>
      </w:r>
      <w:r w:rsidR="008D3A87" w:rsidRPr="00A031D1">
        <w:rPr>
          <w:rFonts w:ascii="Arial" w:hAnsi="Arial" w:cs="Arial"/>
          <w:color w:val="EE0000"/>
          <w:szCs w:val="24"/>
          <w:highlight w:val="green"/>
        </w:rPr>
        <w:t xml:space="preserve">GRAFICO DE RANGOS PARA COMPARAR CLM Y </w:t>
      </w:r>
      <w:r w:rsidR="008D3A87" w:rsidRPr="008D3A87">
        <w:rPr>
          <w:rFonts w:ascii="Arial" w:hAnsi="Arial" w:cs="Arial"/>
          <w:color w:val="EE0000"/>
          <w:szCs w:val="24"/>
          <w:highlight w:val="green"/>
        </w:rPr>
        <w:t xml:space="preserve">ESPAÑA % para cada uno de los indicadores teniendo en cuenta: Infraestructuras, </w:t>
      </w:r>
      <w:r w:rsidR="000C535F" w:rsidRPr="008D3A87">
        <w:rPr>
          <w:rFonts w:ascii="Arial" w:hAnsi="Arial" w:cs="Arial"/>
          <w:color w:val="EE0000"/>
          <w:szCs w:val="24"/>
          <w:highlight w:val="green"/>
        </w:rPr>
        <w:t>transformación</w:t>
      </w:r>
      <w:r w:rsidR="008D3A87" w:rsidRPr="008D3A87">
        <w:rPr>
          <w:rFonts w:ascii="Arial" w:hAnsi="Arial" w:cs="Arial"/>
          <w:color w:val="EE0000"/>
          <w:szCs w:val="24"/>
          <w:highlight w:val="green"/>
        </w:rPr>
        <w:t xml:space="preserve"> digital y capacidad humana</w:t>
      </w:r>
    </w:p>
    <w:tbl>
      <w:tblPr>
        <w:tblStyle w:val="Tablaconcuadrcula1clara"/>
        <w:tblW w:w="12753" w:type="dxa"/>
        <w:tblLook w:val="04A0" w:firstRow="1" w:lastRow="0" w:firstColumn="1" w:lastColumn="0" w:noHBand="0" w:noVBand="1"/>
      </w:tblPr>
      <w:tblGrid>
        <w:gridCol w:w="5807"/>
        <w:gridCol w:w="3119"/>
        <w:gridCol w:w="3827"/>
      </w:tblGrid>
      <w:tr w:rsidR="00EF3051" w:rsidRPr="00EF3051" w14:paraId="40897BCD" w14:textId="77777777" w:rsidTr="00E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086F8D0" w14:textId="77777777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Indicador</w:t>
            </w:r>
          </w:p>
        </w:tc>
        <w:tc>
          <w:tcPr>
            <w:tcW w:w="3119" w:type="dxa"/>
          </w:tcPr>
          <w:p w14:paraId="750417EE" w14:textId="73B0F02F" w:rsidR="00EF3051" w:rsidRPr="00EF3051" w:rsidRDefault="00EF3051" w:rsidP="002D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CLM (%)</w:t>
            </w:r>
          </w:p>
        </w:tc>
        <w:tc>
          <w:tcPr>
            <w:tcW w:w="3827" w:type="dxa"/>
          </w:tcPr>
          <w:p w14:paraId="3916F388" w14:textId="77777777" w:rsidR="00EF3051" w:rsidRPr="00EF3051" w:rsidRDefault="00EF3051" w:rsidP="002D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España (%)</w:t>
            </w:r>
          </w:p>
        </w:tc>
      </w:tr>
      <w:tr w:rsidR="00EF3051" w:rsidRPr="00EF3051" w14:paraId="39598345" w14:textId="77777777" w:rsidTr="00EF305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55F47AD" w14:textId="5FD04668" w:rsidR="00EF3051" w:rsidRPr="005F3131" w:rsidRDefault="00EF3051" w:rsidP="002D778E">
            <w:pPr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B.1 % de empresas que disponen de ordenadores (Porcentaje sobre el total de empresas)</w:t>
            </w:r>
          </w:p>
        </w:tc>
        <w:tc>
          <w:tcPr>
            <w:tcW w:w="3119" w:type="dxa"/>
          </w:tcPr>
          <w:p w14:paraId="634DC0BD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99.69</w:t>
            </w:r>
          </w:p>
        </w:tc>
        <w:tc>
          <w:tcPr>
            <w:tcW w:w="3827" w:type="dxa"/>
          </w:tcPr>
          <w:p w14:paraId="38E80D78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99.58</w:t>
            </w:r>
          </w:p>
        </w:tc>
      </w:tr>
      <w:tr w:rsidR="00EF3051" w:rsidRPr="00EF3051" w14:paraId="0C82E658" w14:textId="77777777" w:rsidTr="00EF305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A0DBD44" w14:textId="77777777" w:rsidR="00EF3051" w:rsidRPr="005F3131" w:rsidRDefault="00EF3051" w:rsidP="002D778E">
            <w:pPr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B.2 % Personal que utiliza ordenadores con fines empresariales</w:t>
            </w:r>
          </w:p>
        </w:tc>
        <w:tc>
          <w:tcPr>
            <w:tcW w:w="3119" w:type="dxa"/>
          </w:tcPr>
          <w:p w14:paraId="3C22B351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55.84</w:t>
            </w:r>
          </w:p>
        </w:tc>
        <w:tc>
          <w:tcPr>
            <w:tcW w:w="3827" w:type="dxa"/>
          </w:tcPr>
          <w:p w14:paraId="1A460D8F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68.35</w:t>
            </w:r>
          </w:p>
        </w:tc>
      </w:tr>
      <w:tr w:rsidR="00EF3051" w:rsidRPr="00EF3051" w14:paraId="5710405B" w14:textId="77777777" w:rsidTr="00EF305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4CB64B6" w14:textId="6DFD1A77" w:rsidR="00EF3051" w:rsidRPr="005F3131" w:rsidRDefault="00EF3051" w:rsidP="002D778E">
            <w:pPr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D.1 % de empresas que disponen de conexión a Internet (Porcentaje sobre el total de empresas)</w:t>
            </w:r>
          </w:p>
        </w:tc>
        <w:tc>
          <w:tcPr>
            <w:tcW w:w="3119" w:type="dxa"/>
          </w:tcPr>
          <w:p w14:paraId="59E34A12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98.80</w:t>
            </w:r>
          </w:p>
        </w:tc>
        <w:tc>
          <w:tcPr>
            <w:tcW w:w="3827" w:type="dxa"/>
          </w:tcPr>
          <w:p w14:paraId="7F9D77F7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99.13</w:t>
            </w:r>
          </w:p>
        </w:tc>
      </w:tr>
      <w:tr w:rsidR="00EF3051" w:rsidRPr="00EF3051" w14:paraId="7FD2754F" w14:textId="77777777" w:rsidTr="00EF305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581C631" w14:textId="77777777" w:rsidR="00EF3051" w:rsidRPr="005F3131" w:rsidRDefault="00EF3051" w:rsidP="002D778E">
            <w:pPr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D.2 % Personal que utiliza ordenadores conectados a Internet con fines empresariales</w:t>
            </w:r>
          </w:p>
        </w:tc>
        <w:tc>
          <w:tcPr>
            <w:tcW w:w="3119" w:type="dxa"/>
          </w:tcPr>
          <w:p w14:paraId="7E9D0530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49.59</w:t>
            </w:r>
          </w:p>
        </w:tc>
        <w:tc>
          <w:tcPr>
            <w:tcW w:w="3827" w:type="dxa"/>
          </w:tcPr>
          <w:p w14:paraId="68DCF5E6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</w:rPr>
            </w:pPr>
            <w:r w:rsidRPr="005F3131">
              <w:rPr>
                <w:rFonts w:ascii="Arial" w:hAnsi="Arial" w:cs="Arial"/>
                <w:color w:val="00B0F0"/>
              </w:rPr>
              <w:t>63.29</w:t>
            </w:r>
          </w:p>
        </w:tc>
      </w:tr>
      <w:tr w:rsidR="00EF3051" w:rsidRPr="00EF3051" w14:paraId="2218401C" w14:textId="77777777" w:rsidTr="00EF305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7EB4219" w14:textId="139993F2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D.8 % de empresas con sitio/página web (Porcentaje sobre el total de empresas con conexión a internet)</w:t>
            </w:r>
          </w:p>
        </w:tc>
        <w:tc>
          <w:tcPr>
            <w:tcW w:w="3119" w:type="dxa"/>
          </w:tcPr>
          <w:p w14:paraId="2753903A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75.90</w:t>
            </w:r>
          </w:p>
        </w:tc>
        <w:tc>
          <w:tcPr>
            <w:tcW w:w="3827" w:type="dxa"/>
          </w:tcPr>
          <w:p w14:paraId="4BD0BE10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81.84</w:t>
            </w:r>
          </w:p>
        </w:tc>
      </w:tr>
      <w:tr w:rsidR="00EF3051" w:rsidRPr="00EF3051" w14:paraId="000D1BBC" w14:textId="77777777" w:rsidTr="00EF305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76032EA" w14:textId="2EB7D040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D.12 % de empresas que permiten teletrabajo</w:t>
            </w:r>
            <w:r>
              <w:rPr>
                <w:rFonts w:ascii="Arial" w:hAnsi="Arial" w:cs="Arial"/>
              </w:rPr>
              <w:t xml:space="preserve"> (Porcentaje sobre el total de empresas)</w:t>
            </w:r>
          </w:p>
        </w:tc>
        <w:tc>
          <w:tcPr>
            <w:tcW w:w="3119" w:type="dxa"/>
          </w:tcPr>
          <w:p w14:paraId="608DEC16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24.12</w:t>
            </w:r>
          </w:p>
        </w:tc>
        <w:tc>
          <w:tcPr>
            <w:tcW w:w="3827" w:type="dxa"/>
          </w:tcPr>
          <w:p w14:paraId="3FA6E0DC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37.45</w:t>
            </w:r>
          </w:p>
        </w:tc>
      </w:tr>
      <w:tr w:rsidR="00EF3051" w:rsidRPr="00EF3051" w14:paraId="4153EDD3" w14:textId="77777777" w:rsidTr="00EF3051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9EA75A4" w14:textId="77777777" w:rsidR="00B311CA" w:rsidRDefault="00B311CA" w:rsidP="002D778E">
            <w:pPr>
              <w:rPr>
                <w:rFonts w:ascii="Arial" w:hAnsi="Arial" w:cs="Arial"/>
                <w:b w:val="0"/>
                <w:bCs w:val="0"/>
                <w:highlight w:val="yellow"/>
              </w:rPr>
            </w:pPr>
          </w:p>
          <w:p w14:paraId="11EDBD89" w14:textId="17CF61DF" w:rsidR="00EF3051" w:rsidRPr="00EF3051" w:rsidRDefault="00EF3051" w:rsidP="002D778E">
            <w:pPr>
              <w:rPr>
                <w:rFonts w:ascii="Arial" w:hAnsi="Arial" w:cs="Arial"/>
              </w:rPr>
            </w:pPr>
            <w:r w:rsidRPr="00B04FA9">
              <w:rPr>
                <w:rFonts w:ascii="Arial" w:hAnsi="Arial" w:cs="Arial"/>
                <w:highlight w:val="yellow"/>
              </w:rPr>
              <w:t>D.13 % de empleados que teletrabajan regularmente (Porcentaje sobre el total de empresas)</w:t>
            </w:r>
          </w:p>
        </w:tc>
        <w:tc>
          <w:tcPr>
            <w:tcW w:w="3119" w:type="dxa"/>
          </w:tcPr>
          <w:p w14:paraId="688CFA20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5.95</w:t>
            </w:r>
          </w:p>
        </w:tc>
        <w:tc>
          <w:tcPr>
            <w:tcW w:w="3827" w:type="dxa"/>
          </w:tcPr>
          <w:p w14:paraId="03647E75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19.82</w:t>
            </w:r>
          </w:p>
        </w:tc>
      </w:tr>
      <w:tr w:rsidR="00EF3051" w:rsidRPr="00EF3051" w14:paraId="10939B5C" w14:textId="77777777" w:rsidTr="00EF305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BD78EA5" w14:textId="6040C68B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 xml:space="preserve">D.15 % de empresas que utilizan Medios </w:t>
            </w:r>
            <w:proofErr w:type="gramStart"/>
            <w:r w:rsidRPr="00EF3051">
              <w:rPr>
                <w:rFonts w:ascii="Arial" w:hAnsi="Arial" w:cs="Arial"/>
              </w:rPr>
              <w:t>Sociales(</w:t>
            </w:r>
            <w:proofErr w:type="gramEnd"/>
            <w:r w:rsidRPr="00EF3051">
              <w:rPr>
                <w:rFonts w:ascii="Arial" w:hAnsi="Arial" w:cs="Arial"/>
              </w:rPr>
              <w:t>Porcentaje sobre el total de empresas con conexión a internet)</w:t>
            </w:r>
          </w:p>
        </w:tc>
        <w:tc>
          <w:tcPr>
            <w:tcW w:w="3119" w:type="dxa"/>
          </w:tcPr>
          <w:p w14:paraId="2788255D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54.89</w:t>
            </w:r>
          </w:p>
        </w:tc>
        <w:tc>
          <w:tcPr>
            <w:tcW w:w="3827" w:type="dxa"/>
          </w:tcPr>
          <w:p w14:paraId="2D0E16F6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64.70</w:t>
            </w:r>
          </w:p>
        </w:tc>
      </w:tr>
      <w:tr w:rsidR="00EF3051" w:rsidRPr="00EF3051" w14:paraId="613153AA" w14:textId="77777777" w:rsidTr="00EF3051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9BBD08C" w14:textId="4D025407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E.1 % de empresas que realizan analítica de datos internamente</w:t>
            </w:r>
            <w:r>
              <w:rPr>
                <w:rFonts w:ascii="Arial" w:hAnsi="Arial" w:cs="Arial"/>
              </w:rPr>
              <w:t xml:space="preserve"> </w:t>
            </w:r>
            <w:r w:rsidRPr="00EF3051">
              <w:rPr>
                <w:rFonts w:ascii="Arial" w:hAnsi="Arial" w:cs="Arial"/>
              </w:rPr>
              <w:t>(Porcentaje sobre el total de empresas con conexión a internet)</w:t>
            </w:r>
          </w:p>
        </w:tc>
        <w:tc>
          <w:tcPr>
            <w:tcW w:w="3119" w:type="dxa"/>
          </w:tcPr>
          <w:p w14:paraId="053C4036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21.23</w:t>
            </w:r>
          </w:p>
        </w:tc>
        <w:tc>
          <w:tcPr>
            <w:tcW w:w="3827" w:type="dxa"/>
          </w:tcPr>
          <w:p w14:paraId="737817AE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31.44</w:t>
            </w:r>
          </w:p>
        </w:tc>
      </w:tr>
      <w:tr w:rsidR="00EF3051" w:rsidRPr="00EF3051" w14:paraId="17A862EA" w14:textId="77777777" w:rsidTr="00EF3051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C637880" w14:textId="6F8DB1C6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lastRenderedPageBreak/>
              <w:t xml:space="preserve">F.1 % de empresas que compran servicios de </w:t>
            </w:r>
            <w:proofErr w:type="spellStart"/>
            <w:r w:rsidRPr="00EF3051">
              <w:rPr>
                <w:rFonts w:ascii="Arial" w:hAnsi="Arial" w:cs="Arial"/>
              </w:rPr>
              <w:t>cloud</w:t>
            </w:r>
            <w:proofErr w:type="spellEnd"/>
            <w:r w:rsidRPr="00EF3051">
              <w:rPr>
                <w:rFonts w:ascii="Arial" w:hAnsi="Arial" w:cs="Arial"/>
              </w:rPr>
              <w:t xml:space="preserve"> </w:t>
            </w:r>
            <w:proofErr w:type="spellStart"/>
            <w:r w:rsidRPr="00EF3051">
              <w:rPr>
                <w:rFonts w:ascii="Arial" w:hAnsi="Arial" w:cs="Arial"/>
              </w:rPr>
              <w:t>computing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F3051">
              <w:rPr>
                <w:rFonts w:ascii="Arial" w:hAnsi="Arial" w:cs="Arial"/>
              </w:rPr>
              <w:t>(Porcentaje sobre el total de empresas con conexión a internet)</w:t>
            </w:r>
          </w:p>
        </w:tc>
        <w:tc>
          <w:tcPr>
            <w:tcW w:w="3119" w:type="dxa"/>
          </w:tcPr>
          <w:p w14:paraId="4F1294E0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23.48</w:t>
            </w:r>
          </w:p>
        </w:tc>
        <w:tc>
          <w:tcPr>
            <w:tcW w:w="3827" w:type="dxa"/>
          </w:tcPr>
          <w:p w14:paraId="16E62F11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37.71</w:t>
            </w:r>
          </w:p>
        </w:tc>
      </w:tr>
      <w:tr w:rsidR="00EF3051" w:rsidRPr="00EF3051" w14:paraId="18B7891D" w14:textId="77777777" w:rsidTr="00EF305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E76647" w14:textId="060A90DC" w:rsidR="00EF3051" w:rsidRPr="00EF3051" w:rsidRDefault="00EF3051" w:rsidP="002D778E">
            <w:pPr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G.1 % de empresas que emplean tecnologías de Inteligencia Artificial (IA)</w:t>
            </w:r>
            <w:r>
              <w:rPr>
                <w:rFonts w:ascii="Arial" w:hAnsi="Arial" w:cs="Arial"/>
              </w:rPr>
              <w:t xml:space="preserve"> </w:t>
            </w:r>
            <w:r w:rsidRPr="00EF3051">
              <w:rPr>
                <w:rFonts w:ascii="Arial" w:hAnsi="Arial" w:cs="Arial"/>
              </w:rPr>
              <w:t>(Porcentaje sobre el total de empresas con conexión a internet)</w:t>
            </w:r>
          </w:p>
        </w:tc>
        <w:tc>
          <w:tcPr>
            <w:tcW w:w="3119" w:type="dxa"/>
          </w:tcPr>
          <w:p w14:paraId="154B7F46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7.63</w:t>
            </w:r>
          </w:p>
        </w:tc>
        <w:tc>
          <w:tcPr>
            <w:tcW w:w="3827" w:type="dxa"/>
          </w:tcPr>
          <w:p w14:paraId="0C5E4CDE" w14:textId="77777777" w:rsidR="00EF3051" w:rsidRPr="00EF305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3051">
              <w:rPr>
                <w:rFonts w:ascii="Arial" w:hAnsi="Arial" w:cs="Arial"/>
              </w:rPr>
              <w:t>12.38</w:t>
            </w:r>
          </w:p>
        </w:tc>
      </w:tr>
      <w:tr w:rsidR="00EF3051" w:rsidRPr="00EF3051" w14:paraId="70717194" w14:textId="77777777" w:rsidTr="0036355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413D44F" w14:textId="0AE76925" w:rsidR="00EF3051" w:rsidRPr="005F3131" w:rsidRDefault="00EF3051" w:rsidP="002D778E">
            <w:pPr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C.1 % de empresas que emplean especialistas en TIC</w:t>
            </w:r>
            <w:r w:rsidR="005F3131" w:rsidRPr="005F3131">
              <w:rPr>
                <w:rFonts w:ascii="Arial" w:hAnsi="Arial" w:cs="Arial"/>
                <w:color w:val="70AD47" w:themeColor="accent6"/>
              </w:rPr>
              <w:t xml:space="preserve"> (Porcentaje sobre el total de empresas)</w:t>
            </w:r>
          </w:p>
        </w:tc>
        <w:tc>
          <w:tcPr>
            <w:tcW w:w="3119" w:type="dxa"/>
          </w:tcPr>
          <w:p w14:paraId="17C4AC13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8.48</w:t>
            </w:r>
          </w:p>
        </w:tc>
        <w:tc>
          <w:tcPr>
            <w:tcW w:w="3827" w:type="dxa"/>
          </w:tcPr>
          <w:p w14:paraId="6F0A126A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15.67</w:t>
            </w:r>
          </w:p>
        </w:tc>
      </w:tr>
      <w:tr w:rsidR="00EF3051" w:rsidRPr="00EF3051" w14:paraId="2E886229" w14:textId="77777777" w:rsidTr="00EF305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B1F2B62" w14:textId="690A2A95" w:rsidR="00EF3051" w:rsidRPr="005F3131" w:rsidRDefault="00EF3051" w:rsidP="002D778E">
            <w:pPr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C.1.1 % de empresas con mujeres especialistas TIC</w:t>
            </w:r>
            <w:r w:rsidRPr="005F3131">
              <w:rPr>
                <w:color w:val="70AD47" w:themeColor="accent6"/>
              </w:rPr>
              <w:t xml:space="preserve"> </w:t>
            </w:r>
            <w:r w:rsidRPr="005F3131">
              <w:rPr>
                <w:rFonts w:ascii="Arial" w:hAnsi="Arial" w:cs="Arial"/>
                <w:color w:val="70AD47" w:themeColor="accent6"/>
              </w:rPr>
              <w:t>Porcentaje sobre el total de empresas que emplean especialistas en TIC)</w:t>
            </w:r>
          </w:p>
        </w:tc>
        <w:tc>
          <w:tcPr>
            <w:tcW w:w="3119" w:type="dxa"/>
          </w:tcPr>
          <w:p w14:paraId="05D028BF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363559">
              <w:rPr>
                <w:rFonts w:ascii="Arial" w:hAnsi="Arial" w:cs="Arial"/>
                <w:color w:val="70AD47" w:themeColor="accent6"/>
                <w:highlight w:val="yellow"/>
              </w:rPr>
              <w:t>45.92</w:t>
            </w:r>
          </w:p>
        </w:tc>
        <w:tc>
          <w:tcPr>
            <w:tcW w:w="3827" w:type="dxa"/>
          </w:tcPr>
          <w:p w14:paraId="1DB7C835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41.92</w:t>
            </w:r>
          </w:p>
        </w:tc>
      </w:tr>
      <w:tr w:rsidR="00EF3051" w:rsidRPr="00EF3051" w14:paraId="590ACBE6" w14:textId="77777777" w:rsidTr="00EF30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2A8E9E" w14:textId="77777777" w:rsidR="00EF3051" w:rsidRPr="005F3131" w:rsidRDefault="00EF3051" w:rsidP="002D778E">
            <w:pPr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C.1.1 % de personal especialista TIC sobre el total de personal</w:t>
            </w:r>
          </w:p>
        </w:tc>
        <w:tc>
          <w:tcPr>
            <w:tcW w:w="3119" w:type="dxa"/>
          </w:tcPr>
          <w:p w14:paraId="18AE276E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1.27</w:t>
            </w:r>
          </w:p>
        </w:tc>
        <w:tc>
          <w:tcPr>
            <w:tcW w:w="3827" w:type="dxa"/>
          </w:tcPr>
          <w:p w14:paraId="6C2B6D3E" w14:textId="77777777" w:rsidR="00EF3051" w:rsidRPr="005F3131" w:rsidRDefault="00EF3051" w:rsidP="002D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5F3131">
              <w:rPr>
                <w:rFonts w:ascii="Arial" w:hAnsi="Arial" w:cs="Arial"/>
                <w:color w:val="70AD47" w:themeColor="accent6"/>
              </w:rPr>
              <w:t>4.49</w:t>
            </w:r>
          </w:p>
        </w:tc>
      </w:tr>
    </w:tbl>
    <w:p w14:paraId="1CF74647" w14:textId="77777777" w:rsidR="00EF3051" w:rsidRPr="00EF3051" w:rsidRDefault="00EF3051" w:rsidP="0063341C">
      <w:pPr>
        <w:tabs>
          <w:tab w:val="left" w:pos="2072"/>
        </w:tabs>
        <w:spacing w:line="276" w:lineRule="auto"/>
        <w:jc w:val="both"/>
        <w:rPr>
          <w:rFonts w:ascii="Arial" w:eastAsia="Segoe UI Emoji" w:hAnsi="Arial" w:cs="Arial"/>
          <w:szCs w:val="24"/>
        </w:rPr>
      </w:pPr>
    </w:p>
    <w:p w14:paraId="4A155D57" w14:textId="40CC3679" w:rsidR="0063341C" w:rsidRDefault="00301572" w:rsidP="00F43B6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Gasto en Seguridad y en 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9"/>
        <w:gridCol w:w="3179"/>
        <w:gridCol w:w="3179"/>
        <w:gridCol w:w="3179"/>
      </w:tblGrid>
      <w:tr w:rsidR="00301572" w14:paraId="2953927D" w14:textId="77777777" w:rsidTr="00301572">
        <w:trPr>
          <w:trHeight w:val="240"/>
        </w:trPr>
        <w:tc>
          <w:tcPr>
            <w:tcW w:w="3179" w:type="dxa"/>
          </w:tcPr>
          <w:p w14:paraId="63A56FD9" w14:textId="77777777" w:rsidR="00301572" w:rsidRDefault="00301572" w:rsidP="00663CF0"/>
        </w:tc>
        <w:tc>
          <w:tcPr>
            <w:tcW w:w="3179" w:type="dxa"/>
          </w:tcPr>
          <w:p w14:paraId="5CC0C8BF" w14:textId="77777777" w:rsidR="00301572" w:rsidRDefault="00301572" w:rsidP="00663CF0">
            <w:r>
              <w:t>Industria</w:t>
            </w:r>
          </w:p>
        </w:tc>
        <w:tc>
          <w:tcPr>
            <w:tcW w:w="3179" w:type="dxa"/>
          </w:tcPr>
          <w:p w14:paraId="6AE23D52" w14:textId="77777777" w:rsidR="00301572" w:rsidRDefault="00301572" w:rsidP="00663CF0">
            <w:r>
              <w:t>Construcción</w:t>
            </w:r>
          </w:p>
        </w:tc>
        <w:tc>
          <w:tcPr>
            <w:tcW w:w="3179" w:type="dxa"/>
          </w:tcPr>
          <w:p w14:paraId="04576F40" w14:textId="77777777" w:rsidR="00301572" w:rsidRDefault="00301572" w:rsidP="00663CF0">
            <w:r>
              <w:t>Servicios</w:t>
            </w:r>
          </w:p>
        </w:tc>
      </w:tr>
      <w:tr w:rsidR="00301572" w14:paraId="0A1A5E3D" w14:textId="77777777" w:rsidTr="00301572">
        <w:trPr>
          <w:trHeight w:val="490"/>
        </w:trPr>
        <w:tc>
          <w:tcPr>
            <w:tcW w:w="3179" w:type="dxa"/>
          </w:tcPr>
          <w:p w14:paraId="06278DA5" w14:textId="77777777" w:rsidR="00301572" w:rsidRDefault="00301572" w:rsidP="00663CF0">
            <w:r>
              <w:t>Seguridad TIC - CLM</w:t>
            </w:r>
          </w:p>
        </w:tc>
        <w:tc>
          <w:tcPr>
            <w:tcW w:w="3179" w:type="dxa"/>
          </w:tcPr>
          <w:p w14:paraId="3671AA50" w14:textId="77777777" w:rsidR="00301572" w:rsidRDefault="00301572" w:rsidP="00663CF0">
            <w:r>
              <w:t>32,8%</w:t>
            </w:r>
          </w:p>
        </w:tc>
        <w:tc>
          <w:tcPr>
            <w:tcW w:w="3179" w:type="dxa"/>
          </w:tcPr>
          <w:p w14:paraId="419FA1D1" w14:textId="77777777" w:rsidR="00301572" w:rsidRDefault="00301572" w:rsidP="00663CF0">
            <w:r>
              <w:t>2,8%</w:t>
            </w:r>
          </w:p>
        </w:tc>
        <w:tc>
          <w:tcPr>
            <w:tcW w:w="3179" w:type="dxa"/>
          </w:tcPr>
          <w:p w14:paraId="240FB834" w14:textId="77777777" w:rsidR="00301572" w:rsidRDefault="00301572" w:rsidP="00663CF0">
            <w:r>
              <w:t>64,4%</w:t>
            </w:r>
          </w:p>
        </w:tc>
      </w:tr>
      <w:tr w:rsidR="00301572" w14:paraId="53006334" w14:textId="77777777" w:rsidTr="00301572">
        <w:trPr>
          <w:trHeight w:val="482"/>
        </w:trPr>
        <w:tc>
          <w:tcPr>
            <w:tcW w:w="3179" w:type="dxa"/>
          </w:tcPr>
          <w:p w14:paraId="309DF83E" w14:textId="77777777" w:rsidR="00301572" w:rsidRDefault="00301572" w:rsidP="00663CF0">
            <w:r>
              <w:t>Seguridad TIC - España</w:t>
            </w:r>
          </w:p>
        </w:tc>
        <w:tc>
          <w:tcPr>
            <w:tcW w:w="3179" w:type="dxa"/>
          </w:tcPr>
          <w:p w14:paraId="37493133" w14:textId="77777777" w:rsidR="00301572" w:rsidRDefault="00301572" w:rsidP="00663CF0">
            <w:r>
              <w:t>27,7%</w:t>
            </w:r>
          </w:p>
        </w:tc>
        <w:tc>
          <w:tcPr>
            <w:tcW w:w="3179" w:type="dxa"/>
          </w:tcPr>
          <w:p w14:paraId="0DF140BB" w14:textId="77777777" w:rsidR="00301572" w:rsidRDefault="00301572" w:rsidP="00663CF0">
            <w:r>
              <w:t>3,5%</w:t>
            </w:r>
          </w:p>
        </w:tc>
        <w:tc>
          <w:tcPr>
            <w:tcW w:w="3179" w:type="dxa"/>
          </w:tcPr>
          <w:p w14:paraId="7B4CF92E" w14:textId="77777777" w:rsidR="00301572" w:rsidRDefault="00301572" w:rsidP="00663CF0">
            <w:r>
              <w:t>68,8%</w:t>
            </w:r>
          </w:p>
        </w:tc>
      </w:tr>
      <w:tr w:rsidR="00301572" w14:paraId="15EC4A68" w14:textId="77777777" w:rsidTr="00301572">
        <w:trPr>
          <w:trHeight w:val="249"/>
        </w:trPr>
        <w:tc>
          <w:tcPr>
            <w:tcW w:w="3179" w:type="dxa"/>
          </w:tcPr>
          <w:p w14:paraId="50EAA7B8" w14:textId="77777777" w:rsidR="00301572" w:rsidRDefault="00301572" w:rsidP="00663CF0">
            <w:r>
              <w:t>IA - CLM</w:t>
            </w:r>
          </w:p>
        </w:tc>
        <w:tc>
          <w:tcPr>
            <w:tcW w:w="3179" w:type="dxa"/>
          </w:tcPr>
          <w:p w14:paraId="553111EA" w14:textId="77777777" w:rsidR="00301572" w:rsidRDefault="00301572" w:rsidP="00663CF0">
            <w:r>
              <w:t>95,3%</w:t>
            </w:r>
          </w:p>
        </w:tc>
        <w:tc>
          <w:tcPr>
            <w:tcW w:w="3179" w:type="dxa"/>
          </w:tcPr>
          <w:p w14:paraId="56891034" w14:textId="77777777" w:rsidR="00301572" w:rsidRDefault="00301572" w:rsidP="00663CF0">
            <w:r>
              <w:t>0,4%</w:t>
            </w:r>
          </w:p>
        </w:tc>
        <w:tc>
          <w:tcPr>
            <w:tcW w:w="3179" w:type="dxa"/>
          </w:tcPr>
          <w:p w14:paraId="633F7EB1" w14:textId="77777777" w:rsidR="00301572" w:rsidRDefault="00301572" w:rsidP="00663CF0">
            <w:r>
              <w:t>4,3%</w:t>
            </w:r>
          </w:p>
        </w:tc>
      </w:tr>
      <w:tr w:rsidR="00301572" w14:paraId="06CC330E" w14:textId="77777777" w:rsidTr="00301572">
        <w:trPr>
          <w:trHeight w:val="240"/>
        </w:trPr>
        <w:tc>
          <w:tcPr>
            <w:tcW w:w="3179" w:type="dxa"/>
          </w:tcPr>
          <w:p w14:paraId="24EF4629" w14:textId="77777777" w:rsidR="00301572" w:rsidRDefault="00301572" w:rsidP="00663CF0">
            <w:r>
              <w:t>IA - España</w:t>
            </w:r>
          </w:p>
        </w:tc>
        <w:tc>
          <w:tcPr>
            <w:tcW w:w="3179" w:type="dxa"/>
          </w:tcPr>
          <w:p w14:paraId="0A634639" w14:textId="77777777" w:rsidR="00301572" w:rsidRDefault="00301572" w:rsidP="00663CF0">
            <w:r>
              <w:t>31,1%</w:t>
            </w:r>
          </w:p>
        </w:tc>
        <w:tc>
          <w:tcPr>
            <w:tcW w:w="3179" w:type="dxa"/>
          </w:tcPr>
          <w:p w14:paraId="1D89BC72" w14:textId="77777777" w:rsidR="00301572" w:rsidRDefault="00301572" w:rsidP="00663CF0">
            <w:r>
              <w:t>0,6%</w:t>
            </w:r>
          </w:p>
        </w:tc>
        <w:tc>
          <w:tcPr>
            <w:tcW w:w="3179" w:type="dxa"/>
          </w:tcPr>
          <w:p w14:paraId="480F1CAF" w14:textId="77777777" w:rsidR="00301572" w:rsidRDefault="00301572" w:rsidP="00663CF0">
            <w:r>
              <w:t>68,3%</w:t>
            </w:r>
          </w:p>
        </w:tc>
      </w:tr>
    </w:tbl>
    <w:p w14:paraId="789ABF2F" w14:textId="77777777" w:rsidR="00301572" w:rsidRPr="00F5207C" w:rsidRDefault="00301572" w:rsidP="00F43B6E">
      <w:pPr>
        <w:spacing w:line="276" w:lineRule="auto"/>
        <w:jc w:val="both"/>
        <w:rPr>
          <w:rFonts w:ascii="Arial" w:hAnsi="Arial" w:cs="Arial"/>
        </w:rPr>
      </w:pPr>
    </w:p>
    <w:p w14:paraId="55CAACEB" w14:textId="77777777" w:rsidR="005B6C44" w:rsidRDefault="005B6C44" w:rsidP="00F43B6E">
      <w:pPr>
        <w:spacing w:line="276" w:lineRule="auto"/>
        <w:jc w:val="both"/>
        <w:rPr>
          <w:rFonts w:ascii="Segoe UI Emoji" w:eastAsia="Segoe UI Emoji" w:hAnsi="Segoe UI Emoji" w:cs="Segoe UI Emoji"/>
          <w:sz w:val="56"/>
          <w:szCs w:val="56"/>
        </w:rPr>
      </w:pPr>
    </w:p>
    <w:p w14:paraId="56119312" w14:textId="14EFFD07" w:rsidR="00EE1E26" w:rsidRPr="00AD1D0F" w:rsidRDefault="00EE1E26" w:rsidP="00F43B6E">
      <w:pPr>
        <w:spacing w:line="276" w:lineRule="auto"/>
        <w:jc w:val="both"/>
        <w:rPr>
          <w:rFonts w:ascii="Segoe UI Emoji" w:eastAsia="Segoe UI Emoji" w:hAnsi="Segoe UI Emoji" w:cs="Segoe UI Emoji"/>
          <w:b/>
          <w:bCs/>
          <w:szCs w:val="24"/>
        </w:rPr>
      </w:pPr>
      <w:r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r>
        <w:rPr>
          <w:rFonts w:ascii="Segoe UI Emoji" w:eastAsia="Segoe UI Emoji" w:hAnsi="Segoe UI Emoji" w:cs="Segoe UI Emoji"/>
          <w:sz w:val="56"/>
          <w:szCs w:val="56"/>
        </w:rPr>
        <w:t xml:space="preserve"> </w:t>
      </w:r>
      <w:r w:rsidRPr="00AD1D0F">
        <w:rPr>
          <w:rFonts w:ascii="Segoe UI Emoji" w:eastAsia="Segoe UI Emoji" w:hAnsi="Segoe UI Emoji" w:cs="Segoe UI Emoji"/>
          <w:b/>
          <w:bCs/>
          <w:szCs w:val="24"/>
        </w:rPr>
        <w:t>Red Regional de Centros de Internet</w:t>
      </w:r>
      <w:r>
        <w:rPr>
          <w:rFonts w:ascii="Segoe UI Emoji" w:eastAsia="Segoe UI Emoji" w:hAnsi="Segoe UI Emoji" w:cs="Segoe UI Emoji"/>
          <w:b/>
          <w:bCs/>
          <w:szCs w:val="24"/>
        </w:rPr>
        <w:t xml:space="preserve"> (sin subcarpetas) MUNI, mapa.</w:t>
      </w:r>
    </w:p>
    <w:p w14:paraId="0A37501D" w14:textId="77777777" w:rsidR="00AD1D0F" w:rsidRPr="0035517F" w:rsidRDefault="00AD1D0F" w:rsidP="00F43B6E">
      <w:pPr>
        <w:spacing w:line="276" w:lineRule="auto"/>
        <w:jc w:val="both"/>
      </w:pPr>
    </w:p>
    <w:p w14:paraId="5DAB6C7B" w14:textId="77777777" w:rsidR="0035517F" w:rsidRDefault="0035517F" w:rsidP="00F43B6E">
      <w:pPr>
        <w:spacing w:line="276" w:lineRule="auto"/>
        <w:jc w:val="both"/>
        <w:rPr>
          <w:b/>
        </w:rPr>
      </w:pPr>
    </w:p>
    <w:sectPr w:rsidR="0035517F" w:rsidSect="00EB3D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29F1E" w14:textId="77777777" w:rsidR="00F928E3" w:rsidRDefault="00F928E3" w:rsidP="00154CF6">
      <w:r>
        <w:separator/>
      </w:r>
    </w:p>
  </w:endnote>
  <w:endnote w:type="continuationSeparator" w:id="0">
    <w:p w14:paraId="6CE1BD5C" w14:textId="77777777" w:rsidR="00F928E3" w:rsidRDefault="00F928E3" w:rsidP="0015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HHFN N+ Univer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601C2" w14:textId="77777777" w:rsidR="005F6E9B" w:rsidRDefault="005F6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B2F8" w14:textId="77777777" w:rsidR="00C55B6F" w:rsidRPr="00C55B6F" w:rsidRDefault="00C55B6F">
    <w:pPr>
      <w:pStyle w:val="Piedepgina"/>
      <w:jc w:val="center"/>
      <w:rPr>
        <w:rFonts w:ascii="Arial" w:hAnsi="Arial" w:cs="Arial"/>
        <w:color w:val="4472C4" w:themeColor="accent1"/>
        <w:szCs w:val="24"/>
      </w:rPr>
    </w:pPr>
    <w:r w:rsidRPr="00C55B6F">
      <w:rPr>
        <w:rFonts w:ascii="Arial" w:hAnsi="Arial" w:cs="Arial"/>
        <w:color w:val="4472C4" w:themeColor="accent1"/>
        <w:szCs w:val="24"/>
      </w:rPr>
      <w:t xml:space="preserve">Página </w:t>
    </w:r>
    <w:r w:rsidRPr="00C55B6F">
      <w:rPr>
        <w:rFonts w:ascii="Arial" w:hAnsi="Arial" w:cs="Arial"/>
        <w:color w:val="4472C4" w:themeColor="accent1"/>
        <w:szCs w:val="24"/>
      </w:rPr>
      <w:fldChar w:fldCharType="begin"/>
    </w:r>
    <w:r w:rsidRPr="00C55B6F">
      <w:rPr>
        <w:rFonts w:ascii="Arial" w:hAnsi="Arial" w:cs="Arial"/>
        <w:color w:val="4472C4" w:themeColor="accent1"/>
        <w:szCs w:val="24"/>
      </w:rPr>
      <w:instrText>PAGE  \* Arabic  \* MERGEFORMAT</w:instrText>
    </w:r>
    <w:r w:rsidRPr="00C55B6F">
      <w:rPr>
        <w:rFonts w:ascii="Arial" w:hAnsi="Arial" w:cs="Arial"/>
        <w:color w:val="4472C4" w:themeColor="accent1"/>
        <w:szCs w:val="24"/>
      </w:rPr>
      <w:fldChar w:fldCharType="separate"/>
    </w:r>
    <w:r w:rsidRPr="00C55B6F">
      <w:rPr>
        <w:rFonts w:ascii="Arial" w:hAnsi="Arial" w:cs="Arial"/>
        <w:color w:val="4472C4" w:themeColor="accent1"/>
        <w:szCs w:val="24"/>
      </w:rPr>
      <w:t>2</w:t>
    </w:r>
    <w:r w:rsidRPr="00C55B6F">
      <w:rPr>
        <w:rFonts w:ascii="Arial" w:hAnsi="Arial" w:cs="Arial"/>
        <w:color w:val="4472C4" w:themeColor="accent1"/>
        <w:szCs w:val="24"/>
      </w:rPr>
      <w:fldChar w:fldCharType="end"/>
    </w:r>
    <w:r w:rsidRPr="00C55B6F">
      <w:rPr>
        <w:rFonts w:ascii="Arial" w:hAnsi="Arial" w:cs="Arial"/>
        <w:color w:val="4472C4" w:themeColor="accent1"/>
        <w:szCs w:val="24"/>
      </w:rPr>
      <w:t xml:space="preserve"> de </w:t>
    </w:r>
    <w:r w:rsidRPr="00C55B6F">
      <w:rPr>
        <w:rFonts w:ascii="Arial" w:hAnsi="Arial" w:cs="Arial"/>
        <w:color w:val="4472C4" w:themeColor="accent1"/>
        <w:szCs w:val="24"/>
      </w:rPr>
      <w:fldChar w:fldCharType="begin"/>
    </w:r>
    <w:r w:rsidRPr="00C55B6F">
      <w:rPr>
        <w:rFonts w:ascii="Arial" w:hAnsi="Arial" w:cs="Arial"/>
        <w:color w:val="4472C4" w:themeColor="accent1"/>
        <w:szCs w:val="24"/>
      </w:rPr>
      <w:instrText>NUMPAGES  \* Arabic  \* MERGEFORMAT</w:instrText>
    </w:r>
    <w:r w:rsidRPr="00C55B6F">
      <w:rPr>
        <w:rFonts w:ascii="Arial" w:hAnsi="Arial" w:cs="Arial"/>
        <w:color w:val="4472C4" w:themeColor="accent1"/>
        <w:szCs w:val="24"/>
      </w:rPr>
      <w:fldChar w:fldCharType="separate"/>
    </w:r>
    <w:r w:rsidRPr="00C55B6F">
      <w:rPr>
        <w:rFonts w:ascii="Arial" w:hAnsi="Arial" w:cs="Arial"/>
        <w:color w:val="4472C4" w:themeColor="accent1"/>
        <w:szCs w:val="24"/>
      </w:rPr>
      <w:t>2</w:t>
    </w:r>
    <w:r w:rsidRPr="00C55B6F">
      <w:rPr>
        <w:rFonts w:ascii="Arial" w:hAnsi="Arial" w:cs="Arial"/>
        <w:color w:val="4472C4" w:themeColor="accent1"/>
        <w:szCs w:val="24"/>
      </w:rPr>
      <w:fldChar w:fldCharType="end"/>
    </w:r>
  </w:p>
  <w:p w14:paraId="520DE20A" w14:textId="77777777" w:rsidR="00C55B6F" w:rsidRDefault="00C55B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57625" w14:textId="77777777" w:rsidR="005F6E9B" w:rsidRDefault="005F6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95747" w14:textId="77777777" w:rsidR="00F928E3" w:rsidRDefault="00F928E3" w:rsidP="00154CF6">
      <w:r>
        <w:separator/>
      </w:r>
    </w:p>
  </w:footnote>
  <w:footnote w:type="continuationSeparator" w:id="0">
    <w:p w14:paraId="2857D6CA" w14:textId="77777777" w:rsidR="00F928E3" w:rsidRDefault="00F928E3" w:rsidP="00154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1446" w14:textId="77777777" w:rsidR="005F6E9B" w:rsidRDefault="005F6E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28B1" w14:textId="7B439C4C" w:rsidR="00154CF6" w:rsidRPr="00154CF6" w:rsidRDefault="00154CF6">
    <w:pPr>
      <w:pStyle w:val="Encabezado"/>
      <w:rPr>
        <w:rFonts w:ascii="Arial" w:hAnsi="Arial" w:cs="Arial"/>
        <w:b/>
        <w:bCs/>
      </w:rPr>
    </w:pPr>
    <w:r w:rsidRPr="00154CF6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CFF822" wp14:editId="246F192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673B34" w14:textId="2B5B8FFC" w:rsidR="00154CF6" w:rsidRPr="00154CF6" w:rsidRDefault="008657B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CASTILLA LA MANCHA EN DATOS: INFORME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FF822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C673B34" w14:textId="2B5B8FFC" w:rsidR="00154CF6" w:rsidRPr="00154CF6" w:rsidRDefault="008657BF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CASTILLA LA MANCHA EN DATOS: INFORME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54CF6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25B1AE" wp14:editId="04788F1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2CCF2A" w14:textId="77777777" w:rsidR="00154CF6" w:rsidRPr="00154CF6" w:rsidRDefault="00154CF6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</w:rPr>
                          </w:pPr>
                          <w:r w:rsidRPr="00154CF6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154CF6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 \* MERGEFORMAT</w:instrText>
                          </w:r>
                          <w:r w:rsidRPr="00154CF6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154CF6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Pr="00154CF6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5B1AE" id="Cuadro de texto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D6e5uyOgIAANkEAAAOAAAAAAAAAAAA&#10;AAAAAC4CAABkcnMvZTJvRG9jLnhtbFBLAQItABQABgAIAAAAIQA0aYEL2wAAAAQBAAAPAAAAAAAA&#10;AAAAAAAAAJQEAABkcnMvZG93bnJldi54bWxQSwUGAAAAAAQABADzAAAAnAUAAAAA&#10;" o:allowincell="f" fillcolor="#4472c4 [3204]" stroked="f">
              <v:textbox style="mso-fit-shape-to-text:t" inset=",0,,0">
                <w:txbxContent>
                  <w:p w14:paraId="092CCF2A" w14:textId="77777777" w:rsidR="00154CF6" w:rsidRPr="00154CF6" w:rsidRDefault="00154CF6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</w:rPr>
                    </w:pPr>
                    <w:r w:rsidRPr="00154CF6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154CF6">
                      <w:rPr>
                        <w:rFonts w:ascii="Arial" w:hAnsi="Arial" w:cs="Arial"/>
                        <w:b/>
                        <w:bCs/>
                      </w:rPr>
                      <w:instrText>PAGE   \* MERGEFORMAT</w:instrText>
                    </w:r>
                    <w:r w:rsidRPr="00154CF6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154CF6">
                      <w:rPr>
                        <w:rFonts w:ascii="Arial" w:hAnsi="Arial" w:cs="Arial"/>
                        <w:b/>
                        <w:bCs/>
                        <w:color w:val="FFFFFF" w:themeColor="background1"/>
                      </w:rPr>
                      <w:t>2</w:t>
                    </w:r>
                    <w:r w:rsidRPr="00154CF6">
                      <w:rPr>
                        <w:rFonts w:ascii="Arial" w:hAnsi="Arial" w:cs="Arial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8A99" w14:textId="77777777" w:rsidR="005F6E9B" w:rsidRDefault="005F6E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83B"/>
    <w:multiLevelType w:val="hybridMultilevel"/>
    <w:tmpl w:val="D388874A"/>
    <w:lvl w:ilvl="0" w:tplc="029C59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02EF1"/>
    <w:multiLevelType w:val="hybridMultilevel"/>
    <w:tmpl w:val="47E0BF78"/>
    <w:lvl w:ilvl="0" w:tplc="A4ACF63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619"/>
    <w:multiLevelType w:val="multilevel"/>
    <w:tmpl w:val="958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2036"/>
    <w:multiLevelType w:val="multilevel"/>
    <w:tmpl w:val="C62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D1361"/>
    <w:multiLevelType w:val="hybridMultilevel"/>
    <w:tmpl w:val="F6AA9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A71CA"/>
    <w:multiLevelType w:val="hybridMultilevel"/>
    <w:tmpl w:val="838041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65571"/>
    <w:multiLevelType w:val="hybridMultilevel"/>
    <w:tmpl w:val="AD7E60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A56E28"/>
    <w:multiLevelType w:val="multilevel"/>
    <w:tmpl w:val="708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76ECB"/>
    <w:multiLevelType w:val="hybridMultilevel"/>
    <w:tmpl w:val="8054B5DC"/>
    <w:lvl w:ilvl="0" w:tplc="51FE00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31AC4"/>
    <w:multiLevelType w:val="multilevel"/>
    <w:tmpl w:val="D234B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D66C1"/>
    <w:multiLevelType w:val="hybridMultilevel"/>
    <w:tmpl w:val="38744C58"/>
    <w:lvl w:ilvl="0" w:tplc="06789D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4F7BC6"/>
    <w:multiLevelType w:val="multilevel"/>
    <w:tmpl w:val="631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C647F"/>
    <w:multiLevelType w:val="hybridMultilevel"/>
    <w:tmpl w:val="5B982BBA"/>
    <w:lvl w:ilvl="0" w:tplc="A4ACF63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553F8"/>
    <w:multiLevelType w:val="hybridMultilevel"/>
    <w:tmpl w:val="BBA65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64868"/>
    <w:multiLevelType w:val="multilevel"/>
    <w:tmpl w:val="0FD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823FD"/>
    <w:multiLevelType w:val="hybridMultilevel"/>
    <w:tmpl w:val="AB8C9686"/>
    <w:lvl w:ilvl="0" w:tplc="A4ACF63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4285D"/>
    <w:multiLevelType w:val="hybridMultilevel"/>
    <w:tmpl w:val="85D6DD92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45C258F9"/>
    <w:multiLevelType w:val="hybridMultilevel"/>
    <w:tmpl w:val="59EE86B2"/>
    <w:lvl w:ilvl="0" w:tplc="E6B2FE2C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D275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9952B8C"/>
    <w:multiLevelType w:val="multilevel"/>
    <w:tmpl w:val="975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97868"/>
    <w:multiLevelType w:val="hybridMultilevel"/>
    <w:tmpl w:val="07A6D36A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36ED7"/>
    <w:multiLevelType w:val="hybridMultilevel"/>
    <w:tmpl w:val="0D70E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14EC0"/>
    <w:multiLevelType w:val="hybridMultilevel"/>
    <w:tmpl w:val="AB8C9686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42AE5"/>
    <w:multiLevelType w:val="hybridMultilevel"/>
    <w:tmpl w:val="4ED0E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843E6"/>
    <w:multiLevelType w:val="hybridMultilevel"/>
    <w:tmpl w:val="07A6D36A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D531D"/>
    <w:multiLevelType w:val="hybridMultilevel"/>
    <w:tmpl w:val="83804178"/>
    <w:lvl w:ilvl="0" w:tplc="029C59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A4ACF63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4D37E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C42737D"/>
    <w:multiLevelType w:val="hybridMultilevel"/>
    <w:tmpl w:val="07A6D36A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E4F2E"/>
    <w:multiLevelType w:val="hybridMultilevel"/>
    <w:tmpl w:val="2F8693B8"/>
    <w:lvl w:ilvl="0" w:tplc="ACDE36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84E2E"/>
    <w:multiLevelType w:val="singleLevel"/>
    <w:tmpl w:val="98B6F3C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A4B5178"/>
    <w:multiLevelType w:val="hybridMultilevel"/>
    <w:tmpl w:val="AB8C9686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0014">
    <w:abstractNumId w:val="28"/>
  </w:num>
  <w:num w:numId="2" w16cid:durableId="269746795">
    <w:abstractNumId w:val="4"/>
  </w:num>
  <w:num w:numId="3" w16cid:durableId="357851379">
    <w:abstractNumId w:val="29"/>
  </w:num>
  <w:num w:numId="4" w16cid:durableId="389886536">
    <w:abstractNumId w:val="6"/>
  </w:num>
  <w:num w:numId="5" w16cid:durableId="599219223">
    <w:abstractNumId w:val="26"/>
  </w:num>
  <w:num w:numId="6" w16cid:durableId="715392974">
    <w:abstractNumId w:val="18"/>
  </w:num>
  <w:num w:numId="7" w16cid:durableId="890766857">
    <w:abstractNumId w:val="16"/>
  </w:num>
  <w:num w:numId="8" w16cid:durableId="907306954">
    <w:abstractNumId w:val="8"/>
  </w:num>
  <w:num w:numId="9" w16cid:durableId="998853016">
    <w:abstractNumId w:val="17"/>
  </w:num>
  <w:num w:numId="10" w16cid:durableId="997614059">
    <w:abstractNumId w:val="25"/>
  </w:num>
  <w:num w:numId="11" w16cid:durableId="1373118669">
    <w:abstractNumId w:val="10"/>
  </w:num>
  <w:num w:numId="12" w16cid:durableId="750812047">
    <w:abstractNumId w:val="11"/>
  </w:num>
  <w:num w:numId="13" w16cid:durableId="573467137">
    <w:abstractNumId w:val="7"/>
  </w:num>
  <w:num w:numId="14" w16cid:durableId="1025209784">
    <w:abstractNumId w:val="3"/>
  </w:num>
  <w:num w:numId="15" w16cid:durableId="1241912750">
    <w:abstractNumId w:val="23"/>
  </w:num>
  <w:num w:numId="16" w16cid:durableId="818616376">
    <w:abstractNumId w:val="21"/>
  </w:num>
  <w:num w:numId="17" w16cid:durableId="783424728">
    <w:abstractNumId w:val="5"/>
  </w:num>
  <w:num w:numId="18" w16cid:durableId="1022585612">
    <w:abstractNumId w:val="1"/>
  </w:num>
  <w:num w:numId="19" w16cid:durableId="93790041">
    <w:abstractNumId w:val="19"/>
  </w:num>
  <w:num w:numId="20" w16cid:durableId="808279711">
    <w:abstractNumId w:val="15"/>
  </w:num>
  <w:num w:numId="21" w16cid:durableId="500506348">
    <w:abstractNumId w:val="30"/>
  </w:num>
  <w:num w:numId="22" w16cid:durableId="1928612593">
    <w:abstractNumId w:val="22"/>
  </w:num>
  <w:num w:numId="23" w16cid:durableId="23215920">
    <w:abstractNumId w:val="0"/>
  </w:num>
  <w:num w:numId="24" w16cid:durableId="171996687">
    <w:abstractNumId w:val="13"/>
  </w:num>
  <w:num w:numId="25" w16cid:durableId="243301412">
    <w:abstractNumId w:val="12"/>
  </w:num>
  <w:num w:numId="26" w16cid:durableId="659848735">
    <w:abstractNumId w:val="14"/>
  </w:num>
  <w:num w:numId="27" w16cid:durableId="399793607">
    <w:abstractNumId w:val="9"/>
  </w:num>
  <w:num w:numId="28" w16cid:durableId="638658084">
    <w:abstractNumId w:val="24"/>
  </w:num>
  <w:num w:numId="29" w16cid:durableId="1314486120">
    <w:abstractNumId w:val="27"/>
  </w:num>
  <w:num w:numId="30" w16cid:durableId="1348487224">
    <w:abstractNumId w:val="2"/>
  </w:num>
  <w:num w:numId="31" w16cid:durableId="2290790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C"/>
    <w:rsid w:val="000125B7"/>
    <w:rsid w:val="00013E6A"/>
    <w:rsid w:val="000177C9"/>
    <w:rsid w:val="0002167F"/>
    <w:rsid w:val="00022731"/>
    <w:rsid w:val="000C07BC"/>
    <w:rsid w:val="000C535F"/>
    <w:rsid w:val="000C6E71"/>
    <w:rsid w:val="000C7419"/>
    <w:rsid w:val="000E4D1D"/>
    <w:rsid w:val="000F32BD"/>
    <w:rsid w:val="00110FBE"/>
    <w:rsid w:val="00126934"/>
    <w:rsid w:val="001442C0"/>
    <w:rsid w:val="00154CF6"/>
    <w:rsid w:val="0017232C"/>
    <w:rsid w:val="001A4976"/>
    <w:rsid w:val="001A6941"/>
    <w:rsid w:val="001C54D6"/>
    <w:rsid w:val="001D501C"/>
    <w:rsid w:val="001E0A21"/>
    <w:rsid w:val="001F5780"/>
    <w:rsid w:val="002238C0"/>
    <w:rsid w:val="002466DA"/>
    <w:rsid w:val="002507C2"/>
    <w:rsid w:val="00251358"/>
    <w:rsid w:val="002A56A5"/>
    <w:rsid w:val="002C2480"/>
    <w:rsid w:val="00301572"/>
    <w:rsid w:val="00321043"/>
    <w:rsid w:val="0035517F"/>
    <w:rsid w:val="00363559"/>
    <w:rsid w:val="00375072"/>
    <w:rsid w:val="003851E1"/>
    <w:rsid w:val="00386D8A"/>
    <w:rsid w:val="0039277D"/>
    <w:rsid w:val="003C1DCF"/>
    <w:rsid w:val="003D4C78"/>
    <w:rsid w:val="003F1B1C"/>
    <w:rsid w:val="003F1E48"/>
    <w:rsid w:val="00424B5B"/>
    <w:rsid w:val="00437434"/>
    <w:rsid w:val="00441042"/>
    <w:rsid w:val="004A10AA"/>
    <w:rsid w:val="004A4D6A"/>
    <w:rsid w:val="004B4D2C"/>
    <w:rsid w:val="00584B5B"/>
    <w:rsid w:val="005A2DC0"/>
    <w:rsid w:val="005B4D1F"/>
    <w:rsid w:val="005B6C44"/>
    <w:rsid w:val="005C15B0"/>
    <w:rsid w:val="005F3131"/>
    <w:rsid w:val="005F6E9B"/>
    <w:rsid w:val="0061379E"/>
    <w:rsid w:val="0063341C"/>
    <w:rsid w:val="00637AE3"/>
    <w:rsid w:val="00671B7F"/>
    <w:rsid w:val="006A6804"/>
    <w:rsid w:val="006C0FC0"/>
    <w:rsid w:val="006C1D06"/>
    <w:rsid w:val="006C41A2"/>
    <w:rsid w:val="006C7587"/>
    <w:rsid w:val="006E0FE2"/>
    <w:rsid w:val="00734F42"/>
    <w:rsid w:val="007C5E0B"/>
    <w:rsid w:val="00822FAE"/>
    <w:rsid w:val="00851A87"/>
    <w:rsid w:val="00864808"/>
    <w:rsid w:val="008657BF"/>
    <w:rsid w:val="00866860"/>
    <w:rsid w:val="00875280"/>
    <w:rsid w:val="0088240A"/>
    <w:rsid w:val="008A0FC9"/>
    <w:rsid w:val="008C2A42"/>
    <w:rsid w:val="008D2048"/>
    <w:rsid w:val="008D3A87"/>
    <w:rsid w:val="008D4397"/>
    <w:rsid w:val="008E3435"/>
    <w:rsid w:val="008F0F33"/>
    <w:rsid w:val="008F3220"/>
    <w:rsid w:val="008F6786"/>
    <w:rsid w:val="00900422"/>
    <w:rsid w:val="00971FFB"/>
    <w:rsid w:val="009802BA"/>
    <w:rsid w:val="00980B34"/>
    <w:rsid w:val="009C5F04"/>
    <w:rsid w:val="009D10FF"/>
    <w:rsid w:val="009D260C"/>
    <w:rsid w:val="009D383A"/>
    <w:rsid w:val="009D4884"/>
    <w:rsid w:val="009D6515"/>
    <w:rsid w:val="009E160A"/>
    <w:rsid w:val="009F0C90"/>
    <w:rsid w:val="00A031D1"/>
    <w:rsid w:val="00A20099"/>
    <w:rsid w:val="00A40383"/>
    <w:rsid w:val="00A40AEF"/>
    <w:rsid w:val="00A54D41"/>
    <w:rsid w:val="00A673D9"/>
    <w:rsid w:val="00A91FA4"/>
    <w:rsid w:val="00AA0B79"/>
    <w:rsid w:val="00AD1D0F"/>
    <w:rsid w:val="00AF588B"/>
    <w:rsid w:val="00B00E11"/>
    <w:rsid w:val="00B04FA9"/>
    <w:rsid w:val="00B311CA"/>
    <w:rsid w:val="00B51581"/>
    <w:rsid w:val="00B53D1B"/>
    <w:rsid w:val="00B706F1"/>
    <w:rsid w:val="00B945DC"/>
    <w:rsid w:val="00BA7F08"/>
    <w:rsid w:val="00BF19B3"/>
    <w:rsid w:val="00BF54AF"/>
    <w:rsid w:val="00C13FBF"/>
    <w:rsid w:val="00C34932"/>
    <w:rsid w:val="00C44E83"/>
    <w:rsid w:val="00C55B6F"/>
    <w:rsid w:val="00C8337C"/>
    <w:rsid w:val="00CD1D1B"/>
    <w:rsid w:val="00CF0A42"/>
    <w:rsid w:val="00CF4057"/>
    <w:rsid w:val="00D26CF2"/>
    <w:rsid w:val="00D31673"/>
    <w:rsid w:val="00D37761"/>
    <w:rsid w:val="00D41104"/>
    <w:rsid w:val="00D61294"/>
    <w:rsid w:val="00D7052B"/>
    <w:rsid w:val="00DD54F2"/>
    <w:rsid w:val="00E01A47"/>
    <w:rsid w:val="00E01FE8"/>
    <w:rsid w:val="00E07F53"/>
    <w:rsid w:val="00E540B2"/>
    <w:rsid w:val="00E730AC"/>
    <w:rsid w:val="00EB3DD2"/>
    <w:rsid w:val="00EB7737"/>
    <w:rsid w:val="00EE1E26"/>
    <w:rsid w:val="00EF0314"/>
    <w:rsid w:val="00EF3051"/>
    <w:rsid w:val="00F07101"/>
    <w:rsid w:val="00F35CF0"/>
    <w:rsid w:val="00F43B6E"/>
    <w:rsid w:val="00F5207C"/>
    <w:rsid w:val="00F928E3"/>
    <w:rsid w:val="00F9542F"/>
    <w:rsid w:val="00FA07F7"/>
    <w:rsid w:val="00FA46EB"/>
    <w:rsid w:val="00FE5710"/>
    <w:rsid w:val="00FF5D1C"/>
    <w:rsid w:val="0ADB71ED"/>
    <w:rsid w:val="138CF50B"/>
    <w:rsid w:val="15A4BB9A"/>
    <w:rsid w:val="214079C0"/>
    <w:rsid w:val="24BD2745"/>
    <w:rsid w:val="37574D55"/>
    <w:rsid w:val="7AEF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79047"/>
  <w15:chartTrackingRefBased/>
  <w15:docId w15:val="{8D13E974-93B4-4FFF-BF6E-D9653B1C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E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napToGrid w:val="0"/>
    </w:rPr>
  </w:style>
  <w:style w:type="paragraph" w:styleId="Textodeglobo">
    <w:name w:val="Balloon Text"/>
    <w:basedOn w:val="Normal"/>
    <w:semiHidden/>
    <w:rsid w:val="008A0FC9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B00E11"/>
    <w:pPr>
      <w:tabs>
        <w:tab w:val="left" w:pos="397"/>
      </w:tabs>
      <w:spacing w:before="160"/>
      <w:ind w:left="397"/>
      <w:jc w:val="both"/>
    </w:pPr>
    <w:rPr>
      <w:rFonts w:ascii="Univers" w:hAnsi="Univers"/>
      <w:sz w:val="20"/>
      <w:lang w:val="es-ES_tradnl"/>
    </w:rPr>
  </w:style>
  <w:style w:type="paragraph" w:customStyle="1" w:styleId="Default">
    <w:name w:val="Default"/>
    <w:rsid w:val="00C34932"/>
    <w:pPr>
      <w:autoSpaceDE w:val="0"/>
      <w:autoSpaceDN w:val="0"/>
      <w:adjustRightInd w:val="0"/>
    </w:pPr>
    <w:rPr>
      <w:rFonts w:ascii="BHHFN N+ Univers" w:hAnsi="BHHFN N+ Univers" w:cs="BHHFN N+ Univers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rsid w:val="00424B5B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styleId="Prrafodelista">
    <w:name w:val="List Paragraph"/>
    <w:basedOn w:val="Normal"/>
    <w:uiPriority w:val="34"/>
    <w:qFormat/>
    <w:rsid w:val="00971FF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10FB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E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4C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CF6"/>
    <w:rPr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4C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F6"/>
    <w:rPr>
      <w:sz w:val="24"/>
      <w:lang w:eastAsia="es-ES"/>
    </w:rPr>
  </w:style>
  <w:style w:type="table" w:styleId="Tablaconcuadrcula">
    <w:name w:val="Table Grid"/>
    <w:basedOn w:val="Tablanormal"/>
    <w:uiPriority w:val="59"/>
    <w:rsid w:val="00FF5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F5D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13</Pages>
  <Words>2816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CASTILLA LA MANCHA EN DATOS: INFORME</vt:lpstr>
    </vt:vector>
  </TitlesOfParts>
  <Company>JCCM</Company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CASTILLA LA MANCHA EN DATOS: INFORME</dc:title>
  <dc:subject/>
  <dc:creator>Servicio de informática</dc:creator>
  <cp:keywords/>
  <dc:description/>
  <cp:lastModifiedBy>Gema Fernández-Avilés Calderón</cp:lastModifiedBy>
  <cp:revision>82</cp:revision>
  <cp:lastPrinted>2004-07-19T19:59:00Z</cp:lastPrinted>
  <dcterms:created xsi:type="dcterms:W3CDTF">2025-08-26T10:25:00Z</dcterms:created>
  <dcterms:modified xsi:type="dcterms:W3CDTF">2025-09-01T13:59:00Z</dcterms:modified>
</cp:coreProperties>
</file>