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B4D" w:rsidRDefault="00ED7459">
      <w:bookmarkStart w:id="0" w:name="_GoBack"/>
      <w:bookmarkEnd w:id="0"/>
      <w:r>
        <w:rPr>
          <w:noProof/>
          <w:lang w:eastAsia="zh-CN"/>
        </w:rPr>
        <mc:AlternateContent>
          <mc:Choice Requires="wps">
            <w:drawing>
              <wp:inline distT="0" distB="0" distL="0" distR="0">
                <wp:extent cx="2400000" cy="380000"/>
                <wp:effectExtent l="0" t="0" r="0" b="0"/>
                <wp:docPr id="1" name="AILabe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000" cy="38000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50000"/>
                          </a:srgbClr>
                        </a:solidFill>
                        <a:ln w="12700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 w:rsidR="00E50B4D" w:rsidRDefault="00ED7459">
                            <w:pPr>
                              <w:jc w:val="center"/>
                            </w:pPr>
                            <w:r>
                              <w:rPr>
                                <w:rFonts w:ascii="Arial" w:eastAsia="宋体" w:hAnsi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含</w:t>
                            </w:r>
                            <w:r>
                              <w:rPr>
                                <w:rFonts w:ascii="Arial" w:eastAsia="宋体" w:hAnsi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 xml:space="preserve"> AI </w:t>
                            </w:r>
                            <w:r>
                              <w:rPr>
                                <w:rFonts w:ascii="Arial" w:eastAsia="宋体" w:hAnsi="Arial"/>
                                <w:b/>
                                <w:color w:val="FFFFFF"/>
                                <w:sz w:val="28"/>
                                <w:szCs w:val="28"/>
                              </w:rPr>
                              <w:t>生成</w:t>
                            </w:r>
                          </w:p>
                        </w:txbxContent>
                      </wps:txbx>
                      <wps:bodyPr lIns="91440" tIns="45720" rIns="91440" bIns="4572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AILabel" o:spid="_x0000_s1026" type="#_x0000_t202" style="width:189pt;height:29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" fillcolor="black" strokecolor="white" strokeweight="1pt">
                <v:fill opacity="32896f"/>
                <v:textbox>
                  <w:txbxContent>
                    <w:p w:rsidR="00E50B4D" w:rsidRDefault="00ED7459">
                      <w:pPr>
                        <w:jc w:val="center"/>
                      </w:pPr>
                      <w:r>
                        <w:rPr>
                          <w:rFonts w:ascii="Arial" w:eastAsia="宋体" w:hAnsi="Arial"/>
                          <w:b/>
                          <w:color w:val="FFFFFF"/>
                          <w:sz w:val="28"/>
                          <w:szCs w:val="28"/>
                        </w:rPr>
                        <w:t>含</w:t>
                      </w:r>
                      <w:r>
                        <w:rPr>
                          <w:rFonts w:ascii="Arial" w:eastAsia="宋体" w:hAnsi="Arial"/>
                          <w:b/>
                          <w:color w:val="FFFFFF"/>
                          <w:sz w:val="28"/>
                          <w:szCs w:val="28"/>
                        </w:rPr>
                        <w:t xml:space="preserve"> AI </w:t>
                      </w:r>
                      <w:r>
                        <w:rPr>
                          <w:rFonts w:ascii="Arial" w:eastAsia="宋体" w:hAnsi="Arial"/>
                          <w:b/>
                          <w:color w:val="FFFFFF"/>
                          <w:sz w:val="28"/>
                          <w:szCs w:val="28"/>
                        </w:rPr>
                        <w:t>生成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50B4D" w:rsidRDefault="00E50B4D"/>
    <w:p w:rsidR="00E50B4D" w:rsidRDefault="00ED7459">
      <w:pPr>
        <w:pStyle w:val="a8"/>
      </w:pPr>
      <w:r>
        <w:t>语伴</w:t>
      </w:r>
      <w:r>
        <w:t xml:space="preserve">APP </w:t>
      </w:r>
      <w:r>
        <w:t>生产部署任务分解表</w:t>
      </w:r>
    </w:p>
    <w:p w:rsidR="00E50B4D" w:rsidRDefault="00ED7459">
      <w:r>
        <w:rPr>
          <w:i/>
        </w:rPr>
        <w:t>说明：单位「人天」</w:t>
      </w:r>
      <w:r>
        <w:rPr>
          <w:i/>
        </w:rPr>
        <w:t xml:space="preserve">= 8 </w:t>
      </w:r>
      <w:r>
        <w:rPr>
          <w:i/>
        </w:rPr>
        <w:t>小时，含开发与自测；不含外部等待时间。「负责角色」为职责占位，使用前请替换为实际姓名。</w:t>
      </w:r>
      <w:r>
        <w:rPr>
          <w:i/>
        </w:rPr>
        <w:t xml:space="preserve">P0 </w:t>
      </w:r>
      <w:r>
        <w:rPr>
          <w:i/>
        </w:rPr>
        <w:t>为上线必需。</w:t>
      </w:r>
      <w:r>
        <w:rPr>
          <w:i/>
        </w:rPr>
        <w:br/>
      </w:r>
      <w:r>
        <w:rPr>
          <w:i/>
        </w:rPr>
        <w:t>生成日期：</w:t>
      </w:r>
      <w:r>
        <w:rPr>
          <w:i/>
        </w:rPr>
        <w:t>2026-10-14</w:t>
      </w:r>
    </w:p>
    <w:p w:rsidR="00E50B4D" w:rsidRDefault="00ED7459">
      <w:pPr>
        <w:pStyle w:val="1"/>
      </w:pPr>
      <w:r>
        <w:t>一、阶段汇总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2896"/>
        <w:gridCol w:w="2896"/>
        <w:gridCol w:w="2896"/>
        <w:gridCol w:w="2896"/>
      </w:tblGrid>
      <w:tr w:rsidR="00E50B4D">
        <w:trPr>
          <w:jc w:val="center"/>
        </w:trPr>
        <w:tc>
          <w:tcPr>
            <w:tcW w:w="2896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2896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任务数</w:t>
            </w:r>
          </w:p>
        </w:tc>
        <w:tc>
          <w:tcPr>
            <w:tcW w:w="2896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预估工时合计</w:t>
            </w:r>
            <w:r>
              <w:rPr>
                <w:b/>
                <w:color w:val="FFFFFF"/>
                <w:sz w:val="16"/>
              </w:rPr>
              <w:t>(</w:t>
            </w:r>
            <w:r>
              <w:rPr>
                <w:b/>
                <w:color w:val="FFFFFF"/>
                <w:sz w:val="16"/>
              </w:rPr>
              <w:t>人天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2896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已完成任务数</w:t>
            </w:r>
          </w:p>
        </w:tc>
        <w:tc>
          <w:tcPr>
            <w:tcW w:w="2896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已落地工时</w:t>
            </w:r>
            <w:r>
              <w:rPr>
                <w:b/>
                <w:color w:val="FFFFFF"/>
                <w:sz w:val="16"/>
              </w:rPr>
              <w:t>(</w:t>
            </w:r>
            <w:r>
              <w:rPr>
                <w:b/>
                <w:color w:val="FFFFFF"/>
                <w:sz w:val="16"/>
              </w:rPr>
              <w:t>人天</w:t>
            </w:r>
            <w:r>
              <w:rPr>
                <w:b/>
                <w:color w:val="FFFFFF"/>
                <w:sz w:val="16"/>
              </w:rPr>
              <w:t>)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17.5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四、数据库与中间件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38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</w:t>
            </w:r>
          </w:p>
        </w:tc>
      </w:tr>
      <w:tr w:rsidR="00E50B4D">
        <w:trPr>
          <w:jc w:val="center"/>
        </w:trPr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合计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66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163.5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2896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20</w:t>
            </w:r>
          </w:p>
        </w:tc>
      </w:tr>
    </w:tbl>
    <w:p w:rsidR="00E50B4D" w:rsidRDefault="00ED7459">
      <w:pPr>
        <w:pStyle w:val="1"/>
      </w:pPr>
      <w:r>
        <w:t>二、任务分解明细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721"/>
        <w:gridCol w:w="1440"/>
        <w:gridCol w:w="1998"/>
        <w:gridCol w:w="5774"/>
        <w:gridCol w:w="1216"/>
        <w:gridCol w:w="994"/>
        <w:gridCol w:w="840"/>
        <w:gridCol w:w="830"/>
        <w:gridCol w:w="883"/>
      </w:tblGrid>
      <w:tr w:rsidR="00E50B4D">
        <w:tc>
          <w:tcPr>
            <w:tcW w:w="737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序号</w:t>
            </w:r>
          </w:p>
        </w:tc>
        <w:tc>
          <w:tcPr>
            <w:tcW w:w="1474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w="2041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任务项</w:t>
            </w:r>
          </w:p>
        </w:tc>
        <w:tc>
          <w:tcPr>
            <w:tcW w:w="5953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具体内容</w:t>
            </w:r>
            <w:r>
              <w:rPr>
                <w:b/>
                <w:color w:val="FFFFFF"/>
                <w:sz w:val="16"/>
              </w:rPr>
              <w:t xml:space="preserve"> / </w:t>
            </w:r>
            <w:r>
              <w:rPr>
                <w:b/>
                <w:color w:val="FFFFFF"/>
                <w:sz w:val="16"/>
              </w:rPr>
              <w:t>交付标准</w:t>
            </w:r>
          </w:p>
        </w:tc>
        <w:tc>
          <w:tcPr>
            <w:tcW w:w="1247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负责角色</w:t>
            </w:r>
          </w:p>
        </w:tc>
        <w:tc>
          <w:tcPr>
            <w:tcW w:w="1020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工时</w:t>
            </w:r>
            <w:r>
              <w:rPr>
                <w:b/>
                <w:color w:val="FFFFFF"/>
                <w:sz w:val="16"/>
              </w:rPr>
              <w:t>(</w:t>
            </w:r>
            <w:r>
              <w:rPr>
                <w:b/>
                <w:color w:val="FFFFFF"/>
                <w:sz w:val="16"/>
              </w:rPr>
              <w:t>人天</w:t>
            </w:r>
            <w:r>
              <w:rPr>
                <w:b/>
                <w:color w:val="FFFFFF"/>
                <w:sz w:val="16"/>
              </w:rPr>
              <w:t>)</w:t>
            </w:r>
          </w:p>
        </w:tc>
        <w:tc>
          <w:tcPr>
            <w:tcW w:w="850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依赖</w:t>
            </w:r>
          </w:p>
        </w:tc>
        <w:tc>
          <w:tcPr>
            <w:tcW w:w="850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优先级</w:t>
            </w:r>
          </w:p>
        </w:tc>
        <w:tc>
          <w:tcPr>
            <w:tcW w:w="907" w:type="dxa"/>
            <w:shd w:val="clear" w:color="auto" w:fill="1F4E79"/>
          </w:tcPr>
          <w:p w:rsidR="00E50B4D" w:rsidRDefault="00ED7459">
            <w:pPr>
              <w:spacing w:after="20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网关强制鉴权与登录发证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新增</w:t>
            </w:r>
            <w:r>
              <w:rPr>
                <w:sz w:val="16"/>
              </w:rPr>
              <w:t xml:space="preserve"> POST /api/auth/login </w:t>
            </w:r>
            <w:r>
              <w:rPr>
                <w:sz w:val="16"/>
              </w:rPr>
              <w:t>校验账号口令并签发带</w:t>
            </w:r>
            <w:r>
              <w:rPr>
                <w:sz w:val="16"/>
              </w:rPr>
              <w:t xml:space="preserve"> exp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JWT</w:t>
            </w:r>
            <w:r>
              <w:rPr>
                <w:sz w:val="16"/>
              </w:rPr>
              <w:t>；前端存储令牌、全局</w:t>
            </w:r>
            <w:r>
              <w:rPr>
                <w:sz w:val="16"/>
              </w:rPr>
              <w:t xml:space="preserve"> fetch </w:t>
            </w:r>
            <w:r>
              <w:rPr>
                <w:sz w:val="16"/>
              </w:rPr>
              <w:t>注入</w:t>
            </w:r>
            <w:r>
              <w:rPr>
                <w:sz w:val="16"/>
              </w:rPr>
              <w:t xml:space="preserve"> Authorization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WS </w:t>
            </w:r>
            <w:r>
              <w:rPr>
                <w:sz w:val="16"/>
              </w:rPr>
              <w:t>走</w:t>
            </w:r>
            <w:r>
              <w:rPr>
                <w:sz w:val="16"/>
              </w:rPr>
              <w:t xml:space="preserve"> ?token=</w:t>
            </w:r>
            <w:r>
              <w:rPr>
                <w:sz w:val="16"/>
              </w:rPr>
              <w:t>；生产将</w:t>
            </w:r>
            <w:r>
              <w:rPr>
                <w:sz w:val="16"/>
              </w:rPr>
              <w:t xml:space="preserve"> AUTH_REQUIRED </w:t>
            </w:r>
            <w:r>
              <w:rPr>
                <w:sz w:val="16"/>
              </w:rPr>
              <w:t>置</w:t>
            </w:r>
            <w:r>
              <w:rPr>
                <w:sz w:val="16"/>
              </w:rPr>
              <w:t xml:space="preserve"> true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lastRenderedPageBreak/>
              <w:t>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账号播种与口令策略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auth_seed.py </w:t>
            </w:r>
            <w:r>
              <w:rPr>
                <w:sz w:val="16"/>
              </w:rPr>
              <w:t>离线创建账号（</w:t>
            </w:r>
            <w:r>
              <w:rPr>
                <w:sz w:val="16"/>
              </w:rPr>
              <w:t>PBKDF2-HMAC-SHA256+</w:t>
            </w:r>
            <w:r>
              <w:rPr>
                <w:sz w:val="16"/>
              </w:rPr>
              <w:t>随机盐、常量时间比较），网关不提供公开注册；禁用弱口令并定期轮换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CORS </w:t>
            </w:r>
            <w:r>
              <w:rPr>
                <w:sz w:val="16"/>
              </w:rPr>
              <w:t>白名单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移除通配符，仅放行业务域名；禁止</w:t>
            </w:r>
            <w:r>
              <w:rPr>
                <w:sz w:val="16"/>
              </w:rPr>
              <w:t xml:space="preserve"> allow_credentials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*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混用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限流与防刷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按客户端</w:t>
            </w:r>
            <w:r>
              <w:rPr>
                <w:sz w:val="16"/>
              </w:rPr>
              <w:t xml:space="preserve"> IP+</w:t>
            </w:r>
            <w:r>
              <w:rPr>
                <w:sz w:val="16"/>
              </w:rPr>
              <w:t>路由分桶的滑动窗口限流；昂贵接口（</w:t>
            </w:r>
            <w:r>
              <w:rPr>
                <w:sz w:val="16"/>
              </w:rPr>
              <w:t>TTS/ASR</w:t>
            </w:r>
            <w:r>
              <w:rPr>
                <w:sz w:val="16"/>
              </w:rPr>
              <w:t>）单独降额；登录接口独立限流</w:t>
            </w:r>
            <w:r>
              <w:rPr>
                <w:sz w:val="16"/>
              </w:rPr>
              <w:t xml:space="preserve"> 5 </w:t>
            </w:r>
            <w:r>
              <w:rPr>
                <w:sz w:val="16"/>
              </w:rPr>
              <w:t>次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</w:t>
            </w:r>
            <w:r>
              <w:rPr>
                <w:sz w:val="16"/>
              </w:rPr>
              <w:t>/IP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上传与输入校验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Content-Length </w:t>
            </w:r>
            <w:r>
              <w:rPr>
                <w:sz w:val="16"/>
              </w:rPr>
              <w:t>预检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音频魔数校验</w:t>
            </w:r>
            <w:r>
              <w:rPr>
                <w:sz w:val="16"/>
              </w:rPr>
              <w:t xml:space="preserve"> + session_id/character_id </w:t>
            </w:r>
            <w:r>
              <w:rPr>
                <w:sz w:val="16"/>
              </w:rPr>
              <w:t>白名单，阻断上游</w:t>
            </w:r>
            <w:r>
              <w:rPr>
                <w:sz w:val="16"/>
              </w:rPr>
              <w:t xml:space="preserve"> URL </w:t>
            </w:r>
            <w:r>
              <w:rPr>
                <w:sz w:val="16"/>
              </w:rPr>
              <w:t>注入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错误脱敏与安全响应头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对外统一错误文案、异常只进服务端日志；补</w:t>
            </w:r>
            <w:r>
              <w:rPr>
                <w:sz w:val="16"/>
              </w:rPr>
              <w:t xml:space="preserve"> nosniff /</w:t>
            </w:r>
            <w:r>
              <w:rPr>
                <w:sz w:val="16"/>
              </w:rPr>
              <w:t xml:space="preserve"> X-Frame-Options / Referrer-Policy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密钥治理与轮换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JWT_SECRET / LLM_API_KEY </w:t>
            </w:r>
            <w:r>
              <w:rPr>
                <w:sz w:val="16"/>
              </w:rPr>
              <w:t>仅经环境变量注入、不入镜像不入库；轮换历史曾明文出现的</w:t>
            </w:r>
            <w:r>
              <w:rPr>
                <w:sz w:val="16"/>
              </w:rPr>
              <w:t xml:space="preserve"> DashScope Key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0.5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nginx </w:t>
            </w:r>
            <w:r>
              <w:rPr>
                <w:sz w:val="16"/>
              </w:rPr>
              <w:t>安全头与限流同步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补齐</w:t>
            </w:r>
            <w:r>
              <w:rPr>
                <w:sz w:val="16"/>
              </w:rPr>
              <w:t xml:space="preserve"> Windows </w:t>
            </w:r>
            <w:r>
              <w:rPr>
                <w:sz w:val="16"/>
              </w:rPr>
              <w:t>侧</w:t>
            </w:r>
            <w:r>
              <w:rPr>
                <w:sz w:val="16"/>
              </w:rPr>
              <w:t xml:space="preserve"> nginx-1.26.3/conf/yuban.conf </w:t>
            </w:r>
            <w:r>
              <w:rPr>
                <w:sz w:val="16"/>
              </w:rPr>
              <w:t>与生产</w:t>
            </w:r>
            <w:r>
              <w:rPr>
                <w:sz w:val="16"/>
              </w:rPr>
              <w:t xml:space="preserve"> yuban_prod.conf </w:t>
            </w:r>
            <w:r>
              <w:rPr>
                <w:sz w:val="16"/>
              </w:rPr>
              <w:t>的</w:t>
            </w:r>
            <w:r>
              <w:rPr>
                <w:sz w:val="16"/>
              </w:rPr>
              <w:t xml:space="preserve"> server_tokens </w:t>
            </w:r>
            <w:r>
              <w:rPr>
                <w:sz w:val="16"/>
              </w:rPr>
              <w:t>off / HSTS / limit_req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依赖与镜像漏洞扫描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pip-audit </w:t>
            </w:r>
            <w:r>
              <w:rPr>
                <w:sz w:val="16"/>
              </w:rPr>
              <w:t>扫描</w:t>
            </w:r>
            <w:r>
              <w:rPr>
                <w:sz w:val="16"/>
              </w:rPr>
              <w:t xml:space="preserve"> requirements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 xml:space="preserve">trivy </w:t>
            </w:r>
            <w:r>
              <w:rPr>
                <w:sz w:val="16"/>
              </w:rPr>
              <w:t>扫描基础镜像与产物镜像，修复高中危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安全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一、安全加固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渗透测试与修复复测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越权、注入、上传绕过、</w:t>
            </w:r>
            <w:r>
              <w:rPr>
                <w:sz w:val="16"/>
              </w:rPr>
              <w:t xml:space="preserve">WS </w:t>
            </w:r>
            <w:r>
              <w:rPr>
                <w:sz w:val="16"/>
              </w:rPr>
              <w:t>鉴权路径渗透；修复后复测至高危清零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安全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3,9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GPU </w:t>
            </w:r>
            <w:r>
              <w:rPr>
                <w:sz w:val="16"/>
              </w:rPr>
              <w:t>服务器选型与采购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按并发目标评估显存与算力（建议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>≥24GB</w:t>
            </w:r>
            <w:r>
              <w:rPr>
                <w:sz w:val="16"/>
              </w:rPr>
              <w:t>，</w:t>
            </w:r>
            <w:r>
              <w:rPr>
                <w:sz w:val="16"/>
              </w:rPr>
              <w:t>A10/4090/</w:t>
            </w:r>
            <w:r>
              <w:rPr>
                <w:sz w:val="16"/>
              </w:rPr>
              <w:t>双卡），综合成本与供货周期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项目负责人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操作系统与驱动基线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Ubuntu 22.04 + NVIDIA </w:t>
            </w:r>
            <w:r>
              <w:rPr>
                <w:sz w:val="16"/>
              </w:rPr>
              <w:t>驱动</w:t>
            </w:r>
            <w:r>
              <w:rPr>
                <w:sz w:val="16"/>
              </w:rPr>
              <w:t xml:space="preserve"> + Container Toolkit</w:t>
            </w:r>
            <w:r>
              <w:rPr>
                <w:sz w:val="16"/>
              </w:rPr>
              <w:t>，固化版本基线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主机安全加固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仅放行</w:t>
            </w:r>
            <w:r>
              <w:rPr>
                <w:sz w:val="16"/>
              </w:rPr>
              <w:t xml:space="preserve"> 22/80/443</w:t>
            </w:r>
            <w:r>
              <w:rPr>
                <w:sz w:val="16"/>
              </w:rPr>
              <w:t>，关闭其余端口；</w:t>
            </w:r>
            <w:r>
              <w:rPr>
                <w:sz w:val="16"/>
              </w:rPr>
              <w:t>fail2ban</w:t>
            </w:r>
            <w:r>
              <w:rPr>
                <w:sz w:val="16"/>
              </w:rPr>
              <w:t>、密钥登录、最小权限账号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磁盘与显存规划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日志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音频产物分区落盘，预留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swap </w:t>
            </w:r>
            <w:r>
              <w:rPr>
                <w:sz w:val="16"/>
              </w:rPr>
              <w:t>与显存余量，避免</w:t>
            </w:r>
            <w:r>
              <w:rPr>
                <w:sz w:val="16"/>
              </w:rPr>
              <w:t xml:space="preserve"> OOM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时间同步与日志留存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NTP </w:t>
            </w:r>
            <w:r>
              <w:rPr>
                <w:sz w:val="16"/>
              </w:rPr>
              <w:t>校时；访问与操作日志留存不少于</w:t>
            </w:r>
            <w:r>
              <w:rPr>
                <w:sz w:val="16"/>
              </w:rPr>
              <w:t xml:space="preserve"> 6 </w:t>
            </w:r>
            <w:r>
              <w:rPr>
                <w:sz w:val="16"/>
              </w:rPr>
              <w:t>个月（合规要求）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二、服务器环境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备份与恢复演练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账号表、角色与会话数据定时备份，并做一次恢复演练验证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Dockerfile </w:t>
            </w:r>
            <w:r>
              <w:rPr>
                <w:sz w:val="16"/>
              </w:rPr>
              <w:t>与镜像构建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网关</w:t>
            </w:r>
            <w:r>
              <w:rPr>
                <w:sz w:val="16"/>
              </w:rPr>
              <w:t xml:space="preserve"> python:3.11-slim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AI </w:t>
            </w:r>
            <w:r>
              <w:rPr>
                <w:sz w:val="16"/>
              </w:rPr>
              <w:t>服务</w:t>
            </w:r>
            <w:r>
              <w:rPr>
                <w:sz w:val="16"/>
              </w:rPr>
              <w:t xml:space="preserve"> pytorch runtime</w:t>
            </w:r>
            <w:r>
              <w:rPr>
                <w:sz w:val="16"/>
              </w:rPr>
              <w:t>；多阶段与层缓存优化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依赖固化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requirements.txt </w:t>
            </w:r>
            <w:r>
              <w:rPr>
                <w:sz w:val="16"/>
              </w:rPr>
              <w:t>固定版本，锁定直接与间接依赖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环境变量注入与密钥隔离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全部配置走环境变量，</w:t>
            </w:r>
            <w:r>
              <w:rPr>
                <w:sz w:val="16"/>
              </w:rPr>
              <w:t xml:space="preserve">.env </w:t>
            </w:r>
            <w:r>
              <w:rPr>
                <w:sz w:val="16"/>
              </w:rPr>
              <w:t>不进镜像不进仓库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模型路径与只读挂载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代码按「项目根</w:t>
            </w:r>
            <w:r>
              <w:rPr>
                <w:sz w:val="16"/>
              </w:rPr>
              <w:t>/models</w:t>
            </w:r>
            <w:r>
              <w:rPr>
                <w:sz w:val="16"/>
              </w:rPr>
              <w:t>」解析；容器内</w:t>
            </w:r>
            <w:r>
              <w:rPr>
                <w:sz w:val="16"/>
              </w:rPr>
              <w:t xml:space="preserve"> /app/models </w:t>
            </w:r>
            <w:r>
              <w:rPr>
                <w:sz w:val="16"/>
              </w:rPr>
              <w:t>只读挂载，模型不进镜像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编排与健康检查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docker compose </w:t>
            </w:r>
            <w:r>
              <w:rPr>
                <w:sz w:val="16"/>
              </w:rPr>
              <w:t>三服务编排、健康检查、启动顺序依赖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17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进程模型与</w:t>
            </w:r>
            <w:r>
              <w:rPr>
                <w:sz w:val="16"/>
              </w:rPr>
              <w:t xml:space="preserve"> WS </w:t>
            </w:r>
            <w:r>
              <w:rPr>
                <w:sz w:val="16"/>
              </w:rPr>
              <w:t>粘性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单进程</w:t>
            </w:r>
            <w:r>
              <w:rPr>
                <w:sz w:val="16"/>
              </w:rPr>
              <w:t xml:space="preserve"> uvicorn</w:t>
            </w:r>
            <w:r>
              <w:rPr>
                <w:sz w:val="16"/>
              </w:rPr>
              <w:t>，规避多</w:t>
            </w:r>
            <w:r>
              <w:rPr>
                <w:sz w:val="16"/>
              </w:rPr>
              <w:t xml:space="preserve"> worker </w:t>
            </w:r>
            <w:r>
              <w:rPr>
                <w:sz w:val="16"/>
              </w:rPr>
              <w:t>下</w:t>
            </w:r>
            <w:r>
              <w:rPr>
                <w:sz w:val="16"/>
              </w:rPr>
              <w:t xml:space="preserve"> WebSocket </w:t>
            </w:r>
            <w:r>
              <w:rPr>
                <w:sz w:val="16"/>
              </w:rPr>
              <w:t>会话粘性问题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已完成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三、服务工程化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优雅退出与日志落盘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信号处理、退出前释放显存；结构化日志与轮转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四、数据库与中间件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账号存储升级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由</w:t>
            </w:r>
            <w:r>
              <w:rPr>
                <w:sz w:val="16"/>
              </w:rPr>
              <w:t xml:space="preserve"> users.json </w:t>
            </w:r>
            <w:r>
              <w:rPr>
                <w:sz w:val="16"/>
              </w:rPr>
              <w:t>迁移至数据库或统一账号中心，支持多用户、审计与自助改密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四、数据库与中间件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会话与角色持久化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当前会话与角色状态驻留内存、重启即失；改为</w:t>
            </w:r>
            <w:r>
              <w:rPr>
                <w:sz w:val="16"/>
              </w:rPr>
              <w:t xml:space="preserve"> Redis </w:t>
            </w:r>
            <w:r>
              <w:rPr>
                <w:sz w:val="16"/>
              </w:rPr>
              <w:t>或数据库持久化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四、数据库与中</w:t>
            </w:r>
            <w:r>
              <w:rPr>
                <w:sz w:val="16"/>
              </w:rPr>
              <w:lastRenderedPageBreak/>
              <w:t>间件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lastRenderedPageBreak/>
              <w:t>缓存与限流外置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多实例部署时限流计数与缓存需共享存储，避免各实例独立计数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lastRenderedPageBreak/>
              <w:t>27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四、数据库与中间件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数据备份与清理策略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音频与中间产物定期清理，数据库定时备份并保留策略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模型文件迁移与校验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Fun-Audio-Chat-8B </w:t>
            </w:r>
            <w:r>
              <w:rPr>
                <w:sz w:val="16"/>
              </w:rPr>
              <w:t>与</w:t>
            </w:r>
            <w:r>
              <w:rPr>
                <w:sz w:val="16"/>
              </w:rPr>
              <w:t xml:space="preserve"> VoxCPM2 </w:t>
            </w:r>
            <w:r>
              <w:rPr>
                <w:sz w:val="16"/>
              </w:rPr>
              <w:t>全量同步至生产，校验哈希防损坏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算法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显存占用实测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8B fp16</w:t>
            </w:r>
            <w:r>
              <w:rPr>
                <w:sz w:val="16"/>
              </w:rPr>
              <w:t>（约</w:t>
            </w:r>
            <w:r>
              <w:rPr>
                <w:sz w:val="16"/>
              </w:rPr>
              <w:t xml:space="preserve"> 16GB</w:t>
            </w:r>
            <w:r>
              <w:rPr>
                <w:sz w:val="16"/>
              </w:rPr>
              <w:t>）</w:t>
            </w:r>
            <w:r>
              <w:rPr>
                <w:sz w:val="16"/>
              </w:rPr>
              <w:t xml:space="preserve">+ VoxCPM2 </w:t>
            </w:r>
            <w:r>
              <w:rPr>
                <w:sz w:val="16"/>
              </w:rPr>
              <w:t>在</w:t>
            </w:r>
            <w:r>
              <w:rPr>
                <w:sz w:val="16"/>
              </w:rPr>
              <w:t xml:space="preserve"> 24GB </w:t>
            </w:r>
            <w:r>
              <w:rPr>
                <w:sz w:val="16"/>
              </w:rPr>
              <w:t>卡上实测，确认是否</w:t>
            </w:r>
            <w:r>
              <w:rPr>
                <w:sz w:val="16"/>
              </w:rPr>
              <w:t xml:space="preserve"> OOM </w:t>
            </w:r>
            <w:r>
              <w:rPr>
                <w:sz w:val="16"/>
              </w:rPr>
              <w:t>并定容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算法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28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加载策略与启动预热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评估懒加载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分卡部署，缩短冷启动并控制首响时间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算法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推理并发与排队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请求队列、并发上限与超时策略，避免打满显存导致整体不可用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算法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降级与熔断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LLM/ASR </w:t>
            </w:r>
            <w:r>
              <w:rPr>
                <w:sz w:val="16"/>
              </w:rPr>
              <w:t>云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失败时给降级文案与熔断，避免雪崩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五、模型生产部署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GPU </w:t>
            </w:r>
            <w:r>
              <w:rPr>
                <w:sz w:val="16"/>
              </w:rPr>
              <w:t>监控与显存告警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nvidia-smi / DCGM </w:t>
            </w:r>
            <w:r>
              <w:rPr>
                <w:sz w:val="16"/>
              </w:rPr>
              <w:t>指标接入监控并设显存水位告警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29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域名与</w:t>
            </w:r>
            <w:r>
              <w:rPr>
                <w:sz w:val="16"/>
              </w:rPr>
              <w:t xml:space="preserve"> DNS </w:t>
            </w:r>
            <w:r>
              <w:rPr>
                <w:sz w:val="16"/>
              </w:rPr>
              <w:t>解析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主域名与子域名</w:t>
            </w:r>
            <w:r>
              <w:rPr>
                <w:sz w:val="16"/>
              </w:rPr>
              <w:t xml:space="preserve"> A </w:t>
            </w:r>
            <w:r>
              <w:rPr>
                <w:sz w:val="16"/>
              </w:rPr>
              <w:t>记录配置，备案通过后生效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证书申请与自动续期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Let's Encrypt(certbot) </w:t>
            </w:r>
            <w:r>
              <w:rPr>
                <w:sz w:val="16"/>
              </w:rPr>
              <w:t>或商业证书，配置自动续期与到期告警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nginx TLS </w:t>
            </w:r>
            <w:r>
              <w:rPr>
                <w:sz w:val="16"/>
              </w:rPr>
              <w:t>生产配置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强加密套件、</w:t>
            </w:r>
            <w:r>
              <w:rPr>
                <w:sz w:val="16"/>
              </w:rPr>
              <w:t>TLS1.2+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HSTS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 xml:space="preserve">HTTP→HTTPS </w:t>
            </w:r>
            <w:r>
              <w:rPr>
                <w:sz w:val="16"/>
              </w:rPr>
              <w:t>跳转、证书链完整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WebSocket </w:t>
            </w:r>
            <w:r>
              <w:rPr>
                <w:sz w:val="16"/>
              </w:rPr>
              <w:t>升级反代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map $http_upgrade </w:t>
            </w:r>
            <w:r>
              <w:rPr>
                <w:sz w:val="16"/>
              </w:rPr>
              <w:t>正确透传</w:t>
            </w:r>
            <w:r>
              <w:rPr>
                <w:sz w:val="16"/>
              </w:rPr>
              <w:t xml:space="preserve"> /ws</w:t>
            </w:r>
            <w:r>
              <w:rPr>
                <w:sz w:val="16"/>
              </w:rPr>
              <w:t>，调优超时与缓冲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公网带宽与限速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带宽评估、连接数限制与基础防</w:t>
            </w:r>
            <w:r>
              <w:rPr>
                <w:sz w:val="16"/>
              </w:rPr>
              <w:t xml:space="preserve"> DDoS </w:t>
            </w:r>
            <w:r>
              <w:rPr>
                <w:sz w:val="16"/>
              </w:rPr>
              <w:t>策略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六、网络接入与</w:t>
            </w:r>
            <w:r>
              <w:rPr>
                <w:sz w:val="16"/>
              </w:rPr>
              <w:t>HTTPS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端口收敛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仅暴露</w:t>
            </w:r>
            <w:r>
              <w:rPr>
                <w:sz w:val="16"/>
              </w:rPr>
              <w:t xml:space="preserve"> 80/443</w:t>
            </w:r>
            <w:r>
              <w:rPr>
                <w:sz w:val="16"/>
              </w:rPr>
              <w:t>；</w:t>
            </w:r>
            <w:r>
              <w:rPr>
                <w:sz w:val="16"/>
              </w:rPr>
              <w:t xml:space="preserve">8005/8084 </w:t>
            </w:r>
            <w:r>
              <w:rPr>
                <w:sz w:val="16"/>
              </w:rPr>
              <w:t>仅容器内网可达，不对公网开放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结构化日志与轮转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JSON </w:t>
            </w:r>
            <w:r>
              <w:rPr>
                <w:sz w:val="16"/>
              </w:rPr>
              <w:t>结构化日志、按天切割与保留策略，便于检索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指标采集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暴露</w:t>
            </w:r>
            <w:r>
              <w:rPr>
                <w:sz w:val="16"/>
              </w:rPr>
              <w:t xml:space="preserve"> /metrics</w:t>
            </w:r>
            <w:r>
              <w:rPr>
                <w:sz w:val="16"/>
              </w:rPr>
              <w:t>：</w:t>
            </w:r>
            <w:r>
              <w:rPr>
                <w:sz w:val="16"/>
              </w:rPr>
              <w:t>QPS</w:t>
            </w:r>
            <w:r>
              <w:rPr>
                <w:sz w:val="16"/>
              </w:rPr>
              <w:t>、时延、</w:t>
            </w:r>
            <w:r>
              <w:rPr>
                <w:sz w:val="16"/>
              </w:rPr>
              <w:t xml:space="preserve">401/429/5xx </w:t>
            </w:r>
            <w:r>
              <w:rPr>
                <w:sz w:val="16"/>
              </w:rPr>
              <w:t>计数、</w:t>
            </w:r>
            <w:r>
              <w:rPr>
                <w:sz w:val="16"/>
              </w:rPr>
              <w:t xml:space="preserve">GPU </w:t>
            </w:r>
            <w:r>
              <w:rPr>
                <w:sz w:val="16"/>
              </w:rPr>
              <w:t>水位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监控与告警平台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Prometheus + Grafana</w:t>
            </w:r>
            <w:r>
              <w:rPr>
                <w:sz w:val="16"/>
              </w:rPr>
              <w:t>（或云监控），覆盖主机</w:t>
            </w:r>
            <w:r>
              <w:rPr>
                <w:sz w:val="16"/>
              </w:rPr>
              <w:t>/GPU/</w:t>
            </w:r>
            <w:r>
              <w:rPr>
                <w:sz w:val="16"/>
              </w:rPr>
              <w:t>服务存活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告警通道与阈值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钉钉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邮件告警，定义</w:t>
            </w:r>
            <w:r>
              <w:rPr>
                <w:sz w:val="16"/>
              </w:rPr>
              <w:t xml:space="preserve"> P0/P1 </w:t>
            </w:r>
            <w:r>
              <w:rPr>
                <w:sz w:val="16"/>
              </w:rPr>
              <w:t>阈值与值班响应机制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七、可观测性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日志集中检索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Loki </w:t>
            </w:r>
            <w:r>
              <w:rPr>
                <w:sz w:val="16"/>
              </w:rPr>
              <w:t>或</w:t>
            </w:r>
            <w:r>
              <w:rPr>
                <w:sz w:val="16"/>
              </w:rPr>
              <w:t xml:space="preserve"> ELK </w:t>
            </w:r>
            <w:r>
              <w:rPr>
                <w:sz w:val="16"/>
              </w:rPr>
              <w:t>集中检索，支持按</w:t>
            </w:r>
            <w:r>
              <w:rPr>
                <w:sz w:val="16"/>
              </w:rPr>
              <w:t xml:space="preserve"> session/</w:t>
            </w:r>
            <w:r>
              <w:rPr>
                <w:sz w:val="16"/>
              </w:rPr>
              <w:t>请求链路追踪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代码仓库与分支策略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Git </w:t>
            </w:r>
            <w:r>
              <w:rPr>
                <w:sz w:val="16"/>
              </w:rPr>
              <w:t>仓库、</w:t>
            </w:r>
            <w:r>
              <w:rPr>
                <w:sz w:val="16"/>
              </w:rPr>
              <w:t xml:space="preserve">main/release </w:t>
            </w:r>
            <w:r>
              <w:rPr>
                <w:sz w:val="16"/>
              </w:rPr>
              <w:t>分支、保护规则与代码评审流程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项目负责人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构建流水线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自动构建镜像并执行冒烟测试（含登录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鉴权用例）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后端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镜像仓库与版本标记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私有</w:t>
            </w:r>
            <w:r>
              <w:rPr>
                <w:sz w:val="16"/>
              </w:rPr>
              <w:t xml:space="preserve"> registry </w:t>
            </w:r>
            <w:r>
              <w:rPr>
                <w:sz w:val="16"/>
              </w:rPr>
              <w:t>或云镜像仓库，语义化</w:t>
            </w:r>
            <w:r>
              <w:rPr>
                <w:sz w:val="16"/>
              </w:rPr>
              <w:t xml:space="preserve"> tag </w:t>
            </w:r>
            <w:r>
              <w:rPr>
                <w:sz w:val="16"/>
              </w:rPr>
              <w:t>与保留策略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46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lastRenderedPageBreak/>
              <w:t>48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自动部署与回滚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一键部署</w:t>
            </w:r>
            <w:r>
              <w:rPr>
                <w:sz w:val="16"/>
              </w:rPr>
              <w:t>+</w:t>
            </w:r>
            <w:r>
              <w:rPr>
                <w:sz w:val="16"/>
              </w:rPr>
              <w:t>回滚脚本或流水线，支持灰度发布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47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八、</w:t>
            </w:r>
            <w:r>
              <w:rPr>
                <w:sz w:val="16"/>
              </w:rPr>
              <w:t>CI/CD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配置与密钥管理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.env </w:t>
            </w:r>
            <w:r>
              <w:rPr>
                <w:sz w:val="16"/>
              </w:rPr>
              <w:t>由部署变量或密钥管理注入，仓库内仅留</w:t>
            </w:r>
            <w:r>
              <w:rPr>
                <w:sz w:val="16"/>
              </w:rPr>
              <w:t xml:space="preserve"> .env.example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48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移动端适配验收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真机（</w:t>
            </w:r>
            <w:r>
              <w:rPr>
                <w:sz w:val="16"/>
              </w:rPr>
              <w:t>iOS/Android/</w:t>
            </w:r>
            <w:r>
              <w:rPr>
                <w:sz w:val="16"/>
              </w:rPr>
              <w:t>微信内置）验证麦克风权限、</w:t>
            </w:r>
            <w:r>
              <w:rPr>
                <w:sz w:val="16"/>
              </w:rPr>
              <w:t xml:space="preserve">HTTPS </w:t>
            </w:r>
            <w:r>
              <w:rPr>
                <w:sz w:val="16"/>
              </w:rPr>
              <w:t>环境与录音链路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客户端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36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应用形态确认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确定发布形态（</w:t>
            </w:r>
            <w:r>
              <w:rPr>
                <w:sz w:val="16"/>
              </w:rPr>
              <w:t>H5/</w:t>
            </w:r>
            <w:r>
              <w:rPr>
                <w:sz w:val="16"/>
              </w:rPr>
              <w:t>公众号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小程序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原生</w:t>
            </w:r>
            <w:r>
              <w:rPr>
                <w:sz w:val="16"/>
              </w:rPr>
              <w:t xml:space="preserve"> App</w:t>
            </w:r>
            <w:r>
              <w:rPr>
                <w:sz w:val="16"/>
              </w:rPr>
              <w:t>）与包体策略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产品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图标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启动页与商店素材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各尺寸图标、启动页、商店描述与截图素材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设计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客户端隐私合规改造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隐私政策弹窗、权限用途说明、个人信息收集清单明示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前端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客户端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九、客户端发布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商店提审与上架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应用商店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小程序提审，处理驳回并复审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产品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52,53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算法备案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生成式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深度合成算法备案材料整理与提交（含模型来源与安全评估）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—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 xml:space="preserve">ICP </w:t>
            </w:r>
            <w:r>
              <w:rPr>
                <w:sz w:val="16"/>
              </w:rPr>
              <w:t>备案与</w:t>
            </w:r>
            <w:r>
              <w:rPr>
                <w:sz w:val="16"/>
              </w:rPr>
              <w:t xml:space="preserve"> App </w:t>
            </w:r>
            <w:r>
              <w:rPr>
                <w:sz w:val="16"/>
              </w:rPr>
              <w:t>备案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域名</w:t>
            </w:r>
            <w:r>
              <w:rPr>
                <w:sz w:val="16"/>
              </w:rPr>
              <w:t xml:space="preserve"> ICP </w:t>
            </w:r>
            <w:r>
              <w:rPr>
                <w:sz w:val="16"/>
              </w:rPr>
              <w:t>备案</w:t>
            </w:r>
            <w:r>
              <w:rPr>
                <w:sz w:val="16"/>
              </w:rPr>
              <w:t xml:space="preserve"> + </w:t>
            </w:r>
            <w:r>
              <w:rPr>
                <w:sz w:val="16"/>
              </w:rPr>
              <w:t>移动应用备案，未备案将无法合规对外服务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57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隐私政策与用户协议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法务审核：收集范围、留存期限、注销与数据删除路径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58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个人信息合规评估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收集最小化、第三方</w:t>
            </w:r>
            <w:r>
              <w:rPr>
                <w:sz w:val="16"/>
              </w:rPr>
              <w:t xml:space="preserve"> SDK </w:t>
            </w:r>
            <w:r>
              <w:rPr>
                <w:sz w:val="16"/>
              </w:rPr>
              <w:t>清单、用户注销与数据删除机制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57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59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内容安全与审核机制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违规内容识别与处置流程，保留人工审核兜底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产品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60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十、合规备案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等保测评（如需）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定级备案与测评整改（面向</w:t>
            </w:r>
            <w:r>
              <w:rPr>
                <w:sz w:val="16"/>
              </w:rPr>
              <w:t xml:space="preserve"> B </w:t>
            </w:r>
            <w:r>
              <w:rPr>
                <w:sz w:val="16"/>
              </w:rPr>
              <w:t>端或特定行业时必需）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合规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法务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8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P2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61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功能验收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对话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录入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定义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情感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角色</w:t>
            </w:r>
            <w:r>
              <w:rPr>
                <w:sz w:val="16"/>
              </w:rPr>
              <w:t>/</w:t>
            </w:r>
            <w:r>
              <w:rPr>
                <w:sz w:val="16"/>
              </w:rPr>
              <w:t>合成全链路端到端验收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测试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21,30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62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性能压测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并发对话与</w:t>
            </w:r>
            <w:r>
              <w:rPr>
                <w:sz w:val="16"/>
              </w:rPr>
              <w:t xml:space="preserve"> TTS </w:t>
            </w:r>
            <w:r>
              <w:rPr>
                <w:sz w:val="16"/>
              </w:rPr>
              <w:t>时长、显存与</w:t>
            </w:r>
            <w:r>
              <w:rPr>
                <w:sz w:val="16"/>
              </w:rPr>
              <w:t xml:space="preserve"> CPU </w:t>
            </w:r>
            <w:r>
              <w:rPr>
                <w:sz w:val="16"/>
              </w:rPr>
              <w:t>水位，给出容量结论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测试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63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安全验收复测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渗透修复项复测，确认无高危残留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安全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10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P0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灰度发布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小流量灰度，观察</w:t>
            </w:r>
            <w:r>
              <w:rPr>
                <w:sz w:val="16"/>
              </w:rPr>
              <w:t xml:space="preserve"> 401/429/5xx </w:t>
            </w:r>
            <w:r>
              <w:rPr>
                <w:sz w:val="16"/>
              </w:rPr>
              <w:t>比例与首响时延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48,61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65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应急与回滚演练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模型</w:t>
            </w:r>
            <w:r>
              <w:rPr>
                <w:sz w:val="16"/>
              </w:rPr>
              <w:t xml:space="preserve"> OOM</w:t>
            </w:r>
            <w:r>
              <w:rPr>
                <w:sz w:val="16"/>
              </w:rPr>
              <w:t>、上游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故障、证书过期等场景预案演练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运维</w:t>
            </w:r>
            <w:r>
              <w:rPr>
                <w:sz w:val="16"/>
              </w:rPr>
              <w:t>/SRE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2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64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  <w:tr w:rsidR="00E50B4D">
        <w:tc>
          <w:tcPr>
            <w:tcW w:w="73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66</w:t>
            </w:r>
          </w:p>
        </w:tc>
        <w:tc>
          <w:tcPr>
            <w:tcW w:w="1474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十一、上线验收</w:t>
            </w:r>
          </w:p>
        </w:tc>
        <w:tc>
          <w:tcPr>
            <w:tcW w:w="2041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交付文档与移交</w:t>
            </w:r>
          </w:p>
        </w:tc>
        <w:tc>
          <w:tcPr>
            <w:tcW w:w="5953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部署手册、运维手册、密钥与账号交接清单</w:t>
            </w:r>
          </w:p>
        </w:tc>
        <w:tc>
          <w:tcPr>
            <w:tcW w:w="124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项目负责人</w:t>
            </w:r>
          </w:p>
        </w:tc>
        <w:tc>
          <w:tcPr>
            <w:tcW w:w="102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3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65</w:t>
            </w:r>
          </w:p>
        </w:tc>
        <w:tc>
          <w:tcPr>
            <w:tcW w:w="850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P1</w:t>
            </w:r>
          </w:p>
        </w:tc>
        <w:tc>
          <w:tcPr>
            <w:tcW w:w="907" w:type="dxa"/>
          </w:tcPr>
          <w:p w:rsidR="00E50B4D" w:rsidRDefault="00ED7459">
            <w:pPr>
              <w:spacing w:after="20"/>
            </w:pPr>
            <w:r>
              <w:rPr>
                <w:sz w:val="16"/>
              </w:rPr>
              <w:t>待办</w:t>
            </w:r>
          </w:p>
        </w:tc>
      </w:tr>
    </w:tbl>
    <w:p w:rsidR="00ED7459" w:rsidRDefault="00ED7459"/>
    <w:sectPr w:rsidR="00ED7459" w:rsidSect="00034616">
      <w:pgSz w:w="15840" w:h="12240" w:orient="landscape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0433"/>
    <w:rsid w:val="00AA1D8D"/>
    <w:rsid w:val="00B47730"/>
    <w:rsid w:val="00CB0664"/>
    <w:rsid w:val="00E50B4D"/>
    <w:rsid w:val="00ED74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1B000F1B-0CB5-4E32-ABE5-4E4AA9E1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B923A8B-6B7D-4D9E-93B7-1958DCF824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799</Words>
  <Characters>4558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帐户</cp:lastModifiedBy>
  <cp:revision>2</cp:revision>
  <dcterms:created xsi:type="dcterms:W3CDTF">2026-10-14T08:31:00Z</dcterms:created>
  <dcterms:modified xsi:type="dcterms:W3CDTF">2026-10-14T08:31:00Z</dcterms:modified>
  <cp:category/>
</cp:coreProperties>
</file>