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4576">
      <w:pPr>
        <w:spacing w:before="72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智能报告采集终端</w:t>
      </w:r>
    </w:p>
    <w:p w14:paraId="62A3C6A1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产品规格说明</w:t>
      </w:r>
    </w:p>
    <w:p w14:paraId="76406C5F">
      <w:pPr>
        <w:spacing w:before="36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RK3506B/J | T113-i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</w:tblGrid>
      <w:tr w14:paraId="6FF0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0FAC98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文档版本</w:t>
            </w:r>
          </w:p>
        </w:tc>
        <w:tc>
          <w:tcPr>
            <w:tcW w:w="5669" w:type="dxa"/>
            <w:vAlign w:val="center"/>
          </w:tcPr>
          <w:p w14:paraId="3CECD0FE">
            <w:r>
              <w:rPr>
                <w:rFonts w:ascii="微软雅黑" w:hAnsi="微软雅黑" w:eastAsia="微软雅黑"/>
                <w:sz w:val="16"/>
              </w:rPr>
              <w:t>V1.0</w:t>
            </w:r>
          </w:p>
        </w:tc>
      </w:tr>
      <w:tr w14:paraId="0524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87FF12E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w="5669" w:type="dxa"/>
            <w:vAlign w:val="center"/>
          </w:tcPr>
          <w:p w14:paraId="750717E6">
            <w:r>
              <w:rPr>
                <w:rFonts w:ascii="微软雅黑" w:hAnsi="微软雅黑" w:eastAsia="微软雅黑"/>
                <w:sz w:val="16"/>
              </w:rPr>
              <w:t>2026-07-16</w:t>
            </w:r>
          </w:p>
        </w:tc>
      </w:tr>
      <w:tr w14:paraId="0263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21F32E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目标数量</w:t>
            </w:r>
          </w:p>
        </w:tc>
        <w:tc>
          <w:tcPr>
            <w:tcW w:w="5669" w:type="dxa"/>
            <w:vAlign w:val="center"/>
          </w:tcPr>
          <w:p w14:paraId="09B5564F">
            <w:r>
              <w:rPr>
                <w:rFonts w:ascii="微软雅黑" w:hAnsi="微软雅黑" w:eastAsia="微软雅黑"/>
                <w:sz w:val="16"/>
              </w:rPr>
              <w:t>小批试产 100 台，后续批量数量待定</w:t>
            </w:r>
          </w:p>
        </w:tc>
      </w:tr>
      <w:tr w14:paraId="5ED0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049304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文档用途</w:t>
            </w:r>
          </w:p>
        </w:tc>
        <w:tc>
          <w:tcPr>
            <w:tcW w:w="5669" w:type="dxa"/>
            <w:vAlign w:val="center"/>
          </w:tcPr>
          <w:p w14:paraId="6D54A9CA">
            <w:r>
              <w:rPr>
                <w:rFonts w:ascii="微软雅黑" w:hAnsi="微软雅黑" w:eastAsia="微软雅黑"/>
                <w:sz w:val="16"/>
              </w:rPr>
              <w:t>定制厂家硬件可行性评估、成品单价评估、样机设计输入和量产验收依据</w:t>
            </w:r>
          </w:p>
        </w:tc>
      </w:tr>
    </w:tbl>
    <w:p w14:paraId="14A51FE8">
      <w:pPr>
        <w:spacing w:before="320"/>
        <w:jc w:val="center"/>
      </w:pPr>
      <w:r>
        <w:rPr>
          <w:rFonts w:ascii="微软雅黑" w:hAnsi="微软雅黑" w:eastAsia="微软雅黑"/>
          <w:b/>
          <w:color w:val="C0392B"/>
          <w:sz w:val="20"/>
        </w:rPr>
        <w:t>本轮只评估 100 台小批试产条件下的成品含税单价，不评估 500 台、1000 台等阶梯价格。</w:t>
      </w:r>
    </w:p>
    <w:p w14:paraId="207F1CFE">
      <w:r>
        <w:br w:type="page"/>
      </w:r>
    </w:p>
    <w:p w14:paraId="387A57A1">
      <w:pPr>
        <w:pStyle w:val="4"/>
      </w:pPr>
      <w:r>
        <w:t>1. 文档说明</w:t>
      </w:r>
    </w:p>
    <w:p w14:paraId="46D9D798">
      <w:pPr>
        <w:pStyle w:val="5"/>
      </w:pPr>
      <w:r>
        <w:t>1.1 需求等级</w:t>
      </w:r>
    </w:p>
    <w:p w14:paraId="49AE1156">
      <w:r>
        <w:t>本文使用以下等级：</w:t>
      </w:r>
    </w:p>
    <w:p w14:paraId="3C441D52">
      <w:pPr>
        <w:pStyle w:val="16"/>
      </w:pPr>
      <w:r>
        <w:rPr>
          <w:b/>
        </w:rPr>
        <w:t>必须：</w:t>
      </w:r>
      <w:r>
        <w:t xml:space="preserve"> 第一版成品必须满足，不允许以降低报价为由删除。</w:t>
      </w:r>
    </w:p>
    <w:p w14:paraId="0559965F">
      <w:pPr>
        <w:pStyle w:val="16"/>
      </w:pPr>
      <w:r>
        <w:rPr>
          <w:b/>
        </w:rPr>
        <w:t>目标：</w:t>
      </w:r>
      <w:r>
        <w:t xml:space="preserve"> 设计时必须按该指标实现，样机阶段通过实测确认。</w:t>
      </w:r>
    </w:p>
    <w:p w14:paraId="0585B50B">
      <w:pPr>
        <w:pStyle w:val="16"/>
      </w:pPr>
      <w:r>
        <w:rPr>
          <w:b/>
        </w:rPr>
        <w:t>建议：</w:t>
      </w:r>
      <w:r>
        <w:t xml:space="preserve"> 厂家可根据供应链、PCB、结构和成本提出等效替代方案。</w:t>
      </w:r>
    </w:p>
    <w:p w14:paraId="6EBE4CE3">
      <w:pPr>
        <w:pStyle w:val="16"/>
      </w:pPr>
      <w:r>
        <w:rPr>
          <w:b/>
        </w:rPr>
        <w:t>预留：</w:t>
      </w:r>
      <w:r>
        <w:t xml:space="preserve"> 第一版不一定装配，但 PCB、接口或软件架构应保留升级空间。</w:t>
      </w:r>
    </w:p>
    <w:p w14:paraId="3B1E4C87">
      <w:r>
        <w:t>厂家提出器件、接口或实现方式变更时，必须列出变更原因、成本影响、性能影响和软件适配影响，不得只给出总价。</w:t>
      </w:r>
    </w:p>
    <w:p w14:paraId="79D1C75D">
      <w:pPr>
        <w:pStyle w:val="5"/>
      </w:pPr>
      <w:r>
        <w:t>1.2 报价口径</w:t>
      </w:r>
    </w:p>
    <w:p w14:paraId="4173CA68">
      <w:r>
        <w:t xml:space="preserve">本轮只评估 </w:t>
      </w:r>
      <w:r>
        <w:rPr>
          <w:b/>
        </w:rPr>
        <w:t>100 台小批试产条件下的成品含税单价</w:t>
      </w:r>
      <w:r>
        <w:t>，不评估 500 台、1000 台等阶梯价格。</w:t>
      </w:r>
    </w:p>
    <w:p w14:paraId="50CC4373">
      <w:r>
        <w:t>本轮报价不包含以下一次性费用：</w:t>
      </w:r>
    </w:p>
    <w:p w14:paraId="1F3FDD1C">
      <w:pPr>
        <w:pStyle w:val="16"/>
      </w:pPr>
      <w:r>
        <w:t>硬件原理图和 PCB 设计费；</w:t>
      </w:r>
    </w:p>
    <w:p w14:paraId="259DCADD">
      <w:pPr>
        <w:pStyle w:val="16"/>
      </w:pPr>
      <w:r>
        <w:t>BSP、驱动和业务软件的一次性开发费；</w:t>
      </w:r>
    </w:p>
    <w:p w14:paraId="1CF1058A">
      <w:pPr>
        <w:pStyle w:val="16"/>
      </w:pPr>
      <w:r>
        <w:t>外壳模具费；</w:t>
      </w:r>
    </w:p>
    <w:p w14:paraId="715E0481">
      <w:pPr>
        <w:pStyle w:val="16"/>
      </w:pPr>
      <w:r>
        <w:t>EMC、安全、SRRC、入网等认证费；</w:t>
      </w:r>
    </w:p>
    <w:p w14:paraId="087936F0">
      <w:pPr>
        <w:pStyle w:val="16"/>
      </w:pPr>
      <w:r>
        <w:t>专利、商用字体和第三方商业软件授权费。</w:t>
      </w:r>
    </w:p>
    <w:p w14:paraId="7E51BCD2">
      <w:r>
        <w:t>厂家只需给出以下两个成品价格：</w:t>
      </w:r>
    </w:p>
    <w:p w14:paraId="3E97657C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1. 设备本体单价： 已组装、烧录、校准、测试合格并带基础包装的终端，不含外置适配器和数据线。</w:t>
      </w:r>
    </w:p>
    <w:p w14:paraId="56576DA2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2. 完整套装单价： 设备本体 + 5V/3A 适配器 + USB 数据线 + 基础包装。</w:t>
      </w:r>
    </w:p>
    <w:p w14:paraId="4C6BFA55">
      <w:r>
        <w:t>成品单价必须包含：PCBA、512MB 内存、8GB eMMC、Wi-Fi/蓝牙、RJ45、USB 接口、电源保护、RTC 和电池、约 1 英寸屏幕、按键、指示灯、外壳、装配、烧录、老化和出厂功能测试。</w:t>
      </w:r>
    </w:p>
    <w:p w14:paraId="026B8432">
      <w:pPr>
        <w:pStyle w:val="4"/>
      </w:pPr>
      <w:r>
        <w:t>2. 产品定义</w:t>
      </w:r>
    </w:p>
    <w:p w14:paraId="077F00D0">
      <w:pPr>
        <w:pStyle w:val="5"/>
      </w:pPr>
      <w:r>
        <w:t>2.1 产品用途</w:t>
      </w:r>
    </w:p>
    <w:p w14:paraId="37C29F50">
      <w:r>
        <w:t>本产品部署在医疗检查设备或普通计算机旁，作为 USB 外设和网络网关使用。它接收主机通过虚拟打印机或虚拟 U 盘产生的报告文件，在本地完成文件识别、必要的 PDF 转换、缓存、审计和网络上传。</w:t>
      </w:r>
    </w:p>
    <w:p w14:paraId="0A27841B">
      <w:r>
        <w:t>设备同时预留 HID 键盘和 HID 鼠标模拟能力，供后续自动录入项目使用。主机端不安装专用客户端，优先使用 Windows、Linux 和其他主流系统原生 USB 类驱动完成免驱枚举。</w:t>
      </w:r>
    </w:p>
    <w:p w14:paraId="4885CE30">
      <w:pPr>
        <w:pStyle w:val="5"/>
      </w:pPr>
      <w:r>
        <w:t>2.2 主要功能</w:t>
      </w:r>
    </w:p>
    <w:p w14:paraId="32FF8656">
      <w:pPr>
        <w:pStyle w:val="16"/>
      </w:pPr>
      <w:r>
        <w:t>USB Mass Storage Device（MSC）模拟和文件采集；</w:t>
      </w:r>
    </w:p>
    <w:p w14:paraId="7AFBF263">
      <w:pPr>
        <w:pStyle w:val="16"/>
      </w:pPr>
      <w:r>
        <w:t>USB Printer Device 模拟和打印数据采集；</w:t>
      </w:r>
    </w:p>
    <w:p w14:paraId="3AC032A4">
      <w:pPr>
        <w:pStyle w:val="16"/>
      </w:pPr>
      <w:r>
        <w:t>USB HID Keyboard 模拟；</w:t>
      </w:r>
    </w:p>
    <w:p w14:paraId="351F8AA4">
      <w:pPr>
        <w:pStyle w:val="16"/>
      </w:pPr>
      <w:r>
        <w:t>USB HID Mouse 模拟；</w:t>
      </w:r>
    </w:p>
    <w:p w14:paraId="0353B96A">
      <w:pPr>
        <w:pStyle w:val="16"/>
      </w:pPr>
      <w:r>
        <w:t>四种 USB Gadget 模式切换；</w:t>
      </w:r>
    </w:p>
    <w:p w14:paraId="0E94B247">
      <w:pPr>
        <w:pStyle w:val="16"/>
      </w:pPr>
      <w:r>
        <w:t>PCL、PCL XL、PostScript 等打印数据转 PDF；</w:t>
      </w:r>
    </w:p>
    <w:p w14:paraId="1CE9337A">
      <w:pPr>
        <w:pStyle w:val="16"/>
      </w:pPr>
      <w:r>
        <w:t>PDF、JPEG、PNG、BMP、TXT 文件归一化处理；</w:t>
      </w:r>
    </w:p>
    <w:p w14:paraId="02B102E2">
      <w:pPr>
        <w:pStyle w:val="16"/>
      </w:pPr>
      <w:r>
        <w:t>报告本地缓存、失败重试、审计日志和网络上传；</w:t>
      </w:r>
    </w:p>
    <w:p w14:paraId="267B11F4">
      <w:pPr>
        <w:pStyle w:val="16"/>
      </w:pPr>
      <w:r>
        <w:t>100M 有线网络、Wi-Fi 5 双频无线网络和蓝牙；</w:t>
      </w:r>
    </w:p>
    <w:p w14:paraId="01ADAF6A">
      <w:pPr>
        <w:pStyle w:val="16"/>
      </w:pPr>
      <w:r>
        <w:t>HTTPS 本地管理页面；</w:t>
      </w:r>
    </w:p>
    <w:p w14:paraId="4E587031">
      <w:pPr>
        <w:pStyle w:val="16"/>
      </w:pPr>
      <w:r>
        <w:t>约 1 英寸本地状态屏、双按键和 RGB 状态灯；</w:t>
      </w:r>
    </w:p>
    <w:p w14:paraId="27955F08">
      <w:pPr>
        <w:pStyle w:val="16"/>
      </w:pPr>
      <w:r>
        <w:t>USB U 盘离线升级；</w:t>
      </w:r>
    </w:p>
    <w:p w14:paraId="2F5CC41F">
      <w:pPr>
        <w:pStyle w:val="16"/>
      </w:pPr>
      <w:r>
        <w:t>主机 USB 供电和独立旁路 5V 供电；</w:t>
      </w:r>
    </w:p>
    <w:p w14:paraId="26D75FCB">
      <w:pPr>
        <w:pStyle w:val="16"/>
      </w:pPr>
      <w:r>
        <w:t>低压检测、旁路电源手动授权和全路径防倒灌。</w:t>
      </w:r>
    </w:p>
    <w:p w14:paraId="57B61C46">
      <w:pPr>
        <w:pStyle w:val="5"/>
      </w:pPr>
      <w:r>
        <w:t>2.3 第一版不包含</w:t>
      </w:r>
    </w:p>
    <w:p w14:paraId="19357870">
      <w:pPr>
        <w:pStyle w:val="16"/>
      </w:pPr>
      <w:r>
        <w:t>HDMI RX；</w:t>
      </w:r>
    </w:p>
    <w:p w14:paraId="55AC4E74">
      <w:pPr>
        <w:pStyle w:val="16"/>
      </w:pPr>
      <w:r>
        <w:t>HDMI TX；</w:t>
      </w:r>
    </w:p>
    <w:p w14:paraId="03FCA2DA">
      <w:pPr>
        <w:pStyle w:val="16"/>
      </w:pPr>
      <w:r>
        <w:t>MIPI DSI、LVDS 或 RGB 大屏接口；</w:t>
      </w:r>
    </w:p>
    <w:p w14:paraId="4FC7082A">
      <w:pPr>
        <w:pStyle w:val="16"/>
      </w:pPr>
      <w:r>
        <w:t>摄像头接口；</w:t>
      </w:r>
    </w:p>
    <w:p w14:paraId="58706F6F">
      <w:pPr>
        <w:pStyle w:val="16"/>
      </w:pPr>
      <w:r>
        <w:t>触摸屏；</w:t>
      </w:r>
    </w:p>
    <w:p w14:paraId="08BF6343">
      <w:pPr>
        <w:pStyle w:val="16"/>
      </w:pPr>
      <w:r>
        <w:t>4G/5G 蜂窝通信；</w:t>
      </w:r>
    </w:p>
    <w:p w14:paraId="28BBFAE0">
      <w:pPr>
        <w:pStyle w:val="16"/>
      </w:pPr>
      <w:r>
        <w:t>云端统一设备管理、远程批量配置和远程桌面功能。</w:t>
      </w:r>
    </w:p>
    <w:p w14:paraId="25CDFF7B">
      <w:r>
        <w:t>后续如需要采集 HDMI 图像，使用外置 USB 2.0 UVC 采集卡，不在主板上集成 HDMI RX。</w:t>
      </w:r>
    </w:p>
    <w:p w14:paraId="70169175">
      <w:pPr>
        <w:pStyle w:val="4"/>
      </w:pPr>
      <w:r>
        <w:t>3. 整机架构</w:t>
      </w:r>
    </w:p>
    <w:p w14:paraId="255D5CD3">
      <w:pPr>
        <w:shd w:val="clear" w:fill="F3F5F7"/>
        <w:spacing w:before="80" w:after="120"/>
        <w:ind w:left="283" w:right="283"/>
      </w:pPr>
      <w:r>
        <w:rPr>
          <w:rFonts w:ascii="Consolas" w:hAnsi="Consolas" w:eastAsia="微软雅黑"/>
          <w:sz w:val="15"/>
        </w:rPr>
        <w:t>医疗设备/电脑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| USB-C Device/OTG + 5V 主供电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+-----------------------------------------------------------+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USB ESD/浪涌保护 + VBUS 电压/电流检测 + 防倒灌电源路径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                   |              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独立 USB-C AUX 5V/3A --+--&gt; Power Mux/eFuse --&gt; 系统电源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                                  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RK3506B/J 或 T113-i + 512MB DDR + 8GB eMMC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|             |              |    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|             |              +--&gt; SPI 状态屏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|             +--&gt; 100M Ethernet PHY --&gt; RJ45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+--&gt; SDIO/UART Wi-Fi 5 + Bluetooth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                                  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USB Host --&gt; 2 口 USB 2.0 Hub --&gt; USB-A x 2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                                               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|  RTC + 纽扣电池 | RGB LED | AUX 按键 | MODE 按键 | UART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+-----------------------------------------------------------+</w:t>
      </w:r>
    </w:p>
    <w:p w14:paraId="02D36947">
      <w:pPr>
        <w:pStyle w:val="4"/>
      </w:pPr>
      <w:r>
        <w:t>4. 核心平台</w:t>
      </w:r>
    </w:p>
    <w:p w14:paraId="083863D8">
      <w:pPr>
        <w:pStyle w:val="5"/>
      </w:pPr>
      <w:r>
        <w:t>4.1 首选平台</w:t>
      </w:r>
    </w:p>
    <w:p w14:paraId="02163A38">
      <w:r>
        <w:rPr>
          <w:b/>
        </w:rPr>
        <w:t>必须优先报价：RK3506B 或 RK3506J + 512MB DDR3/DDR3L + 8GB eMMC。</w:t>
      </w:r>
    </w:p>
    <w:p w14:paraId="12E6A386">
      <w:r>
        <w:t>选择理由：</w:t>
      </w:r>
    </w:p>
    <w:p w14:paraId="1FB0320C">
      <w:pPr>
        <w:pStyle w:val="16"/>
      </w:pPr>
      <w:r>
        <w:t>三核 Cortex-A7，能够分担 USB Gadget、文件转换、Web 管理和上传任务；</w:t>
      </w:r>
    </w:p>
    <w:p w14:paraId="7228B092">
      <w:pPr>
        <w:pStyle w:val="16"/>
      </w:pPr>
      <w:r>
        <w:t xml:space="preserve">两路 USB 2.0 </w:t>
      </w:r>
      <w:r>
        <w:rPr>
          <w:rFonts w:hint="eastAsia"/>
          <w:lang w:val="en-US" w:eastAsia="zh-CN"/>
        </w:rPr>
        <w:t>usb</w:t>
      </w:r>
      <w:r>
        <w:t>，便于将 Device/Gadget 与 Host 外设隔离；</w:t>
      </w:r>
    </w:p>
    <w:p w14:paraId="40729742">
      <w:pPr>
        <w:pStyle w:val="16"/>
      </w:pPr>
      <w:r>
        <w:t>两路 RMII、UART、SPI、I2C 等接口能够覆盖本产品需求；</w:t>
      </w:r>
    </w:p>
    <w:p w14:paraId="159FCAEF">
      <w:pPr>
        <w:pStyle w:val="16"/>
      </w:pPr>
      <w:r>
        <w:t>与现有 Rockchip Linux、configfs 和 USB Gadget 项目经验连续。</w:t>
      </w:r>
    </w:p>
    <w:p w14:paraId="52A2A829">
      <w:r>
        <w:t>不得使用仅集成 64MB/128MB 内存的 RK3506G1/G2 替代完整功能版本。</w:t>
      </w:r>
    </w:p>
    <w:p w14:paraId="1C10714B">
      <w:pPr>
        <w:pStyle w:val="5"/>
      </w:pPr>
      <w:r>
        <w:t>4.2 成本备选平台</w:t>
      </w:r>
    </w:p>
    <w:p w14:paraId="44B42AFC">
      <w:r>
        <w:rPr>
          <w:b/>
        </w:rPr>
        <w:t>允许等功能报价：T113-i + 512MB DDR3 + 8GB eMMC。</w:t>
      </w:r>
    </w:p>
    <w:p w14:paraId="05D2478C">
      <w:r>
        <w:t>T113-i 具有双核 Cortex-A7、USB 2.0 DRD、USB 2.0 Host、独立 SDIO、eMMC 5.0 和 EMAC，可作为成本优先方案。不得使用 64MB/128MB/256MB SiP 版本替代 512MB 完整功能方案。</w:t>
      </w:r>
    </w:p>
    <w:p w14:paraId="6F00FB5B">
      <w:pPr>
        <w:pStyle w:val="5"/>
      </w:pPr>
      <w:r>
        <w:t>4.3 两个平台必须保持等功能</w:t>
      </w:r>
    </w:p>
    <w:p w14:paraId="41E44346">
      <w:r>
        <w:t>厂家给出 RK3506 和 T113-i 两套方案时，必须保持以下内容一致：</w:t>
      </w:r>
    </w:p>
    <w:p w14:paraId="11B2D4A7">
      <w:pPr>
        <w:pStyle w:val="16"/>
      </w:pPr>
      <w:r>
        <w:t>512MB 内存；</w:t>
      </w:r>
    </w:p>
    <w:p w14:paraId="24CACD10">
      <w:pPr>
        <w:pStyle w:val="16"/>
      </w:pPr>
      <w:r>
        <w:t>8GB eMMC；</w:t>
      </w:r>
    </w:p>
    <w:p w14:paraId="25750D97">
      <w:pPr>
        <w:pStyle w:val="16"/>
      </w:pPr>
      <w:r>
        <w:t>四种 USB Gadget 模式；</w:t>
      </w:r>
    </w:p>
    <w:p w14:paraId="5ABD6DFD">
      <w:pPr>
        <w:pStyle w:val="16"/>
      </w:pPr>
      <w:r>
        <w:t>两个 USB-A Host；</w:t>
      </w:r>
    </w:p>
    <w:p w14:paraId="7F2EBCD4">
      <w:pPr>
        <w:pStyle w:val="16"/>
      </w:pPr>
      <w:r>
        <w:t>100M RJ45；</w:t>
      </w:r>
    </w:p>
    <w:p w14:paraId="2A87D3A6">
      <w:pPr>
        <w:pStyle w:val="16"/>
      </w:pPr>
      <w:r>
        <w:t>Wi-Fi 5 双频和蓝牙；</w:t>
      </w:r>
    </w:p>
    <w:p w14:paraId="2C172180">
      <w:pPr>
        <w:pStyle w:val="16"/>
      </w:pPr>
      <w:r>
        <w:t>约 1 英寸状态屏；</w:t>
      </w:r>
    </w:p>
    <w:p w14:paraId="4C67FAD4">
      <w:pPr>
        <w:pStyle w:val="16"/>
      </w:pPr>
      <w:r>
        <w:t>双 USB 供电和防倒灌；</w:t>
      </w:r>
    </w:p>
    <w:p w14:paraId="099842CD">
      <w:pPr>
        <w:pStyle w:val="16"/>
      </w:pPr>
      <w:r>
        <w:t>RTC、电池、双按键、RGB LED、UART；</w:t>
      </w:r>
    </w:p>
    <w:p w14:paraId="16893147">
      <w:pPr>
        <w:pStyle w:val="16"/>
      </w:pPr>
      <w:r>
        <w:t>ESD 和电源保护等级；</w:t>
      </w:r>
    </w:p>
    <w:p w14:paraId="12DC68DC">
      <w:pPr>
        <w:pStyle w:val="16"/>
      </w:pPr>
      <w:r>
        <w:t>报告格式、性能和可靠性指标。</w:t>
      </w:r>
    </w:p>
    <w:p w14:paraId="6AC4E1A6">
      <w:r>
        <w:t>不得通过取消屏幕、蓝牙、HID、ESD、电源检测或 USB Hub 获得更低的对比报价。</w:t>
      </w:r>
    </w:p>
    <w:p w14:paraId="21B1EFF6">
      <w:pPr>
        <w:pStyle w:val="5"/>
      </w:pPr>
      <w:r>
        <w:t>4.4 资源配置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156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160164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34042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必须规格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D485E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689D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4B38147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CPU</w:t>
            </w:r>
          </w:p>
        </w:tc>
        <w:tc>
          <w:tcPr>
            <w:tcW w:w="3400" w:type="dxa"/>
            <w:vAlign w:val="center"/>
          </w:tcPr>
          <w:p w14:paraId="31A99EF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RK3506B/J 或 T113-i</w:t>
            </w:r>
          </w:p>
        </w:tc>
        <w:tc>
          <w:tcPr>
            <w:tcW w:w="3400" w:type="dxa"/>
            <w:vAlign w:val="center"/>
          </w:tcPr>
          <w:p w14:paraId="4E31040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同等级 Linux SoC 替代需书面确认</w:t>
            </w:r>
          </w:p>
        </w:tc>
      </w:tr>
      <w:tr w14:paraId="7DD6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0536033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内存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0F6DE2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512MB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8775B3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不接受 128MB/256MB 版本</w:t>
            </w:r>
          </w:p>
        </w:tc>
      </w:tr>
      <w:tr w14:paraId="518B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48ABB21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eMMC</w:t>
            </w:r>
          </w:p>
        </w:tc>
        <w:tc>
          <w:tcPr>
            <w:tcW w:w="3400" w:type="dxa"/>
            <w:vAlign w:val="center"/>
          </w:tcPr>
          <w:p w14:paraId="16443D8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8GB</w:t>
            </w:r>
          </w:p>
        </w:tc>
        <w:tc>
          <w:tcPr>
            <w:tcW w:w="3400" w:type="dxa"/>
            <w:vAlign w:val="center"/>
          </w:tcPr>
          <w:p w14:paraId="2CC23F0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建议工业级或高耐久料号</w:t>
            </w:r>
          </w:p>
        </w:tc>
      </w:tr>
      <w:tr w14:paraId="0A11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194F69C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SPI NOR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EC14DD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预留或 16MB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2EE267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可用于引导、恢复或工厂烧录，厂家提出方案</w:t>
            </w:r>
          </w:p>
        </w:tc>
      </w:tr>
      <w:tr w14:paraId="1E05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7CFFB67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RTC</w:t>
            </w:r>
          </w:p>
        </w:tc>
        <w:tc>
          <w:tcPr>
            <w:tcW w:w="3400" w:type="dxa"/>
            <w:vAlign w:val="center"/>
          </w:tcPr>
          <w:p w14:paraId="033E059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独立硬件 RTC</w:t>
            </w:r>
          </w:p>
        </w:tc>
        <w:tc>
          <w:tcPr>
            <w:tcW w:w="3400" w:type="dxa"/>
            <w:vAlign w:val="center"/>
          </w:tcPr>
          <w:p w14:paraId="30A3AF2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带 CR1220/CR2032 或等效纽扣电池</w:t>
            </w:r>
          </w:p>
        </w:tc>
      </w:tr>
      <w:tr w14:paraId="2BC6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A4D5CE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看门狗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DD3ECD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硬件看门狗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2B128E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系统异常自动恢复</w:t>
            </w:r>
          </w:p>
        </w:tc>
      </w:tr>
      <w:tr w14:paraId="2AC1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2C9ED89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安全存储</w:t>
            </w:r>
          </w:p>
        </w:tc>
        <w:tc>
          <w:tcPr>
            <w:tcW w:w="3400" w:type="dxa"/>
            <w:vAlign w:val="center"/>
          </w:tcPr>
          <w:p w14:paraId="293AC78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SoC OTP/唯一 ID</w:t>
            </w:r>
          </w:p>
        </w:tc>
        <w:tc>
          <w:tcPr>
            <w:tcW w:w="3400" w:type="dxa"/>
            <w:vAlign w:val="center"/>
          </w:tcPr>
          <w:p w14:paraId="461B7E1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用于设备唯一编号和升级校验</w:t>
            </w:r>
          </w:p>
        </w:tc>
      </w:tr>
    </w:tbl>
    <w:p w14:paraId="1C714ACE">
      <w:pPr>
        <w:spacing w:after="40"/>
      </w:pPr>
    </w:p>
    <w:p w14:paraId="4B06FADF">
      <w:pPr>
        <w:pStyle w:val="4"/>
      </w:pPr>
      <w:r>
        <w:t>5. USB 系统</w:t>
      </w:r>
    </w:p>
    <w:p w14:paraId="5EF0D960">
      <w:pPr>
        <w:pStyle w:val="5"/>
      </w:pPr>
      <w:r>
        <w:t>5.1 USB 接口配置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E89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27E8D8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FC5172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457A76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2550" w:type="dxa"/>
            <w:shd w:val="clear" w:color="auto" w:fill="1F4E79"/>
            <w:vAlign w:val="center"/>
          </w:tcPr>
          <w:p w14:paraId="2EC145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 w14:paraId="6C40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78721F1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主机连接口</w:t>
            </w:r>
          </w:p>
        </w:tc>
        <w:tc>
          <w:tcPr>
            <w:tcW w:w="2550" w:type="dxa"/>
            <w:vAlign w:val="center"/>
          </w:tcPr>
          <w:p w14:paraId="64CF284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w="2550" w:type="dxa"/>
            <w:vAlign w:val="center"/>
          </w:tcPr>
          <w:p w14:paraId="4FD4929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USB-C, USB 2.0 Device/OTG</w:t>
            </w:r>
          </w:p>
        </w:tc>
        <w:tc>
          <w:tcPr>
            <w:tcW w:w="2550" w:type="dxa"/>
            <w:vAlign w:val="center"/>
          </w:tcPr>
          <w:p w14:paraId="1495677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与医疗设备/电脑连接，同时接收主机 5V 供电</w:t>
            </w:r>
          </w:p>
        </w:tc>
      </w:tr>
      <w:tr w14:paraId="1EDB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shd w:val="clear" w:color="auto" w:fill="F2F6FA"/>
            <w:vAlign w:val="center"/>
          </w:tcPr>
          <w:p w14:paraId="4C1D6EB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USB Host</w:t>
            </w:r>
          </w:p>
        </w:tc>
        <w:tc>
          <w:tcPr>
            <w:tcW w:w="2550" w:type="dxa"/>
            <w:shd w:val="clear" w:color="auto" w:fill="F2F6FA"/>
            <w:vAlign w:val="center"/>
          </w:tcPr>
          <w:p w14:paraId="2FBE057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w="2550" w:type="dxa"/>
            <w:shd w:val="clear" w:color="auto" w:fill="F2F6FA"/>
            <w:vAlign w:val="center"/>
          </w:tcPr>
          <w:p w14:paraId="3989B7E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USB-A, USB 2.0 High-Speed</w:t>
            </w:r>
          </w:p>
        </w:tc>
        <w:tc>
          <w:tcPr>
            <w:tcW w:w="2550" w:type="dxa"/>
            <w:shd w:val="clear" w:color="auto" w:fill="F2F6FA"/>
            <w:vAlign w:val="center"/>
          </w:tcPr>
          <w:p w14:paraId="6452AE9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 盘、调试外设或外置 UVC 采集卡</w:t>
            </w:r>
          </w:p>
        </w:tc>
      </w:tr>
      <w:tr w14:paraId="453E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12183C5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旁路供电口</w:t>
            </w:r>
          </w:p>
        </w:tc>
        <w:tc>
          <w:tcPr>
            <w:tcW w:w="2550" w:type="dxa"/>
            <w:vAlign w:val="center"/>
          </w:tcPr>
          <w:p w14:paraId="14AF002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w="2550" w:type="dxa"/>
            <w:vAlign w:val="center"/>
          </w:tcPr>
          <w:p w14:paraId="3B47D08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USB-C, 5V 输入</w:t>
            </w:r>
          </w:p>
        </w:tc>
        <w:tc>
          <w:tcPr>
            <w:tcW w:w="2550" w:type="dxa"/>
            <w:vAlign w:val="center"/>
          </w:tcPr>
          <w:p w14:paraId="2E1BD10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独立 5V/3A 辅助供电，不传输数据</w:t>
            </w:r>
          </w:p>
        </w:tc>
      </w:tr>
    </w:tbl>
    <w:p w14:paraId="70F9CE30">
      <w:pPr>
        <w:spacing w:after="40"/>
      </w:pPr>
    </w:p>
    <w:p w14:paraId="7D121B57">
      <w:r>
        <w:t>USB Device 接口必须采用 USB-C。不得使用 USB-A 母口作为 Device 接口，也不得要求用户使用不规范的 USB-A 对 USB-A 数据线。</w:t>
      </w:r>
    </w:p>
    <w:p w14:paraId="482292B2">
      <w:pPr>
        <w:pStyle w:val="5"/>
      </w:pPr>
      <w:r>
        <w:t>5.2 四种 Gadget 工作模式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614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2AB7B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模式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20A622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USB 功能组合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432A1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主要用途</w:t>
            </w:r>
          </w:p>
        </w:tc>
      </w:tr>
      <w:tr w14:paraId="369A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4BDB971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模式 1</w:t>
            </w:r>
          </w:p>
        </w:tc>
        <w:tc>
          <w:tcPr>
            <w:tcW w:w="3400" w:type="dxa"/>
            <w:vAlign w:val="center"/>
          </w:tcPr>
          <w:p w14:paraId="12E7368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MSC + HID Keyboard + HID Mouse</w:t>
            </w:r>
          </w:p>
        </w:tc>
        <w:tc>
          <w:tcPr>
            <w:tcW w:w="3400" w:type="dxa"/>
            <w:vAlign w:val="center"/>
          </w:tcPr>
          <w:p w14:paraId="61E6F56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 盘报告采集并保留自动录入能力</w:t>
            </w:r>
          </w:p>
        </w:tc>
      </w:tr>
      <w:tr w14:paraId="73F2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724E696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模式 2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53D464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Printer + HID Keyboard + HID Mouse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3C198B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打印报告采集并保留自动录入能力</w:t>
            </w:r>
          </w:p>
        </w:tc>
      </w:tr>
      <w:tr w14:paraId="213C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vAlign w:val="center"/>
          </w:tcPr>
          <w:p w14:paraId="12EAA04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模式 3</w:t>
            </w:r>
          </w:p>
        </w:tc>
        <w:tc>
          <w:tcPr>
            <w:tcW w:w="3400" w:type="dxa"/>
            <w:vAlign w:val="center"/>
          </w:tcPr>
          <w:p w14:paraId="28F81D6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MSC</w:t>
            </w:r>
          </w:p>
        </w:tc>
        <w:tc>
          <w:tcPr>
            <w:tcW w:w="3400" w:type="dxa"/>
            <w:vAlign w:val="center"/>
          </w:tcPr>
          <w:p w14:paraId="17B4EA2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只模拟 U 盘，兼容性优先</w:t>
            </w:r>
          </w:p>
        </w:tc>
      </w:tr>
      <w:tr w14:paraId="391D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572F24B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模式 4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078F1C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Printer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F63A2A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只模拟打印机，兼容性优先</w:t>
            </w:r>
          </w:p>
        </w:tc>
      </w:tr>
    </w:tbl>
    <w:p w14:paraId="320588E5">
      <w:pPr>
        <w:spacing w:after="40"/>
      </w:pPr>
    </w:p>
    <w:p w14:paraId="7A317E96">
      <w:r>
        <w:t>模式切换方式：</w:t>
      </w:r>
    </w:p>
    <w:p w14:paraId="28317616">
      <w:pPr>
        <w:pStyle w:val="16"/>
      </w:pPr>
      <w:r>
        <w:t>本机 MODE 按键；</w:t>
      </w:r>
    </w:p>
    <w:p w14:paraId="483BC818">
      <w:pPr>
        <w:pStyle w:val="16"/>
      </w:pPr>
      <w:r>
        <w:t>HTTPS 管理页面；</w:t>
      </w:r>
    </w:p>
    <w:p w14:paraId="378EDBD6">
      <w:pPr>
        <w:pStyle w:val="16"/>
      </w:pPr>
      <w:r>
        <w:t>维护命令行接口。</w:t>
      </w:r>
    </w:p>
    <w:p w14:paraId="5C450C54">
      <w:r>
        <w:t>系统应保存最后一次确认的模式，重启后恢复。切换时必须先停止对应采集服务、解绑 UDC、重建 configfs 功能、重新绑定 UDC，再启动新模式服务。失败时自动回滚到上一个可用模式。</w:t>
      </w:r>
    </w:p>
    <w:p w14:paraId="3C64CEC0">
      <w:r>
        <w:t>不同模式应使用稳定且可追溯的 VID、PID、序列号、Manufacturer 和 Product 字符串。每台设备必须有唯一 USB 序列号，避免 Windows 缓存冲突。</w:t>
      </w:r>
    </w:p>
    <w:p w14:paraId="7BA968B8">
      <w:pPr>
        <w:pStyle w:val="5"/>
      </w:pPr>
      <w:r>
        <w:t>5.3 USB Host 拓扑与供电</w:t>
      </w:r>
    </w:p>
    <w:p w14:paraId="5A5FD806">
      <w:pPr>
        <w:pStyle w:val="16"/>
      </w:pPr>
      <w:r>
        <w:t>SoC 的独立 Host 控制器通过 USB 2.0 Hub 扩展为两个 USB-A。</w:t>
      </w:r>
    </w:p>
    <w:p w14:paraId="7ABEA67F">
      <w:pPr>
        <w:pStyle w:val="16"/>
      </w:pPr>
      <w:r>
        <w:t>两个 USB-A 均支持 USB 2.0 High-Speed 480Mbps。</w:t>
      </w:r>
    </w:p>
    <w:p w14:paraId="28A17EC7">
      <w:pPr>
        <w:pStyle w:val="16"/>
      </w:pPr>
      <w:r>
        <w:t>每个 USB-A 使用独立限流/负载开关，具备过流、短路和热保护。</w:t>
      </w:r>
    </w:p>
    <w:p w14:paraId="12F99ED5">
      <w:pPr>
        <w:pStyle w:val="16"/>
      </w:pPr>
      <w:r>
        <w:t>每个 USB-A 均增加低电容 USB 2.0 ESD 防护器件。</w:t>
      </w:r>
    </w:p>
    <w:p w14:paraId="3943FBDB">
      <w:pPr>
        <w:pStyle w:val="16"/>
      </w:pPr>
      <w:r>
        <w:t>使用旁路 5V 时，建议单口最大 1A、两口合计最大 1.5A。</w:t>
      </w:r>
    </w:p>
    <w:p w14:paraId="40517830">
      <w:pPr>
        <w:pStyle w:val="16"/>
      </w:pPr>
      <w:r>
        <w:t>仅使用主机 OTG 供电时，默认限制或关闭高功率 USB-A 负载，只允许功耗预算内的维护 U 盘工作。</w:t>
      </w:r>
    </w:p>
    <w:p w14:paraId="722F77C9">
      <w:pPr>
        <w:pStyle w:val="16"/>
      </w:pPr>
      <w:r>
        <w:t>其中至少一个 USB-A 必须能在旁路 5V 开启时稳定驱动 USB 2.0 UVC 采集卡。</w:t>
      </w:r>
    </w:p>
    <w:p w14:paraId="27C830DB">
      <w:pPr>
        <w:pStyle w:val="16"/>
      </w:pPr>
      <w:r>
        <w:t>如接移动硬盘或高功率采集卡，用户必须接入并授权 5V/3A 旁路电源。</w:t>
      </w:r>
    </w:p>
    <w:p w14:paraId="6D3B2B60">
      <w:r>
        <w:t>Wi-Fi/蓝牙优先使用 SDIO + UART 连接，避免占用 USB Host 带宽。若厂家受限于引脚复用而采用 USB Wi-Fi，必须证明在 Wi-Fi 上传和 UVC 采集卡同时工作时 USB 总线稳定，不掉盘、不掉网、不丢帧。</w:t>
      </w:r>
    </w:p>
    <w:p w14:paraId="5F85464C">
      <w:pPr>
        <w:pStyle w:val="5"/>
      </w:pPr>
      <w:r>
        <w:t>5.4 USB 内核要求</w:t>
      </w:r>
    </w:p>
    <w:p w14:paraId="0D418860">
      <w:r>
        <w:t>Linux 内核至少启用：</w:t>
      </w:r>
    </w:p>
    <w:p w14:paraId="0CF7AD28">
      <w:pPr>
        <w:shd w:val="clear" w:fill="F3F5F7"/>
        <w:spacing w:before="80" w:after="120"/>
        <w:ind w:left="283" w:right="283"/>
      </w:pPr>
      <w:r>
        <w:rPr>
          <w:rFonts w:ascii="Consolas" w:hAnsi="Consolas" w:eastAsia="微软雅黑"/>
          <w:sz w:val="15"/>
        </w:rPr>
        <w:t>CONFIG_USB_GADGET=y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CONFIG_USB_LIBCOMPOSITE=y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CONFIG_USB_CONFIGFS=y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CONFIG_USB_CONFIGFS_MASS_STORAGE=y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CONFIG_USB_CONFIGFS_F_HID=y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CONFIG_USB_CONFIGFS_F_PRINTER=y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CONFIG_USB_PRINTER=y</w:t>
      </w:r>
    </w:p>
    <w:p w14:paraId="436A6740">
      <w:r>
        <w:t>必须存在可用 UDC，且能够同时创建 Printer/MSC 与 HID Keyboard/HID Mouse 的复合设备。USB Printer configfs 功能、</w:t>
      </w:r>
      <w:r>
        <w:rPr>
          <w:rFonts w:ascii="Consolas" w:hAnsi="Consolas" w:eastAsia="微软雅黑"/>
          <w:color w:val="C0392B"/>
          <w:sz w:val="17"/>
        </w:rPr>
        <w:t>/dev/g_printer0</w:t>
      </w:r>
      <w:r>
        <w:t>、</w:t>
      </w:r>
      <w:r>
        <w:rPr>
          <w:rFonts w:ascii="Consolas" w:hAnsi="Consolas" w:eastAsia="微软雅黑"/>
          <w:color w:val="C0392B"/>
          <w:sz w:val="17"/>
        </w:rPr>
        <w:t>/dev/hidg0</w:t>
      </w:r>
      <w:r>
        <w:t xml:space="preserve"> 和 </w:t>
      </w:r>
      <w:r>
        <w:rPr>
          <w:rFonts w:ascii="Consolas" w:hAnsi="Consolas" w:eastAsia="微软雅黑"/>
          <w:color w:val="C0392B"/>
          <w:sz w:val="17"/>
        </w:rPr>
        <w:t>/dev/hidg1</w:t>
      </w:r>
      <w:r>
        <w:t xml:space="preserve"> 必须在目标 BSP 实板验证，不能只依据 Kconfig 判断可用。</w:t>
      </w:r>
    </w:p>
    <w:p w14:paraId="0025AB10">
      <w:pPr>
        <w:pStyle w:val="5"/>
      </w:pPr>
      <w:r>
        <w:t>5.5 MSC 设计</w:t>
      </w:r>
    </w:p>
    <w:p w14:paraId="14FD6BB1">
      <w:pPr>
        <w:pStyle w:val="16"/>
      </w:pPr>
      <w:r>
        <w:t>默认虚拟磁盘容量：512MB FAT32；</w:t>
      </w:r>
    </w:p>
    <w:p w14:paraId="30453BA7">
      <w:pPr>
        <w:pStyle w:val="16"/>
      </w:pPr>
      <w:r>
        <w:t>使用 eMMC 文件作为 backing file；</w:t>
      </w:r>
    </w:p>
    <w:p w14:paraId="63B4BD6C">
      <w:pPr>
        <w:pStyle w:val="16"/>
      </w:pPr>
      <w:r>
        <w:t>支持安全卸载、稳定时间判定、增量扫描和文件复制；</w:t>
      </w:r>
    </w:p>
    <w:p w14:paraId="30ECCE8C">
      <w:pPr>
        <w:pStyle w:val="16"/>
      </w:pPr>
      <w:r>
        <w:t>主机挂载期间，不允许 Linux 直接以读写方式同时挂载同一 backing file；</w:t>
      </w:r>
    </w:p>
    <w:p w14:paraId="6D9D8717">
      <w:pPr>
        <w:pStyle w:val="16"/>
      </w:pPr>
      <w:r>
        <w:t>文件复制完成后按文件大小、修改时间和 SHA-256 建立处理记录；</w:t>
      </w:r>
    </w:p>
    <w:p w14:paraId="5D52D697">
      <w:pPr>
        <w:pStyle w:val="16"/>
      </w:pPr>
      <w:r>
        <w:t>产品版本支持去重，测试模式允许关闭去重；</w:t>
      </w:r>
    </w:p>
    <w:p w14:paraId="678C2613">
      <w:pPr>
        <w:pStyle w:val="16"/>
      </w:pPr>
      <w:r>
        <w:t>支持 PDF、JPEG、PNG、BMP、TXT 和其他配置允许的文件类型。</w:t>
      </w:r>
    </w:p>
    <w:p w14:paraId="0BBD8B20">
      <w:pPr>
        <w:pStyle w:val="5"/>
      </w:pPr>
      <w:r>
        <w:t>5.6 Printer 设计</w:t>
      </w:r>
    </w:p>
    <w:p w14:paraId="36928313">
      <w:pPr>
        <w:pStyle w:val="16"/>
      </w:pPr>
      <w:r>
        <w:t>通过 USB Printer Gadget 接收原始打印任务；</w:t>
      </w:r>
    </w:p>
    <w:p w14:paraId="046CC322">
      <w:pPr>
        <w:pStyle w:val="16"/>
      </w:pPr>
      <w:r>
        <w:t>支持 PJL/UEL、PCL、PCL XL、PostScript、PDF 和常见图像数据识别；</w:t>
      </w:r>
    </w:p>
    <w:p w14:paraId="2D457B9C">
      <w:pPr>
        <w:pStyle w:val="16"/>
      </w:pPr>
      <w:r>
        <w:t>优先使用协议结束符、作业边界或 USB 状态判定作业结束；</w:t>
      </w:r>
    </w:p>
    <w:p w14:paraId="0383D725">
      <w:pPr>
        <w:pStyle w:val="16"/>
      </w:pPr>
      <w:r>
        <w:t>无明确结束标志时使用可配置空闲超时；</w:t>
      </w:r>
    </w:p>
    <w:p w14:paraId="0CF2D4E8">
      <w:pPr>
        <w:pStyle w:val="16"/>
      </w:pPr>
      <w:r>
        <w:t>原始打印数据先写临时文件，再原子移动到待转换目录；</w:t>
      </w:r>
    </w:p>
    <w:p w14:paraId="1240FC4D">
      <w:pPr>
        <w:pStyle w:val="16"/>
      </w:pPr>
      <w:r>
        <w:t>断电或服务重启后必须能够恢复未完成任务，不生成半份正式报告。</w:t>
      </w:r>
    </w:p>
    <w:p w14:paraId="590B0DFA">
      <w:pPr>
        <w:pStyle w:val="4"/>
      </w:pPr>
      <w:r>
        <w:t>6. 电源系统</w:t>
      </w:r>
    </w:p>
    <w:p w14:paraId="14B1C2B7">
      <w:pPr>
        <w:pStyle w:val="5"/>
      </w:pPr>
      <w:r>
        <w:t>6.1 供电方式</w:t>
      </w:r>
    </w:p>
    <w:p w14:paraId="39E9DEE2">
      <w:r>
        <w:t>设备具有两路 5V 输入：</w:t>
      </w:r>
    </w:p>
    <w:p w14:paraId="6F646AAA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1. HOST VBUS： 来自 USB-C Device/OTG 主机接口，作为默认主电源。</w:t>
      </w:r>
    </w:p>
    <w:p w14:paraId="6B28F3CA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2. AUX 5V： 来自独立 USB-C 电源接口，推荐适配器规格 5V/3A。</w:t>
      </w:r>
    </w:p>
    <w:p w14:paraId="193216A3">
      <w:r>
        <w:t xml:space="preserve">AUX USB-C 只接收 5V，不要求 USB PD 协议。接口必须清楚标注为 </w:t>
      </w:r>
      <w:r>
        <w:rPr>
          <w:rFonts w:ascii="Consolas" w:hAnsi="Consolas" w:eastAsia="微软雅黑"/>
          <w:color w:val="C0392B"/>
          <w:sz w:val="17"/>
        </w:rPr>
        <w:t>AUX 5V</w:t>
      </w:r>
      <w:r>
        <w:t>，避免与主机数据口混淆。</w:t>
      </w:r>
    </w:p>
    <w:p w14:paraId="5F0EDBDA">
      <w:r>
        <w:t>HOST VBUS 的可用电流取决于主机接口和线材。设备不得默认所有 USB 2.0 主机都能提供 1A 或更高电流：</w:t>
      </w:r>
    </w:p>
    <w:p w14:paraId="2C244389">
      <w:pPr>
        <w:pStyle w:val="16"/>
      </w:pPr>
      <w:r>
        <w:t>USB-C 对 USB-C 连接时，可根据 CC 宣告能力确定允许电流；</w:t>
      </w:r>
    </w:p>
    <w:p w14:paraId="5AF17AA8">
      <w:pPr>
        <w:pStyle w:val="16"/>
      </w:pPr>
      <w:r>
        <w:t>USB-A 对 USB-C 连接且无法获得更高供电能力时，按 USB 2.0 500mA 基线设计保护策略；</w:t>
      </w:r>
    </w:p>
    <w:p w14:paraId="41AA5B6C">
      <w:pPr>
        <w:pStyle w:val="16"/>
      </w:pPr>
      <w:r>
        <w:t>主机供电能力不足时，设备仍应优先保持 USB Gadget、队列和文件系统安全，并提示接入 AUX；</w:t>
      </w:r>
    </w:p>
    <w:p w14:paraId="3A6EB209">
      <w:pPr>
        <w:pStyle w:val="16"/>
      </w:pPr>
      <w:r>
        <w:t>不得为了维持 Wi-Fi、转换或 USB-A 外设而持续过载主机 USB 口。</w:t>
      </w:r>
    </w:p>
    <w:p w14:paraId="1064B44C">
      <w:pPr>
        <w:pStyle w:val="5"/>
      </w:pPr>
      <w:r>
        <w:t>6.2 旁路电源控制逻辑</w:t>
      </w:r>
    </w:p>
    <w:p w14:paraId="032A50E5">
      <w:r>
        <w:t>旁路电源只允许用户手动授权或关闭：</w:t>
      </w:r>
    </w:p>
    <w:p w14:paraId="1B37472A">
      <w:pPr>
        <w:pStyle w:val="16"/>
      </w:pPr>
      <w:r>
        <w:t>默认使用 HOST VBUS；</w:t>
      </w:r>
    </w:p>
    <w:p w14:paraId="20FEB9CF">
      <w:pPr>
        <w:pStyle w:val="16"/>
      </w:pPr>
      <w:r>
        <w:t>检测到主机电压不足时，状态屏显示低压告警，RGB LED 显示红色告警；</w:t>
      </w:r>
    </w:p>
    <w:p w14:paraId="576FB81F">
      <w:pPr>
        <w:pStyle w:val="16"/>
      </w:pPr>
      <w:r>
        <w:t>用户接入 5V/3A 适配器后，按 AUX 按键授权旁路 5V；</w:t>
      </w:r>
    </w:p>
    <w:p w14:paraId="440AC22D">
      <w:pPr>
        <w:pStyle w:val="16"/>
      </w:pPr>
      <w:r>
        <w:t>用户也可在 HTTPS 管理页面授权或关闭旁路 5V；</w:t>
      </w:r>
    </w:p>
    <w:p w14:paraId="4F66FE11">
      <w:pPr>
        <w:pStyle w:val="16"/>
      </w:pPr>
      <w:r>
        <w:t>授权状态必须在屏幕和管理页面清晰显示；</w:t>
      </w:r>
    </w:p>
    <w:p w14:paraId="0B68BBA5">
      <w:pPr>
        <w:pStyle w:val="16"/>
      </w:pPr>
      <w:r>
        <w:t>用户关闭旁路后，系统回到 HOST VBUS，并立即限制高功率 USB-A 负载；</w:t>
      </w:r>
    </w:p>
    <w:p w14:paraId="5A5F86FA">
      <w:pPr>
        <w:pStyle w:val="16"/>
      </w:pPr>
      <w:r>
        <w:t>旁路适配器拔出时自动回退 HOST VBUS，不得因切换导致文件损坏；</w:t>
      </w:r>
    </w:p>
    <w:p w14:paraId="03428378">
      <w:pPr>
        <w:pStyle w:val="16"/>
      </w:pPr>
      <w:r>
        <w:t>旁路授权状态是否跨重启保存由软件配置决定，默认不跨冷启动保存，避免无人值守时误上电高功率外设。</w:t>
      </w:r>
    </w:p>
    <w:p w14:paraId="52DAE7E6">
      <w:r>
        <w:t>AUX 输入必须经过独立反向阻断 eFuse 和可控负载开关，再进入电源 MUX。授权信号使用硬件锁存或等效掉电安全电路：</w:t>
      </w:r>
    </w:p>
    <w:p w14:paraId="27593166">
      <w:pPr>
        <w:pStyle w:val="16"/>
      </w:pPr>
      <w:r>
        <w:t>冷启动默认关闭 AUX 负载开关，AUX 即使已经插入也不得自动接管；</w:t>
      </w:r>
    </w:p>
    <w:p w14:paraId="771748F8">
      <w:pPr>
        <w:pStyle w:val="16"/>
      </w:pPr>
      <w:r>
        <w:t>AUX 实体按键可以直接置位/复位授权锁存，保证 HOST VBUS 太弱、SoC 尚未完整启动时仍可授权供电；</w:t>
      </w:r>
    </w:p>
    <w:p w14:paraId="4525707E">
      <w:pPr>
        <w:pStyle w:val="16"/>
      </w:pPr>
      <w:r>
        <w:t>HTTPS 操作通过受控 GPIO 或电源管理器置位/复位同一授权锁存；</w:t>
      </w:r>
    </w:p>
    <w:p w14:paraId="792482DC">
      <w:pPr>
        <w:pStyle w:val="16"/>
      </w:pPr>
      <w:r>
        <w:t>软件重启、进程崩溃和 GPIO 变为高阻时不得产生意外授权；</w:t>
      </w:r>
    </w:p>
    <w:p w14:paraId="7438DFF3">
      <w:pPr>
        <w:pStyle w:val="16"/>
      </w:pPr>
      <w:r>
        <w:t>授权后由电源 MUX 自动完成无缝选路；</w:t>
      </w:r>
    </w:p>
    <w:p w14:paraId="7923EDDE">
      <w:pPr>
        <w:pStyle w:val="16"/>
      </w:pPr>
      <w:r>
        <w:t>未授权时 AUX 输入必须与系统电源电气隔离，不能仅在软件界面上显示“关闭”。</w:t>
      </w:r>
    </w:p>
    <w:p w14:paraId="40E925EF">
      <w:r>
        <w:t xml:space="preserve">厂家必须在原理图中明确标出 </w:t>
      </w:r>
      <w:r>
        <w:rPr>
          <w:rFonts w:ascii="Consolas" w:hAnsi="Consolas" w:eastAsia="微软雅黑"/>
          <w:color w:val="C0392B"/>
          <w:sz w:val="17"/>
        </w:rPr>
        <w:t>AUX_PRESENT</w:t>
      </w:r>
      <w:r>
        <w:t>、</w:t>
      </w:r>
      <w:r>
        <w:rPr>
          <w:rFonts w:ascii="Consolas" w:hAnsi="Consolas" w:eastAsia="微软雅黑"/>
          <w:color w:val="C0392B"/>
          <w:sz w:val="17"/>
        </w:rPr>
        <w:t>AUX_AUTH</w:t>
      </w:r>
      <w:r>
        <w:t>、</w:t>
      </w:r>
      <w:r>
        <w:rPr>
          <w:rFonts w:ascii="Consolas" w:hAnsi="Consolas" w:eastAsia="微软雅黑"/>
          <w:color w:val="C0392B"/>
          <w:sz w:val="17"/>
        </w:rPr>
        <w:t>AUX_POWER_GOOD</w:t>
      </w:r>
      <w:r>
        <w:t>、</w:t>
      </w:r>
      <w:r>
        <w:rPr>
          <w:rFonts w:ascii="Consolas" w:hAnsi="Consolas" w:eastAsia="微软雅黑"/>
          <w:color w:val="C0392B"/>
          <w:sz w:val="17"/>
        </w:rPr>
        <w:t>HOST_VBUS_SENSE</w:t>
      </w:r>
      <w:r>
        <w:t xml:space="preserve"> 和 </w:t>
      </w:r>
      <w:r>
        <w:rPr>
          <w:rFonts w:ascii="Consolas" w:hAnsi="Consolas" w:eastAsia="微软雅黑"/>
          <w:color w:val="C0392B"/>
          <w:sz w:val="17"/>
        </w:rPr>
        <w:t>USB_LOAD_SHED</w:t>
      </w:r>
      <w:r>
        <w:t xml:space="preserve"> 等等效信号，以及它们在 SoC 未启动时的默认状态。</w:t>
      </w:r>
    </w:p>
    <w:p w14:paraId="7AA6D75A">
      <w:pPr>
        <w:pStyle w:val="5"/>
      </w:pPr>
      <w:r>
        <w:t>6.3 电源保护</w:t>
      </w:r>
    </w:p>
    <w:p w14:paraId="0C602F58">
      <w:r>
        <w:t>必须实现：</w:t>
      </w:r>
    </w:p>
    <w:p w14:paraId="005108CD">
      <w:pPr>
        <w:pStyle w:val="16"/>
      </w:pPr>
      <w:r>
        <w:t>HOST VBUS 与已授权 AUX 5V 的双路电源 MUX 或理想二极管选路；</w:t>
      </w:r>
    </w:p>
    <w:p w14:paraId="7D2217E8">
      <w:pPr>
        <w:pStyle w:val="16"/>
      </w:pPr>
      <w:r>
        <w:t>两路输入反向电流阻断；</w:t>
      </w:r>
    </w:p>
    <w:p w14:paraId="6E0FE153">
      <w:pPr>
        <w:pStyle w:val="16"/>
      </w:pPr>
      <w:r>
        <w:t>任何状态下不得向主机 USB 口倒灌 5V；</w:t>
      </w:r>
    </w:p>
    <w:p w14:paraId="355D8F12">
      <w:pPr>
        <w:pStyle w:val="16"/>
      </w:pPr>
      <w:r>
        <w:t>设备关机、主机断电、AUX 单独接入、两路同时接入时均不得倒灌；</w:t>
      </w:r>
    </w:p>
    <w:p w14:paraId="247CD592">
      <w:pPr>
        <w:pStyle w:val="16"/>
      </w:pPr>
      <w:r>
        <w:t>输入过压、欠压、过流、短路和反接保护；</w:t>
      </w:r>
    </w:p>
    <w:p w14:paraId="25A4EA64">
      <w:pPr>
        <w:pStyle w:val="16"/>
      </w:pPr>
      <w:r>
        <w:t>USB-A 端口独立限流和故障上报；</w:t>
      </w:r>
    </w:p>
    <w:p w14:paraId="13A0274A">
      <w:pPr>
        <w:pStyle w:val="16"/>
      </w:pPr>
      <w:r>
        <w:t>5V 主电源及关键 3.3V/1.xV 电源监测；</w:t>
      </w:r>
    </w:p>
    <w:p w14:paraId="6D7B6FCB">
      <w:pPr>
        <w:pStyle w:val="16"/>
      </w:pPr>
      <w:r>
        <w:t>关键电源状态可由 SoC ADC 或专用监控 IC 读取；</w:t>
      </w:r>
    </w:p>
    <w:p w14:paraId="36ED413E">
      <w:pPr>
        <w:pStyle w:val="16"/>
      </w:pPr>
      <w:r>
        <w:t>供电不足时优先关闭 USB-A 高功率负载，保证文件系统和上传队列安全。</w:t>
      </w:r>
    </w:p>
    <w:p w14:paraId="3DCC5716">
      <w:r>
        <w:t>建议告警阈值：</w:t>
      </w:r>
    </w:p>
    <w:p w14:paraId="2B22B1CA">
      <w:pPr>
        <w:pStyle w:val="16"/>
      </w:pPr>
      <w:r>
        <w:t>HOST VBUS 低于约 4.75V 持续 500ms：低压告警；</w:t>
      </w:r>
    </w:p>
    <w:p w14:paraId="2ADFAE23">
      <w:pPr>
        <w:pStyle w:val="16"/>
      </w:pPr>
      <w:r>
        <w:t>HOST VBUS 低于约 4.50V：进入负载保护，关闭高功率 USB-A；</w:t>
      </w:r>
    </w:p>
    <w:p w14:paraId="1AB42B33">
      <w:pPr>
        <w:pStyle w:val="16"/>
      </w:pPr>
      <w:r>
        <w:t>实际阈值由选定电源芯片、PCB 压降和整机负载测试确定。</w:t>
      </w:r>
    </w:p>
    <w:p w14:paraId="1BB0531C">
      <w:r>
        <w:t>低压红色告警应尽可能由硬件电源监控电路驱动，即使 SoC 未能完整启动也能给出提示。</w:t>
      </w:r>
    </w:p>
    <w:p w14:paraId="58E6BAF0">
      <w:pPr>
        <w:pStyle w:val="5"/>
      </w:pPr>
      <w:r>
        <w:t>6.4 功耗预算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135E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5E4AB3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负载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6BC308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目标预算</w:t>
            </w:r>
          </w:p>
        </w:tc>
      </w:tr>
      <w:tr w14:paraId="1828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4F72657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SoC + DDR + eMMC + PMIC</w:t>
            </w:r>
          </w:p>
        </w:tc>
        <w:tc>
          <w:tcPr>
            <w:tcW w:w="5100" w:type="dxa"/>
            <w:vAlign w:val="center"/>
          </w:tcPr>
          <w:p w14:paraId="7139E39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2.0-3.5W</w:t>
            </w:r>
          </w:p>
        </w:tc>
      </w:tr>
      <w:tr w14:paraId="6C85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7D24E54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Ethernet + Wi-Fi/BT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52D3658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1.0-2.5W</w:t>
            </w:r>
          </w:p>
        </w:tc>
      </w:tr>
      <w:tr w14:paraId="5E38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08FB0B6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小屏 + LED + RTC</w:t>
            </w:r>
          </w:p>
        </w:tc>
        <w:tc>
          <w:tcPr>
            <w:tcW w:w="5100" w:type="dxa"/>
            <w:vAlign w:val="center"/>
          </w:tcPr>
          <w:p w14:paraId="65D5EEB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小于 0.5W</w:t>
            </w:r>
          </w:p>
        </w:tc>
      </w:tr>
      <w:tr w14:paraId="15F0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42F9619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USB-A 外设合计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5AF703F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最大约 7.5W</w:t>
            </w:r>
          </w:p>
        </w:tc>
      </w:tr>
      <w:tr w14:paraId="59AC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73DFA36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转换峰值和损耗余量</w:t>
            </w:r>
          </w:p>
        </w:tc>
        <w:tc>
          <w:tcPr>
            <w:tcW w:w="5100" w:type="dxa"/>
            <w:vAlign w:val="center"/>
          </w:tcPr>
          <w:p w14:paraId="1DE6554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1.0-2.0W</w:t>
            </w:r>
          </w:p>
        </w:tc>
      </w:tr>
      <w:tr w14:paraId="5563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22FA94A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整机 AUX 输入上限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2A15055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15W, 5V/3A</w:t>
            </w:r>
          </w:p>
        </w:tc>
      </w:tr>
    </w:tbl>
    <w:p w14:paraId="6B46449C">
      <w:pPr>
        <w:spacing w:after="40"/>
      </w:pPr>
    </w:p>
    <w:p w14:paraId="4BD55898">
      <w:r>
        <w:t>厂家必须提交典型待机、网络上传、PDF 转换和满 USB 负载四种工况的实测电流。</w:t>
      </w:r>
    </w:p>
    <w:p w14:paraId="7C08015C">
      <w:pPr>
        <w:pStyle w:val="4"/>
      </w:pPr>
      <w:r>
        <w:t>7. 网络与无线</w:t>
      </w:r>
    </w:p>
    <w:p w14:paraId="48876CD1">
      <w:pPr>
        <w:pStyle w:val="5"/>
      </w:pPr>
      <w:r>
        <w:t>7.1 有线网络</w:t>
      </w:r>
    </w:p>
    <w:p w14:paraId="431E5E32">
      <w:pPr>
        <w:pStyle w:val="16"/>
      </w:pPr>
      <w:r>
        <w:t>1 个 10/100Mbps RJ45；</w:t>
      </w:r>
    </w:p>
    <w:p w14:paraId="3C895464">
      <w:pPr>
        <w:pStyle w:val="16"/>
      </w:pPr>
      <w:r>
        <w:t>内置网络变压器，建议带 Link/Activity 指示灯；</w:t>
      </w:r>
    </w:p>
    <w:p w14:paraId="629D9D04">
      <w:pPr>
        <w:pStyle w:val="16"/>
      </w:pPr>
      <w:r>
        <w:t>支持 DHCP 和静态 IP；</w:t>
      </w:r>
    </w:p>
    <w:p w14:paraId="0571DAC5">
      <w:pPr>
        <w:pStyle w:val="16"/>
      </w:pPr>
      <w:r>
        <w:t>支持 IPv4，IPv6 为建议项；</w:t>
      </w:r>
    </w:p>
    <w:p w14:paraId="514D8289">
      <w:pPr>
        <w:pStyle w:val="16"/>
      </w:pPr>
      <w:r>
        <w:t>RJ45 差分线增加专用低电容 ESD 防护；</w:t>
      </w:r>
    </w:p>
    <w:p w14:paraId="3EB921FF">
      <w:pPr>
        <w:pStyle w:val="16"/>
      </w:pPr>
      <w:r>
        <w:t>网口屏蔽壳接地方案按 EMC 规范处理，避免直接污染数字地。</w:t>
      </w:r>
    </w:p>
    <w:p w14:paraId="4BBF5661">
      <w:pPr>
        <w:pStyle w:val="5"/>
      </w:pPr>
      <w:r>
        <w:t>7.2 Wi-Fi</w:t>
      </w:r>
    </w:p>
    <w:p w14:paraId="3E5C70E5">
      <w:pPr>
        <w:pStyle w:val="16"/>
      </w:pPr>
      <w:r>
        <w:t>Wi-Fi 5，802.11a/b/g/n/ac；</w:t>
      </w:r>
    </w:p>
    <w:p w14:paraId="4115A82D">
      <w:pPr>
        <w:pStyle w:val="16"/>
      </w:pPr>
      <w:r>
        <w:t>同时支持 2.4GHz 和 5GHz；</w:t>
      </w:r>
    </w:p>
    <w:p w14:paraId="3ABBE4D0">
      <w:pPr>
        <w:pStyle w:val="16"/>
      </w:pPr>
      <w:r>
        <w:t>1T1R 即可；</w:t>
      </w:r>
    </w:p>
    <w:p w14:paraId="6125E926">
      <w:pPr>
        <w:pStyle w:val="16"/>
      </w:pPr>
      <w:r>
        <w:t>支持 WPA2-PSK，建议支持 WPA3-SAE；</w:t>
      </w:r>
    </w:p>
    <w:p w14:paraId="0054E605">
      <w:pPr>
        <w:pStyle w:val="16"/>
      </w:pPr>
      <w:r>
        <w:t>使用内置 PCB 天线；</w:t>
      </w:r>
    </w:p>
    <w:p w14:paraId="388C9046">
      <w:pPr>
        <w:pStyle w:val="16"/>
      </w:pPr>
      <w:r>
        <w:t>外壳必须采用对射频影响较小的 ABS/PC，天线净空区不得有铜、金属螺柱、屏幕排线或电池遮挡；</w:t>
      </w:r>
    </w:p>
    <w:p w14:paraId="61461014">
      <w:pPr>
        <w:pStyle w:val="16"/>
      </w:pPr>
      <w:r>
        <w:t>量产前需完成暗室或至少整机 OTA 对比测试，不能只验证模组裸板信号。</w:t>
      </w:r>
    </w:p>
    <w:p w14:paraId="22474FAF">
      <w:pPr>
        <w:pStyle w:val="5"/>
      </w:pPr>
      <w:r>
        <w:t>7.3 蓝牙</w:t>
      </w:r>
    </w:p>
    <w:p w14:paraId="7D27B4C8">
      <w:pPr>
        <w:pStyle w:val="16"/>
      </w:pPr>
      <w:r>
        <w:t>支持 Bluetooth 5.0 或以上；</w:t>
      </w:r>
    </w:p>
    <w:p w14:paraId="174D1860">
      <w:pPr>
        <w:pStyle w:val="16"/>
      </w:pPr>
      <w:r>
        <w:t>经典蓝牙和 BLE 能力按模组实际规格列明；</w:t>
      </w:r>
    </w:p>
    <w:p w14:paraId="34018133">
      <w:pPr>
        <w:pStyle w:val="16"/>
      </w:pPr>
      <w:r>
        <w:t>蓝牙第一版不承担关键业务，但硬件和驱动必须可用。</w:t>
      </w:r>
    </w:p>
    <w:p w14:paraId="695B9DAF">
      <w:pPr>
        <w:pStyle w:val="4"/>
      </w:pPr>
      <w:r>
        <w:t>8. 屏幕、按键和指示灯</w:t>
      </w:r>
    </w:p>
    <w:p w14:paraId="7BB51DF1">
      <w:pPr>
        <w:pStyle w:val="5"/>
      </w:pPr>
      <w:r>
        <w:t>8.1 状态屏</w:t>
      </w:r>
    </w:p>
    <w:p w14:paraId="6680371E">
      <w:pPr>
        <w:pStyle w:val="16"/>
      </w:pPr>
      <w:r>
        <w:t>尺寸：约 0.96-1.14 英寸条形屏；</w:t>
      </w:r>
    </w:p>
    <w:p w14:paraId="6B306E5A">
      <w:pPr>
        <w:pStyle w:val="16"/>
      </w:pPr>
      <w:r>
        <w:t>推荐：0.96 英寸 160x80 SPI IPS；</w:t>
      </w:r>
    </w:p>
    <w:p w14:paraId="290219EB">
      <w:pPr>
        <w:pStyle w:val="16"/>
      </w:pPr>
      <w:r>
        <w:t>接口：SPI，3.3V 逻辑；</w:t>
      </w:r>
    </w:p>
    <w:p w14:paraId="6CCE4DA1">
      <w:pPr>
        <w:pStyle w:val="16"/>
      </w:pPr>
      <w:r>
        <w:t>不使用 MIPI、LVDS 或 HDMI；</w:t>
      </w:r>
    </w:p>
    <w:p w14:paraId="7CFFBD6A">
      <w:pPr>
        <w:pStyle w:val="16"/>
      </w:pPr>
      <w:r>
        <w:t>不需要触摸；</w:t>
      </w:r>
    </w:p>
    <w:p w14:paraId="46ECF2BA">
      <w:pPr>
        <w:pStyle w:val="16"/>
      </w:pPr>
      <w:r>
        <w:t>亮度支持软件调节或自动熄屏；</w:t>
      </w:r>
    </w:p>
    <w:p w14:paraId="1964DACA">
      <w:pPr>
        <w:pStyle w:val="16"/>
      </w:pPr>
      <w:r>
        <w:t>屏幕模组工作温度必须覆盖 0-50 摄氏度整机范围。</w:t>
      </w:r>
    </w:p>
    <w:p w14:paraId="2480E4EB">
      <w:r>
        <w:t>屏幕至少显示：</w:t>
      </w:r>
    </w:p>
    <w:p w14:paraId="1E06577E">
      <w:pPr>
        <w:pStyle w:val="16"/>
      </w:pPr>
      <w:r>
        <w:t>当前 USB 模式；</w:t>
      </w:r>
    </w:p>
    <w:p w14:paraId="7E3D376B">
      <w:pPr>
        <w:pStyle w:val="16"/>
      </w:pPr>
      <w:r>
        <w:t>HOST VBUS 和 AUX 5V 状态；</w:t>
      </w:r>
    </w:p>
    <w:p w14:paraId="0359DBC1">
      <w:pPr>
        <w:pStyle w:val="16"/>
      </w:pPr>
      <w:r>
        <w:t>旁路 5V 是否已授权；</w:t>
      </w:r>
    </w:p>
    <w:p w14:paraId="66D7855A">
      <w:pPr>
        <w:pStyle w:val="16"/>
      </w:pPr>
      <w:r>
        <w:t>有线网络/Wi-Fi 连接状态；</w:t>
      </w:r>
    </w:p>
    <w:p w14:paraId="7E544476">
      <w:pPr>
        <w:pStyle w:val="16"/>
      </w:pPr>
      <w:r>
        <w:t>本机 IP 地址；</w:t>
      </w:r>
    </w:p>
    <w:p w14:paraId="65AF0FC2">
      <w:pPr>
        <w:pStyle w:val="16"/>
      </w:pPr>
      <w:r>
        <w:t>待上传和失败报告数量；</w:t>
      </w:r>
    </w:p>
    <w:p w14:paraId="37C45C72">
      <w:pPr>
        <w:pStyle w:val="16"/>
      </w:pPr>
      <w:r>
        <w:t>最近一次上传结果；</w:t>
      </w:r>
    </w:p>
    <w:p w14:paraId="68812FD3">
      <w:pPr>
        <w:pStyle w:val="16"/>
      </w:pPr>
      <w:r>
        <w:t>DeviceCode；</w:t>
      </w:r>
    </w:p>
    <w:p w14:paraId="4C8FDC7D">
      <w:pPr>
        <w:pStyle w:val="16"/>
      </w:pPr>
      <w:r>
        <w:t>低压、过流、存储不足、上传失败和升级状态；</w:t>
      </w:r>
    </w:p>
    <w:p w14:paraId="4B86F27B">
      <w:pPr>
        <w:pStyle w:val="16"/>
      </w:pPr>
      <w:r>
        <w:t>必要时显示简短错误代码，详细信息在 HTTPS 页面查看。</w:t>
      </w:r>
    </w:p>
    <w:p w14:paraId="173DC189">
      <w:pPr>
        <w:pStyle w:val="5"/>
      </w:pPr>
      <w:r>
        <w:t>8.2 按键</w:t>
      </w:r>
    </w:p>
    <w:p w14:paraId="2D799934">
      <w:r>
        <w:t>设备配置两个实体业务按键：</w:t>
      </w:r>
    </w:p>
    <w:p w14:paraId="51BC65BF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1. AUX 按键： 手动授权/关闭旁路 5V。长按 2 秒执行，防止误触。</w:t>
      </w:r>
    </w:p>
    <w:p w14:paraId="00856B52">
      <w:pPr>
        <w:spacing w:after="60"/>
        <w:ind w:left="369" w:hanging="255"/>
      </w:pPr>
      <w:r>
        <w:rPr>
          <w:rFonts w:ascii="微软雅黑" w:hAnsi="微软雅黑" w:eastAsia="微软雅黑"/>
          <w:sz w:val="19"/>
        </w:rPr>
        <w:t>2. MODE 按键： 短按浏览模式，长按 2 秒确认切换；或由软件设计为短按循环并在 3 秒后自动确认。</w:t>
      </w:r>
    </w:p>
    <w:p w14:paraId="43B60BFD">
      <w:r>
        <w:t>两个按键均需要硬件或软件去抖，建议 30-80ms。外部按键引线和接口处增加 ESD 防护，不得直接将长走线接入 SoC GPIO。</w:t>
      </w:r>
    </w:p>
    <w:p w14:paraId="257ADD59">
      <w:pPr>
        <w:pStyle w:val="5"/>
      </w:pPr>
      <w:r>
        <w:t>8.3 RGB 状态灯</w:t>
      </w:r>
    </w:p>
    <w:p w14:paraId="2971CFAF">
      <w:pPr>
        <w:pStyle w:val="16"/>
      </w:pPr>
      <w:r>
        <w:t>绿色：系统正常；</w:t>
      </w:r>
    </w:p>
    <w:p w14:paraId="52A88814">
      <w:pPr>
        <w:pStyle w:val="16"/>
      </w:pPr>
      <w:r>
        <w:t>蓝色：网络通信或上传；</w:t>
      </w:r>
    </w:p>
    <w:p w14:paraId="246FFCBF">
      <w:pPr>
        <w:pStyle w:val="16"/>
      </w:pPr>
      <w:r>
        <w:t>黄色：等待配置、模式切换或旁路电源待授权；</w:t>
      </w:r>
    </w:p>
    <w:p w14:paraId="3AC1C549">
      <w:pPr>
        <w:pStyle w:val="16"/>
      </w:pPr>
      <w:r>
        <w:t>红色：低压、上传失败、存储不足或系统故障；</w:t>
      </w:r>
    </w:p>
    <w:p w14:paraId="1AB7E1BA">
      <w:pPr>
        <w:pStyle w:val="16"/>
      </w:pPr>
      <w:r>
        <w:t>闪烁节奏必须在软件文档中统一定义，避免不同版本含义变化。</w:t>
      </w:r>
    </w:p>
    <w:p w14:paraId="0C482E3A">
      <w:pPr>
        <w:pStyle w:val="4"/>
      </w:pPr>
      <w:r>
        <w:t>9. 串口与维护接口</w:t>
      </w:r>
    </w:p>
    <w:p w14:paraId="1AF9EAD7">
      <w:pPr>
        <w:pStyle w:val="16"/>
      </w:pPr>
      <w:r>
        <w:t>1 路 3.3V TTL UART；</w:t>
      </w:r>
    </w:p>
    <w:p w14:paraId="573DE156">
      <w:pPr>
        <w:pStyle w:val="16"/>
      </w:pPr>
      <w:r>
        <w:t>信号：3V3、TX、RX、GND；</w:t>
      </w:r>
    </w:p>
    <w:p w14:paraId="7CE6E04C">
      <w:pPr>
        <w:pStyle w:val="16"/>
      </w:pPr>
      <w:r>
        <w:t>默认波特率 115200, 8N1；</w:t>
      </w:r>
    </w:p>
    <w:p w14:paraId="17553D45">
      <w:pPr>
        <w:pStyle w:val="16"/>
      </w:pPr>
      <w:r>
        <w:t>量产版本可关闭串口登录，仅保留启动日志和受控维护模式。</w:t>
      </w:r>
    </w:p>
    <w:p w14:paraId="60A7DD6C">
      <w:pPr>
        <w:pStyle w:val="4"/>
      </w:pPr>
      <w:r>
        <w:t>10. 软件系统</w:t>
      </w:r>
    </w:p>
    <w:p w14:paraId="3335CFFA">
      <w:pPr>
        <w:pStyle w:val="5"/>
      </w:pPr>
      <w:r>
        <w:t>10.1 操作系统</w:t>
      </w:r>
    </w:p>
    <w:p w14:paraId="3156B214">
      <w:r>
        <w:t xml:space="preserve">量产首选 </w:t>
      </w:r>
      <w:r>
        <w:rPr>
          <w:b/>
        </w:rPr>
        <w:t>Buildroot 无桌面 Linux</w:t>
      </w:r>
      <w:r>
        <w:t>。Debian 仅作为开发、调试或厂家 BSP 验证镜像。</w:t>
      </w:r>
    </w:p>
    <w:p w14:paraId="3C971C8E">
      <w:r>
        <w:t>Buildroot 镜像必须包含：</w:t>
      </w:r>
    </w:p>
    <w:p w14:paraId="68D21A77">
      <w:pPr>
        <w:pStyle w:val="16"/>
      </w:pPr>
      <w:r>
        <w:t>Linux USB configfs、Printer、Mass Storage 和 HID 功能；</w:t>
      </w:r>
    </w:p>
    <w:p w14:paraId="0EBAE4B2">
      <w:pPr>
        <w:pStyle w:val="16"/>
      </w:pPr>
      <w:r>
        <w:t>Python 3 及当前业务依赖，或经验证的等效 Go/C 控制面；</w:t>
      </w:r>
    </w:p>
    <w:p w14:paraId="77959B90">
      <w:pPr>
        <w:pStyle w:val="16"/>
      </w:pPr>
      <w:r>
        <w:t>SQLite；</w:t>
      </w:r>
    </w:p>
    <w:p w14:paraId="65EF590E">
      <w:pPr>
        <w:pStyle w:val="16"/>
      </w:pPr>
      <w:r>
        <w:t>HTTPS Web 服务；</w:t>
      </w:r>
    </w:p>
    <w:p w14:paraId="6BF0DF9D">
      <w:pPr>
        <w:pStyle w:val="16"/>
      </w:pPr>
      <w:r>
        <w:t>GhostPDL/GhostPCL、Ghostscript 和图像处理库；</w:t>
      </w:r>
    </w:p>
    <w:p w14:paraId="386E0576">
      <w:pPr>
        <w:pStyle w:val="16"/>
      </w:pPr>
      <w:r>
        <w:t>Wi-Fi、Bluetooth、Ethernet、RTC、看门狗和屏幕驱动；</w:t>
      </w:r>
    </w:p>
    <w:p w14:paraId="19C81610">
      <w:pPr>
        <w:pStyle w:val="16"/>
      </w:pPr>
      <w:r>
        <w:t>USB U 盘离线升级和恢复机制。</w:t>
      </w:r>
    </w:p>
    <w:p w14:paraId="52ACDA13">
      <w:r>
        <w:t>第一版优先移植现有 Python 业务，只有 512MB 实板压力测试不通过时才重写控制面。报告转换仍由成熟转换引擎完成，不在本项目中自行实现 PCL 解释器。</w:t>
      </w:r>
    </w:p>
    <w:p w14:paraId="53DB724E">
      <w:pPr>
        <w:pStyle w:val="5"/>
      </w:pPr>
      <w:r>
        <w:t>10.2 软件模块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4F1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5550B8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318B39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作用</w:t>
            </w:r>
          </w:p>
        </w:tc>
      </w:tr>
      <w:tr w14:paraId="7A05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33D3A08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Gadget Manager</w:t>
            </w:r>
          </w:p>
        </w:tc>
        <w:tc>
          <w:tcPr>
            <w:tcW w:w="5100" w:type="dxa"/>
            <w:vAlign w:val="center"/>
          </w:tcPr>
          <w:p w14:paraId="1325947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创建、切换、校验和恢复四种 USB 模式</w:t>
            </w:r>
          </w:p>
        </w:tc>
      </w:tr>
      <w:tr w14:paraId="4AAB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42741ED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MSC Collector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5DD1AE9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监控 backing image，复制稳定的新文件</w:t>
            </w:r>
          </w:p>
        </w:tc>
      </w:tr>
      <w:tr w14:paraId="70D3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3840040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Printer Collector</w:t>
            </w:r>
          </w:p>
        </w:tc>
        <w:tc>
          <w:tcPr>
            <w:tcW w:w="5100" w:type="dxa"/>
            <w:vAlign w:val="center"/>
          </w:tcPr>
          <w:p w14:paraId="674C341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 xml:space="preserve">从 </w:t>
            </w:r>
            <w:r>
              <w:rPr>
                <w:rFonts w:ascii="微软雅黑" w:hAnsi="微软雅黑" w:eastAsia="微软雅黑"/>
                <w:color w:val="C0392B"/>
                <w:sz w:val="16"/>
              </w:rPr>
              <w:t>/dev/g_printer0</w:t>
            </w:r>
            <w:r>
              <w:rPr>
                <w:rFonts w:ascii="微软雅黑" w:hAnsi="微软雅黑" w:eastAsia="微软雅黑"/>
                <w:sz w:val="16"/>
              </w:rPr>
              <w:t xml:space="preserve"> 接收并切分打印任务</w:t>
            </w:r>
          </w:p>
        </w:tc>
      </w:tr>
      <w:tr w14:paraId="1F71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0B5CEFB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Format Detector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7BBCDD4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识别 PCL/PCL XL/PS/PDF/图像/TXT</w:t>
            </w:r>
          </w:p>
        </w:tc>
      </w:tr>
      <w:tr w14:paraId="3E6B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612EE41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PDF Converter</w:t>
            </w:r>
          </w:p>
        </w:tc>
        <w:tc>
          <w:tcPr>
            <w:tcW w:w="5100" w:type="dxa"/>
            <w:vAlign w:val="center"/>
          </w:tcPr>
          <w:p w14:paraId="1253439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调用 GhostPDL/Ghostscript/Pillow 等生成 PDF</w:t>
            </w:r>
          </w:p>
        </w:tc>
      </w:tr>
      <w:tr w14:paraId="086C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7958CC2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Report Queue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727986A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SQLite WAL 队列、状态机、审计和失败恢复</w:t>
            </w:r>
          </w:p>
        </w:tc>
      </w:tr>
      <w:tr w14:paraId="07CD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03E5BF6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Uploader</w:t>
            </w:r>
          </w:p>
        </w:tc>
        <w:tc>
          <w:tcPr>
            <w:tcW w:w="5100" w:type="dxa"/>
            <w:vAlign w:val="center"/>
          </w:tcPr>
          <w:p w14:paraId="53554EB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上传 Report + ReportInfo，超时和指数退避重试</w:t>
            </w:r>
          </w:p>
        </w:tc>
      </w:tr>
      <w:tr w14:paraId="5C99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3099938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HTTPS Admin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3B67E38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配置、模式、电源、日志、报告和维护页面</w:t>
            </w:r>
          </w:p>
        </w:tc>
      </w:tr>
      <w:tr w14:paraId="2B41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74E7EFC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Display Agent</w:t>
            </w:r>
          </w:p>
        </w:tc>
        <w:tc>
          <w:tcPr>
            <w:tcW w:w="5100" w:type="dxa"/>
            <w:vAlign w:val="center"/>
          </w:tcPr>
          <w:p w14:paraId="4C43DCA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小屏、RGB LED 和按键状态机</w:t>
            </w:r>
          </w:p>
        </w:tc>
      </w:tr>
      <w:tr w14:paraId="2711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450F0F8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Power Agent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7E3ADFA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电压/电流监测、AUX 授权和 USB-A 负载保护</w:t>
            </w:r>
          </w:p>
        </w:tc>
      </w:tr>
      <w:tr w14:paraId="494E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5B8EB6F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Update Agent</w:t>
            </w:r>
          </w:p>
        </w:tc>
        <w:tc>
          <w:tcPr>
            <w:tcW w:w="5100" w:type="dxa"/>
            <w:vAlign w:val="center"/>
          </w:tcPr>
          <w:p w14:paraId="52058DC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U 盘离线升级、验签、回滚和版本管理</w:t>
            </w:r>
          </w:p>
        </w:tc>
      </w:tr>
      <w:tr w14:paraId="39C2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4844815B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Watchdog Agent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5DCF158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进程与系统健康检查</w:t>
            </w:r>
          </w:p>
        </w:tc>
      </w:tr>
    </w:tbl>
    <w:p w14:paraId="69F4DF2B">
      <w:pPr>
        <w:spacing w:after="40"/>
      </w:pPr>
    </w:p>
    <w:p w14:paraId="2E8924AA">
      <w:pPr>
        <w:pStyle w:val="5"/>
      </w:pPr>
      <w:r>
        <w:t>10.3 报告处理流程</w:t>
      </w:r>
    </w:p>
    <w:p w14:paraId="1BB179AD">
      <w:pPr>
        <w:shd w:val="clear" w:fill="F3F5F7"/>
        <w:spacing w:before="80" w:after="120"/>
        <w:ind w:left="283" w:right="283"/>
      </w:pPr>
      <w:r>
        <w:rPr>
          <w:rFonts w:ascii="Consolas" w:hAnsi="Consolas" w:eastAsia="微软雅黑"/>
          <w:sz w:val="15"/>
        </w:rPr>
        <w:t>MSC 文件 / Printer 原始任务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文件稳定与作业结束判定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格式识别与 SHA-256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PDF 直通或 PCL/PS/图像/TXT 转 PDF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PDF 完整性校验 + ReportInfo.xml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SQLite 持久队列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|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 xml:space="preserve">          v</w:t>
      </w:r>
      <w:r>
        <w:rPr>
          <w:rFonts w:ascii="Consolas" w:hAnsi="Consolas" w:eastAsia="微软雅黑"/>
          <w:sz w:val="15"/>
        </w:rPr>
        <w:br w:type="textWrapping"/>
      </w:r>
      <w:r>
        <w:rPr>
          <w:rFonts w:ascii="Consolas" w:hAnsi="Consolas" w:eastAsia="微软雅黑"/>
          <w:sz w:val="15"/>
        </w:rPr>
        <w:t>HTTPS/HTTP 上传 -&gt; 成功归档 / 失败重试</w:t>
      </w:r>
    </w:p>
    <w:p w14:paraId="68EA54AB">
      <w:pPr>
        <w:pStyle w:val="5"/>
      </w:pPr>
      <w:r>
        <w:t>10.4 支持格式</w:t>
      </w:r>
    </w:p>
    <w:p w14:paraId="141B9E8E">
      <w:r>
        <w:t>第一版必须支持：</w:t>
      </w:r>
    </w:p>
    <w:p w14:paraId="322C82E4">
      <w:pPr>
        <w:pStyle w:val="16"/>
      </w:pPr>
      <w:r>
        <w:t>PCL 5/PCL 6；</w:t>
      </w:r>
    </w:p>
    <w:p w14:paraId="493C80FA">
      <w:pPr>
        <w:pStyle w:val="16"/>
      </w:pPr>
      <w:r>
        <w:t>PCL XL；</w:t>
      </w:r>
    </w:p>
    <w:p w14:paraId="43356256">
      <w:pPr>
        <w:pStyle w:val="16"/>
      </w:pPr>
      <w:r>
        <w:t>PostScript；</w:t>
      </w:r>
    </w:p>
    <w:p w14:paraId="4CA7FA43">
      <w:pPr>
        <w:pStyle w:val="16"/>
      </w:pPr>
      <w:r>
        <w:t>PDF；</w:t>
      </w:r>
    </w:p>
    <w:p w14:paraId="0B3F9358">
      <w:pPr>
        <w:pStyle w:val="16"/>
      </w:pPr>
      <w:r>
        <w:t>JPEG/JPG；</w:t>
      </w:r>
    </w:p>
    <w:p w14:paraId="19397E29">
      <w:pPr>
        <w:pStyle w:val="16"/>
      </w:pPr>
      <w:r>
        <w:t>PNG；</w:t>
      </w:r>
    </w:p>
    <w:p w14:paraId="0CD95313">
      <w:pPr>
        <w:pStyle w:val="16"/>
      </w:pPr>
      <w:r>
        <w:t>BMP；</w:t>
      </w:r>
    </w:p>
    <w:p w14:paraId="3C9B9FD3">
      <w:pPr>
        <w:pStyle w:val="16"/>
      </w:pPr>
      <w:r>
        <w:t>TXT。</w:t>
      </w:r>
    </w:p>
    <w:p w14:paraId="3BB2B99A">
      <w:r>
        <w:t>厂家必须使用项目提供的真实样本进行验证。只用自生成的简单一页文件通过，不能视为满足格式要求。</w:t>
      </w:r>
    </w:p>
    <w:p w14:paraId="1DE8D99C">
      <w:pPr>
        <w:pStyle w:val="5"/>
      </w:pPr>
      <w:r>
        <w:t>10.5 管理页面</w:t>
      </w:r>
    </w:p>
    <w:p w14:paraId="5B973ABF">
      <w:r>
        <w:t xml:space="preserve">管理端口使用 HTTPS </w:t>
      </w:r>
      <w:r>
        <w:rPr>
          <w:rFonts w:ascii="Consolas" w:hAnsi="Consolas" w:eastAsia="微软雅黑"/>
          <w:color w:val="C0392B"/>
          <w:sz w:val="17"/>
        </w:rPr>
        <w:t>8443</w:t>
      </w:r>
      <w:r>
        <w:t>，至少包含：</w:t>
      </w:r>
    </w:p>
    <w:p w14:paraId="0264AD12">
      <w:pPr>
        <w:pStyle w:val="16"/>
      </w:pPr>
      <w:r>
        <w:t>首次登录强制修改默认密码；</w:t>
      </w:r>
    </w:p>
    <w:p w14:paraId="2065EBC5">
      <w:pPr>
        <w:pStyle w:val="16"/>
      </w:pPr>
      <w:r>
        <w:t>DeviceCode、ExamDoct、ExamDoctCode；</w:t>
      </w:r>
    </w:p>
    <w:p w14:paraId="18DFC3F8">
      <w:pPr>
        <w:pStyle w:val="16"/>
      </w:pPr>
      <w:r>
        <w:t>上传接口、超时、重试次数和重试间隔；</w:t>
      </w:r>
    </w:p>
    <w:p w14:paraId="7D6B737D">
      <w:pPr>
        <w:pStyle w:val="16"/>
      </w:pPr>
      <w:r>
        <w:t>MSC/</w:t>
      </w:r>
      <w:bookmarkStart w:id="0" w:name="_GoBack"/>
      <w:bookmarkEnd w:id="0"/>
      <w:r>
        <w:t>Printer/HID 四种模式切换；</w:t>
      </w:r>
    </w:p>
    <w:p w14:paraId="73139B06">
      <w:pPr>
        <w:pStyle w:val="16"/>
      </w:pPr>
      <w:r>
        <w:t>AUX 5V 手动授权/关闭；</w:t>
      </w:r>
    </w:p>
    <w:p w14:paraId="4C5EEE36">
      <w:pPr>
        <w:pStyle w:val="16"/>
      </w:pPr>
      <w:r>
        <w:t>有线网络、Wi-Fi 和时间配置；</w:t>
      </w:r>
    </w:p>
    <w:p w14:paraId="1AECC549">
      <w:pPr>
        <w:pStyle w:val="16"/>
      </w:pPr>
      <w:r>
        <w:t>报告队列、上传状态、失败详情和手动重试；</w:t>
      </w:r>
    </w:p>
    <w:p w14:paraId="244149FD">
      <w:pPr>
        <w:pStyle w:val="16"/>
      </w:pPr>
      <w:r>
        <w:t>存储占用、清理策略和日志下载；</w:t>
      </w:r>
    </w:p>
    <w:p w14:paraId="3CB90084">
      <w:pPr>
        <w:pStyle w:val="16"/>
      </w:pPr>
      <w:r>
        <w:t>软件版本、硬件版本、设备序列号；</w:t>
      </w:r>
    </w:p>
    <w:p w14:paraId="3E878F3F">
      <w:pPr>
        <w:pStyle w:val="16"/>
      </w:pPr>
      <w:r>
        <w:t>U 盘升级状态、升级历史和回滚结果；</w:t>
      </w:r>
    </w:p>
    <w:p w14:paraId="549E0181">
      <w:pPr>
        <w:pStyle w:val="16"/>
      </w:pPr>
      <w:r>
        <w:t>系统健康、电压、电流、温度和 USB 端口故障状态。</w:t>
      </w:r>
    </w:p>
    <w:p w14:paraId="565CA3DA">
      <w:r>
        <w:t>上传失败列表默认只显示简短原因，用户点击“查看详情”后再显示 HTTP 状态码、响应内容、异常栈和重试历史。</w:t>
      </w:r>
    </w:p>
    <w:p w14:paraId="0142915E">
      <w:pPr>
        <w:pStyle w:val="5"/>
      </w:pPr>
      <w:r>
        <w:t>10.6 本地数据与容量</w:t>
      </w:r>
    </w:p>
    <w:p w14:paraId="5EC57470">
      <w:r>
        <w:t>业务假设：</w:t>
      </w:r>
    </w:p>
    <w:p w14:paraId="668BD59F">
      <w:pPr>
        <w:pStyle w:val="16"/>
      </w:pPr>
      <w:r>
        <w:t>单份报告最大 2-3MB；</w:t>
      </w:r>
    </w:p>
    <w:p w14:paraId="41A3CF89">
      <w:pPr>
        <w:pStyle w:val="16"/>
      </w:pPr>
      <w:r>
        <w:t>每天最多 20 份；</w:t>
      </w:r>
    </w:p>
    <w:p w14:paraId="241CAC3C">
      <w:pPr>
        <w:pStyle w:val="16"/>
      </w:pPr>
      <w:r>
        <w:t>断网后至少缓存半天；</w:t>
      </w:r>
    </w:p>
    <w:p w14:paraId="5677D146">
      <w:pPr>
        <w:pStyle w:val="16"/>
      </w:pPr>
      <w:r>
        <w:t>并发转换数固定为 1。</w:t>
      </w:r>
    </w:p>
    <w:p w14:paraId="64E5540F">
      <w:r>
        <w:t>最低存储规划：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061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2E5B37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分区/目录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417E6F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建议空间</w:t>
            </w:r>
          </w:p>
        </w:tc>
      </w:tr>
      <w:tr w14:paraId="6973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2C16D64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Boot/Recovery</w:t>
            </w:r>
          </w:p>
        </w:tc>
        <w:tc>
          <w:tcPr>
            <w:tcW w:w="5100" w:type="dxa"/>
            <w:vAlign w:val="center"/>
          </w:tcPr>
          <w:p w14:paraId="762065B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256-512MB</w:t>
            </w:r>
          </w:p>
        </w:tc>
      </w:tr>
      <w:tr w14:paraId="7647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2472F36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RootFS A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08F9E86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1.0-1.5GB</w:t>
            </w:r>
          </w:p>
        </w:tc>
      </w:tr>
      <w:tr w14:paraId="46EC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47F9D41C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RootFS B 或恢复镜像</w:t>
            </w:r>
          </w:p>
        </w:tc>
        <w:tc>
          <w:tcPr>
            <w:tcW w:w="5100" w:type="dxa"/>
            <w:vAlign w:val="center"/>
          </w:tcPr>
          <w:p w14:paraId="63C6C083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1.0-1.5GB</w:t>
            </w:r>
          </w:p>
        </w:tc>
      </w:tr>
      <w:tr w14:paraId="559A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0CA9DE3E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MSC backing image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12ADDF1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512MB</w:t>
            </w:r>
          </w:p>
        </w:tc>
      </w:tr>
      <w:tr w14:paraId="2EFD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114816D5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报告、原始任务、数据库和日志</w:t>
            </w:r>
          </w:p>
        </w:tc>
        <w:tc>
          <w:tcPr>
            <w:tcW w:w="5100" w:type="dxa"/>
            <w:vAlign w:val="center"/>
          </w:tcPr>
          <w:p w14:paraId="1154CAE0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不少于 2GB</w:t>
            </w:r>
          </w:p>
        </w:tc>
      </w:tr>
      <w:tr w14:paraId="04D9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4457E52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eMMC 预留和磨损余量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77B4206F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不少于 15%</w:t>
            </w:r>
          </w:p>
        </w:tc>
      </w:tr>
    </w:tbl>
    <w:p w14:paraId="1386EB46">
      <w:pPr>
        <w:spacing w:after="40"/>
      </w:pPr>
    </w:p>
    <w:p w14:paraId="7F82E575">
      <w:r>
        <w:t>待上传和上传失败报告不得被自动删除。已上传报告默认保留 7 天，可在管理页面配置。日志采用轮转，防止写满 eMMC。</w:t>
      </w:r>
    </w:p>
    <w:p w14:paraId="01CA8275">
      <w:pPr>
        <w:pStyle w:val="4"/>
      </w:pPr>
      <w:r>
        <w:t>11. 离线升级与恢复</w:t>
      </w:r>
    </w:p>
    <w:p w14:paraId="11D4047D">
      <w:pPr>
        <w:pStyle w:val="5"/>
      </w:pPr>
      <w:r>
        <w:t>11.1 USB U 盘升级</w:t>
      </w:r>
    </w:p>
    <w:p w14:paraId="53771264">
      <w:pPr>
        <w:pStyle w:val="16"/>
      </w:pPr>
      <w:r>
        <w:t>升级包通过 USB-A U 盘导入；</w:t>
      </w:r>
    </w:p>
    <w:p w14:paraId="52948258">
      <w:pPr>
        <w:pStyle w:val="16"/>
      </w:pPr>
      <w:r>
        <w:t>升级包必须包含版本、适用硬件版本、SHA-256 和数字签名；</w:t>
      </w:r>
    </w:p>
    <w:p w14:paraId="0845EC33">
      <w:pPr>
        <w:pStyle w:val="16"/>
      </w:pPr>
      <w:r>
        <w:t>仅接受签名正确且目标硬件匹配的升级包；</w:t>
      </w:r>
    </w:p>
    <w:p w14:paraId="2E34FEFB">
      <w:pPr>
        <w:pStyle w:val="16"/>
      </w:pPr>
      <w:r>
        <w:t>支持应用升级和完整系统升级；</w:t>
      </w:r>
    </w:p>
    <w:p w14:paraId="37422B0D">
      <w:pPr>
        <w:pStyle w:val="16"/>
      </w:pPr>
      <w:r>
        <w:t>升级前检查剩余空间、电压和旁路电源状态；</w:t>
      </w:r>
    </w:p>
    <w:p w14:paraId="10A3460F">
      <w:pPr>
        <w:pStyle w:val="16"/>
      </w:pPr>
      <w:r>
        <w:t>系统升级时要求接入并授权 AUX 5V；</w:t>
      </w:r>
    </w:p>
    <w:p w14:paraId="1F2D12B9">
      <w:pPr>
        <w:pStyle w:val="16"/>
      </w:pPr>
      <w:r>
        <w:t>升级过程中屏幕和 RGB LED 显示进度；</w:t>
      </w:r>
    </w:p>
    <w:p w14:paraId="011AAB81">
      <w:pPr>
        <w:pStyle w:val="16"/>
      </w:pPr>
      <w:r>
        <w:t>断电后能够回到旧版本或恢复分区，不得变砖；</w:t>
      </w:r>
    </w:p>
    <w:p w14:paraId="09F01121">
      <w:pPr>
        <w:pStyle w:val="16"/>
      </w:pPr>
      <w:r>
        <w:t>禁止普通 U 盘文件覆盖系统可执行文件；</w:t>
      </w:r>
    </w:p>
    <w:p w14:paraId="1FAF877A">
      <w:pPr>
        <w:pStyle w:val="16"/>
      </w:pPr>
      <w:r>
        <w:t>保存升级审计记录。</w:t>
      </w:r>
    </w:p>
    <w:p w14:paraId="0539BF67">
      <w:r>
        <w:t>8GB eMMC 优先采用 A/B RootFS；若 BSP 空间或引导方案不适合 A/B，厂家必须提供等效的 Recovery 分区和原子应用升级方案。</w:t>
      </w:r>
    </w:p>
    <w:p w14:paraId="55FAD95E">
      <w:pPr>
        <w:pStyle w:val="5"/>
      </w:pPr>
      <w:r>
        <w:t>11.2 工厂恢复</w:t>
      </w:r>
    </w:p>
    <w:p w14:paraId="69CC17EE">
      <w:pPr>
        <w:pStyle w:val="16"/>
      </w:pPr>
      <w:r>
        <w:t>预留 MaskROM/FEL/USB Download 或等效量产烧录入口；</w:t>
      </w:r>
    </w:p>
    <w:p w14:paraId="5B3E5028">
      <w:pPr>
        <w:pStyle w:val="16"/>
      </w:pPr>
      <w:r>
        <w:t>预留串口启动日志；</w:t>
      </w:r>
    </w:p>
    <w:p w14:paraId="344F33B3">
      <w:pPr>
        <w:pStyle w:val="16"/>
      </w:pPr>
      <w:r>
        <w:t>设备序列号、MAC 地址、USB 序列号和 DeviceCode 可在工厂写入；</w:t>
      </w:r>
    </w:p>
    <w:p w14:paraId="2642D482">
      <w:pPr>
        <w:pStyle w:val="16"/>
      </w:pPr>
      <w:r>
        <w:t>恢复镜像不得覆盖已导出的生产校准数据和唯一编号。</w:t>
      </w:r>
    </w:p>
    <w:p w14:paraId="39E43905">
      <w:pPr>
        <w:pStyle w:val="4"/>
      </w:pPr>
      <w:r>
        <w:t>12. 性能指标</w:t>
      </w:r>
    </w:p>
    <w:p w14:paraId="45297C1D">
      <w:pPr>
        <w:pStyle w:val="5"/>
      </w:pPr>
      <w:r>
        <w:t>内存、存储和网络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51A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F4E79"/>
            <w:vAlign w:val="center"/>
          </w:tcPr>
          <w:p w14:paraId="1877DF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5100" w:type="dxa"/>
            <w:shd w:val="clear" w:color="auto" w:fill="1F4E79"/>
            <w:vAlign w:val="center"/>
          </w:tcPr>
          <w:p w14:paraId="5DACEB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目标指标</w:t>
            </w:r>
          </w:p>
        </w:tc>
      </w:tr>
      <w:tr w14:paraId="69A8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7269D8F9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512MB 版本空闲可用内存</w:t>
            </w:r>
          </w:p>
        </w:tc>
        <w:tc>
          <w:tcPr>
            <w:tcW w:w="5100" w:type="dxa"/>
            <w:vAlign w:val="center"/>
          </w:tcPr>
          <w:p w14:paraId="7AAF814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不少于 180MB</w:t>
            </w:r>
          </w:p>
        </w:tc>
      </w:tr>
      <w:tr w14:paraId="4B4D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10D40324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转换压力测试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0474B60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无 OOM、无服务重启、无看门狗复位</w:t>
            </w:r>
          </w:p>
        </w:tc>
      </w:tr>
      <w:tr w14:paraId="35C67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332D4CC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eMMC 顺序读取</w:t>
            </w:r>
          </w:p>
        </w:tc>
        <w:tc>
          <w:tcPr>
            <w:tcW w:w="5100" w:type="dxa"/>
            <w:vAlign w:val="center"/>
          </w:tcPr>
          <w:p w14:paraId="75F7820D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不低于 80MB/s</w:t>
            </w:r>
          </w:p>
        </w:tc>
      </w:tr>
      <w:tr w14:paraId="6F81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0F5A2791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eMMC 顺序写入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706FF596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不低于 30MB/s</w:t>
            </w:r>
          </w:p>
        </w:tc>
      </w:tr>
      <w:tr w14:paraId="3301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0891941A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正常局域网上传</w:t>
            </w:r>
          </w:p>
        </w:tc>
        <w:tc>
          <w:tcPr>
            <w:tcW w:w="5100" w:type="dxa"/>
            <w:vAlign w:val="center"/>
          </w:tcPr>
          <w:p w14:paraId="5682B7A8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PDF 就绪后 15 秒内发起并完成请求，服务器业务耗时除外</w:t>
            </w:r>
          </w:p>
        </w:tc>
      </w:tr>
      <w:tr w14:paraId="4ED8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F2F6FA"/>
            <w:vAlign w:val="center"/>
          </w:tcPr>
          <w:p w14:paraId="2A77B842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离线缓存</w:t>
            </w:r>
          </w:p>
        </w:tc>
        <w:tc>
          <w:tcPr>
            <w:tcW w:w="5100" w:type="dxa"/>
            <w:shd w:val="clear" w:color="auto" w:fill="F2F6FA"/>
            <w:vAlign w:val="center"/>
          </w:tcPr>
          <w:p w14:paraId="6B73C507">
            <w:pPr>
              <w:spacing w:after="0"/>
            </w:pPr>
            <w:r>
              <w:rPr>
                <w:rFonts w:ascii="微软雅黑" w:hAnsi="微软雅黑" w:eastAsia="微软雅黑"/>
                <w:sz w:val="16"/>
              </w:rPr>
              <w:t>满足至少 12 小时、10 份 3MB 报告并留 5 倍余量</w:t>
            </w:r>
          </w:p>
        </w:tc>
      </w:tr>
    </w:tbl>
    <w:p w14:paraId="2583D8F1">
      <w:pPr>
        <w:spacing w:after="40"/>
      </w:pPr>
    </w:p>
    <w:p w14:paraId="0207C538">
      <w:pPr>
        <w:pStyle w:val="4"/>
      </w:pPr>
      <w:r>
        <w:t>13. 安全要求</w:t>
      </w:r>
    </w:p>
    <w:p w14:paraId="461107B7">
      <w:pPr>
        <w:pStyle w:val="16"/>
      </w:pPr>
      <w:r>
        <w:t>HTTPS 管理端口固定为 8443，可由用户导入正式证书；</w:t>
      </w:r>
    </w:p>
    <w:p w14:paraId="05921CBE">
      <w:pPr>
        <w:pStyle w:val="16"/>
      </w:pPr>
      <w:r>
        <w:t>首次登录必须修改随机初始密码；</w:t>
      </w:r>
    </w:p>
    <w:p w14:paraId="295C1AFE">
      <w:pPr>
        <w:pStyle w:val="16"/>
      </w:pPr>
      <w:r>
        <w:t>密码使用强哈希保存，不得明文写入配置；</w:t>
      </w:r>
    </w:p>
    <w:p w14:paraId="411A4A47">
      <w:pPr>
        <w:pStyle w:val="16"/>
      </w:pPr>
      <w:r>
        <w:t>管理操作、模式切换、旁路电源授权、升级和报告删除均记录审计日志；</w:t>
      </w:r>
    </w:p>
    <w:p w14:paraId="642E46BA">
      <w:pPr>
        <w:pStyle w:val="16"/>
      </w:pPr>
      <w:r>
        <w:t>禁止 Web 页面直接执行任意 shell 命令；</w:t>
      </w:r>
    </w:p>
    <w:p w14:paraId="3AF37D03">
      <w:pPr>
        <w:pStyle w:val="16"/>
      </w:pPr>
      <w:r>
        <w:t>上传接口支持 TLS，证书校验默认开启；</w:t>
      </w:r>
    </w:p>
    <w:p w14:paraId="07454CBA">
      <w:pPr>
        <w:pStyle w:val="16"/>
      </w:pPr>
      <w:r>
        <w:t>U 盘升级包必须验签；</w:t>
      </w:r>
    </w:p>
    <w:p w14:paraId="68B873CA">
      <w:pPr>
        <w:pStyle w:val="16"/>
      </w:pPr>
      <w:r>
        <w:t>生产镜像关闭无密码 SSH 和调试后门；</w:t>
      </w:r>
    </w:p>
    <w:p w14:paraId="75790137">
      <w:pPr>
        <w:pStyle w:val="16"/>
      </w:pPr>
      <w:r>
        <w:t>唯一设备密钥不得放在可直接下载的 Web 目录；</w:t>
      </w:r>
    </w:p>
    <w:p w14:paraId="11DB4B8E">
      <w:pPr>
        <w:pStyle w:val="16"/>
      </w:pPr>
      <w:r>
        <w:t>RTC 和 NTP 同时使用，断网时依靠 RTC 保持审计时间。</w:t>
      </w:r>
    </w:p>
    <w:p w14:paraId="45A226C0">
      <w:pPr>
        <w:pStyle w:val="4"/>
      </w:pPr>
      <w:r>
        <w:t>14. 结构设计</w:t>
      </w:r>
    </w:p>
    <w:p w14:paraId="27D43076">
      <w:pPr>
        <w:pStyle w:val="5"/>
      </w:pPr>
      <w:r>
        <w:t>14.1 外形目标</w:t>
      </w:r>
    </w:p>
    <w:p w14:paraId="2DE19539">
      <w:pPr>
        <w:pStyle w:val="16"/>
      </w:pPr>
      <w:r>
        <w:t>暂定最大尺寸：</w:t>
      </w:r>
      <w:r>
        <w:rPr>
          <w:rFonts w:ascii="Consolas" w:hAnsi="Consolas" w:eastAsia="微软雅黑"/>
          <w:color w:val="C0392B"/>
          <w:sz w:val="17"/>
        </w:rPr>
        <w:t>100 mm x 50 mm x 30 mm</w:t>
      </w:r>
      <w:r>
        <w:t>；</w:t>
      </w:r>
    </w:p>
    <w:p w14:paraId="1E3E27FD">
      <w:pPr>
        <w:pStyle w:val="16"/>
      </w:pPr>
      <w:r>
        <w:t>在满足 RJ45、双 USB-A、双 USB-C、小屏、按键、天线净空和散热的前提下尽量缩小；</w:t>
      </w:r>
    </w:p>
    <w:p w14:paraId="20D7CD9F">
      <w:pPr>
        <w:pStyle w:val="16"/>
      </w:pPr>
      <w:r>
        <w:t>采用长方形结构；</w:t>
      </w:r>
    </w:p>
    <w:p w14:paraId="4594D626">
      <w:pPr>
        <w:pStyle w:val="16"/>
      </w:pPr>
      <w:r>
        <w:t>建议 ABS+PC 阻燃塑料外壳；</w:t>
      </w:r>
    </w:p>
    <w:p w14:paraId="1CDEE9F0">
      <w:pPr>
        <w:pStyle w:val="16"/>
      </w:pPr>
      <w:r>
        <w:t>风扇less，被动散热；</w:t>
      </w:r>
    </w:p>
    <w:p w14:paraId="710F4019">
      <w:pPr>
        <w:pStyle w:val="16"/>
      </w:pPr>
      <w:r>
        <w:t>整机环境温度：0-50 摄氏度；</w:t>
      </w:r>
    </w:p>
    <w:p w14:paraId="026762E2">
      <w:pPr>
        <w:pStyle w:val="16"/>
      </w:pPr>
      <w:r>
        <w:t>桌面放置，建议预留壁挂孔或扎带固定点。</w:t>
      </w:r>
    </w:p>
    <w:p w14:paraId="73EEC56B">
      <w:pPr>
        <w:pStyle w:val="5"/>
      </w:pPr>
      <w:r>
        <w:t>14.2 接口布局原则</w:t>
      </w:r>
    </w:p>
    <w:p w14:paraId="65C81207">
      <w:pPr>
        <w:pStyle w:val="16"/>
      </w:pPr>
      <w:r>
        <w:t>主机 USB-C 与 AUX 5V USB-C 分开布置并使用不同颜色/丝印；</w:t>
      </w:r>
    </w:p>
    <w:p w14:paraId="16C5AE30">
      <w:pPr>
        <w:pStyle w:val="16"/>
      </w:pPr>
      <w:r>
        <w:t>两个 USB-A 留足相邻插头空间；</w:t>
      </w:r>
    </w:p>
    <w:p w14:paraId="5FA1A04B">
      <w:pPr>
        <w:pStyle w:val="16"/>
      </w:pPr>
      <w:r>
        <w:t>RJ45 不遮挡天线；</w:t>
      </w:r>
    </w:p>
    <w:p w14:paraId="13AD12D2">
      <w:pPr>
        <w:pStyle w:val="16"/>
      </w:pPr>
      <w:r>
        <w:t>屏幕和两个按键位于正面或顶部，用户可直接操作；</w:t>
      </w:r>
    </w:p>
    <w:p w14:paraId="57D35FEE">
      <w:pPr>
        <w:pStyle w:val="16"/>
      </w:pPr>
      <w:r>
        <w:t>RGB LED 不得被外壳遮挡；</w:t>
      </w:r>
    </w:p>
    <w:p w14:paraId="0CBF88B9">
      <w:pPr>
        <w:pStyle w:val="16"/>
      </w:pPr>
      <w:r>
        <w:t>UART 和工厂烧录口建议位于机内，拆盖后可访问；</w:t>
      </w:r>
    </w:p>
    <w:p w14:paraId="10FFC507">
      <w:pPr>
        <w:pStyle w:val="16"/>
      </w:pPr>
      <w:r>
        <w:t>外壳开孔处避免形成尖角和薄壁；</w:t>
      </w:r>
    </w:p>
    <w:p w14:paraId="351CD246">
      <w:pPr>
        <w:pStyle w:val="16"/>
      </w:pPr>
      <w:r>
        <w:t>内置 PCB 天线区域不得使用金属喷涂。</w:t>
      </w:r>
    </w:p>
    <w:p w14:paraId="1250B29D">
      <w:pPr>
        <w:pStyle w:val="5"/>
      </w:pPr>
      <w:r>
        <w:t>14.3 散热</w:t>
      </w:r>
    </w:p>
    <w:p w14:paraId="074E1CD6">
      <w:pPr>
        <w:pStyle w:val="16"/>
      </w:pPr>
      <w:r>
        <w:t>正常运行不使用风扇；</w:t>
      </w:r>
    </w:p>
    <w:p w14:paraId="798EF874">
      <w:pPr>
        <w:pStyle w:val="16"/>
      </w:pPr>
      <w:r>
        <w:t>厂家根据 SoC、PMIC 和 Wi-Fi 模组热测试决定是否增加石墨片、导热垫或小型金属均热片；</w:t>
      </w:r>
    </w:p>
    <w:p w14:paraId="7B63BE6D">
      <w:pPr>
        <w:pStyle w:val="16"/>
      </w:pPr>
      <w:r>
        <w:t>0-50 摄氏度环境下持续进行转换、Wi-Fi 上传和 USB 满负载时不得降频至影响验收指标；</w:t>
      </w:r>
    </w:p>
    <w:p w14:paraId="1B81AB40">
      <w:pPr>
        <w:pStyle w:val="16"/>
      </w:pPr>
      <w:r>
        <w:t>建议 SoC 结温保持低于 85 摄氏度，外壳可触表面不高于 50-55 摄氏度。</w:t>
      </w:r>
    </w:p>
    <w:p w14:paraId="11F24459">
      <w:pPr>
        <w:pStyle w:val="4"/>
      </w:pPr>
      <w:r>
        <w:t>15. ESD、EMC 和可靠性设计</w:t>
      </w:r>
    </w:p>
    <w:p w14:paraId="5E3AC17C">
      <w:pPr>
        <w:pStyle w:val="5"/>
      </w:pPr>
      <w:r>
        <w:t>15.1 ESD 防护范围</w:t>
      </w:r>
    </w:p>
    <w:p w14:paraId="64BF254D">
      <w:r>
        <w:t>以下所有可触及接口必须增加 ESD 防护：</w:t>
      </w:r>
    </w:p>
    <w:p w14:paraId="3C577B39">
      <w:pPr>
        <w:pStyle w:val="16"/>
      </w:pPr>
      <w:r>
        <w:t>USB-C Device/OTG；</w:t>
      </w:r>
    </w:p>
    <w:p w14:paraId="1F77C10D">
      <w:pPr>
        <w:pStyle w:val="16"/>
      </w:pPr>
      <w:r>
        <w:t>USB-C AUX 5V；</w:t>
      </w:r>
    </w:p>
    <w:p w14:paraId="49ECB524">
      <w:pPr>
        <w:pStyle w:val="16"/>
      </w:pPr>
      <w:r>
        <w:t>两个 USB-A；</w:t>
      </w:r>
    </w:p>
    <w:p w14:paraId="7FDBD113">
      <w:pPr>
        <w:pStyle w:val="16"/>
      </w:pPr>
      <w:r>
        <w:t>RJ45；</w:t>
      </w:r>
    </w:p>
    <w:p w14:paraId="4D4A6494">
      <w:pPr>
        <w:pStyle w:val="16"/>
      </w:pPr>
      <w:r>
        <w:t>AUX 按键和 MODE 按键；</w:t>
      </w:r>
    </w:p>
    <w:p w14:paraId="5B5F3B6A">
      <w:pPr>
        <w:pStyle w:val="16"/>
      </w:pPr>
      <w:r>
        <w:t>调试 UART 如外露；</w:t>
      </w:r>
    </w:p>
    <w:p w14:paraId="78A0568C">
      <w:pPr>
        <w:pStyle w:val="16"/>
      </w:pPr>
      <w:r>
        <w:t>屏幕外露金属件和外壳可触点。</w:t>
      </w:r>
    </w:p>
    <w:p w14:paraId="6A3BF9DD">
      <w:r>
        <w:t>设计目标：</w:t>
      </w:r>
    </w:p>
    <w:p w14:paraId="49E0B210">
      <w:pPr>
        <w:pStyle w:val="16"/>
      </w:pPr>
      <w:r>
        <w:t>接触放电：至少 ±4kV；</w:t>
      </w:r>
    </w:p>
    <w:p w14:paraId="68196860">
      <w:pPr>
        <w:pStyle w:val="16"/>
      </w:pPr>
      <w:r>
        <w:t>空气放电：至少 ±8kV；</w:t>
      </w:r>
    </w:p>
    <w:p w14:paraId="01B8B81F">
      <w:pPr>
        <w:pStyle w:val="16"/>
      </w:pPr>
      <w:r>
        <w:t>USB 2.0 D+/D- 使用低电容 ESD 管；</w:t>
      </w:r>
    </w:p>
    <w:p w14:paraId="2FC2FCFE">
      <w:pPr>
        <w:pStyle w:val="16"/>
      </w:pPr>
      <w:r>
        <w:t>电源输入使用适合 5V 电源线的 TVS、保险或 eFuse；</w:t>
      </w:r>
    </w:p>
    <w:p w14:paraId="598E0240">
      <w:pPr>
        <w:pStyle w:val="16"/>
      </w:pPr>
      <w:r>
        <w:t>RJ45 使用专用阵列和合理机壳地泄放路径。</w:t>
      </w:r>
    </w:p>
    <w:p w14:paraId="7A211E71">
      <w:pPr>
        <w:pStyle w:val="5"/>
      </w:pPr>
      <w:r>
        <w:t>15.2 稳定性</w:t>
      </w:r>
    </w:p>
    <w:p w14:paraId="56D22660">
      <w:pPr>
        <w:pStyle w:val="16"/>
      </w:pPr>
      <w:r>
        <w:t>7x24 小时运行；</w:t>
      </w:r>
    </w:p>
    <w:p w14:paraId="1E56102F">
      <w:pPr>
        <w:pStyle w:val="16"/>
      </w:pPr>
      <w:r>
        <w:t>应用进程异常自动拉起；</w:t>
      </w:r>
    </w:p>
    <w:p w14:paraId="1B1AF8C5">
      <w:pPr>
        <w:pStyle w:val="16"/>
      </w:pPr>
      <w:r>
        <w:t>系统卡死由硬件看门狗复位；</w:t>
      </w:r>
    </w:p>
    <w:p w14:paraId="634F3F6D">
      <w:pPr>
        <w:pStyle w:val="16"/>
      </w:pPr>
      <w:r>
        <w:t>所有关键文件使用原子写入；</w:t>
      </w:r>
    </w:p>
    <w:p w14:paraId="4CDA998D">
      <w:pPr>
        <w:pStyle w:val="16"/>
      </w:pPr>
      <w:r>
        <w:t>SQLite 使用 WAL，事务状态可恢复；</w:t>
      </w:r>
    </w:p>
    <w:p w14:paraId="451D4D62">
      <w:pPr>
        <w:pStyle w:val="16"/>
      </w:pPr>
      <w:r>
        <w:t>eMMC 使用只读系统分区或受控写入，数据分区独立；</w:t>
      </w:r>
    </w:p>
    <w:p w14:paraId="4B44290C">
      <w:pPr>
        <w:pStyle w:val="16"/>
      </w:pPr>
      <w:r>
        <w:t>突然断电不得破坏启动分区；</w:t>
      </w:r>
    </w:p>
    <w:p w14:paraId="5F038058">
      <w:pPr>
        <w:pStyle w:val="16"/>
      </w:pPr>
      <w:r>
        <w:t>主机反复插拔不得造成 UDC 永久失效；</w:t>
      </w:r>
    </w:p>
    <w:p w14:paraId="5FBA1B8F">
      <w:pPr>
        <w:pStyle w:val="16"/>
      </w:pPr>
      <w:r>
        <w:t>Wi-Fi/网线切换和网络中断不得丢失报告。</w:t>
      </w:r>
    </w:p>
    <w:p w14:paraId="1AF3C6BD">
      <w:pPr>
        <w:pStyle w:val="4"/>
      </w:pPr>
      <w:r>
        <w:t>冻结结论</w:t>
      </w:r>
    </w:p>
    <w:p w14:paraId="3B68B8DA">
      <w:r>
        <w:t>第一版产品按以下基线评估：</w:t>
      </w:r>
    </w:p>
    <w:p w14:paraId="332C93C1">
      <w:pPr>
        <w:shd w:val="clear" w:fill="EAF3F8"/>
        <w:spacing w:before="100" w:after="100"/>
        <w:ind w:left="454" w:right="283"/>
      </w:pPr>
      <w:r>
        <w:rPr>
          <w:b/>
          <w:color w:val="1F4E79"/>
        </w:rPr>
        <w:t>RK3506B/J 首选、T113-i 备选，512MB DDR、8GB eMMC、100M RJ45、Wi-Fi 5 双频、Bluetooth、USB-C Device/OTG、USB-A x2、独立 USB-C 5V/3A AUX、约 1 英寸 SPI 状态屏、AUX/MODE 双按键、RGB LED、RTC 和纽扣电池；支持 MSC/HID、Printer/HID、MSC、Printer 四种模式，模式可由按键或 HTTPS 页面切换；旁路 5V 只能手动授权/关闭，所有供电状态禁止向主机倒灌；USB、网口、按键和电源接口均需 ESD 防护；量产系统优先 Buildroot，支持 U 盘签名离线升级。</w:t>
      </w:r>
    </w:p>
    <w:p w14:paraId="3759CB38">
      <w:pPr>
        <w:pStyle w:val="16"/>
      </w:pPr>
    </w:p>
    <w:sectPr>
      <w:headerReference r:id="rId5" w:type="default"/>
      <w:footerReference r:id="rId6" w:type="default"/>
      <w:pgSz w:w="12240" w:h="15840"/>
      <w:pgMar w:top="1020" w:right="1020" w:bottom="964" w:left="1020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06950">
    <w:pPr>
      <w:pStyle w:val="24"/>
      <w:jc w:val="center"/>
    </w:pPr>
    <w:r>
      <w:rPr>
        <w:color w:val="6E7681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CA160">
    <w:pPr>
      <w:pStyle w:val="25"/>
      <w:jc w:val="right"/>
    </w:pPr>
    <w:r>
      <w:rPr>
        <w:rFonts w:ascii="微软雅黑" w:hAnsi="微软雅黑" w:eastAsia="微软雅黑"/>
        <w:color w:val="6E7681"/>
        <w:sz w:val="16"/>
      </w:rPr>
      <w:t>智能报告采集终端产品规格说明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C9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00"/>
      <w:outlineLvl w:val="0"/>
    </w:pPr>
    <w:rPr>
      <w:rFonts w:asciiTheme="majorHAnsi" w:hAnsiTheme="majorHAnsi" w:eastAsiaTheme="majorEastAsia" w:cstheme="majorBidi"/>
      <w:b/>
      <w:bCs/>
      <w:color w:val="17365D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7365D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00"/>
      <w:outlineLvl w:val="3"/>
    </w:pPr>
    <w:rPr>
      <w:rFonts w:asciiTheme="majorHAnsi" w:hAnsiTheme="majorHAnsi" w:eastAsiaTheme="majorEastAsia" w:cstheme="majorBidi"/>
      <w:b/>
      <w:bCs/>
      <w:i/>
      <w:iCs/>
      <w:color w:val="2F5597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19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3759</Words>
  <Characters>5628</Characters>
  <Lines>0</Lines>
  <Paragraphs>0</Paragraphs>
  <TotalTime>5</TotalTime>
  <ScaleCrop>false</ScaleCrop>
  <LinksUpToDate>false</LinksUpToDate>
  <CharactersWithSpaces>6657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jvlei.com</dc:creator>
  <dc:description>generated by python-docx</dc:description>
  <cp:keywords>RK3506,T113,USB Gadget,MSC,Printer,HID,Report Gateway</cp:keywords>
  <cp:lastModifiedBy>Plain.</cp:lastModifiedBy>
  <dcterms:modified xsi:type="dcterms:W3CDTF">2026-07-16T09:38:09Z</dcterms:modified>
  <dc:subject>RK3506B/J and T113-i vendor evaluation specification</dc:subject>
  <dc:title>智能报告采集终端产品规格说明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eyJoZGlkIjoiMTIzNWJkMzA3NmRjYmFkMTQ3NDFmZWU1ZDg3MjEwMWIiLCJ1c2VySWQiOiIxMTY5OTM3MTA4In0=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AFBF4411A2AF4A1FAB119943D0D0F256_12</vt:lpwstr>
  </property>
</Properties>
</file>