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E4736" w14:textId="1D993E2A" w:rsidR="00FF3099" w:rsidRPr="00FF3099" w:rsidRDefault="00FF3099" w:rsidP="00FF3099">
      <w:r w:rsidRPr="00FF3099">
        <w:rPr>
          <w:b/>
          <w:bCs/>
        </w:rPr>
        <w:t>Power System Optimization &amp; Data Analytics: A Smarter Grid in Action</w:t>
      </w:r>
    </w:p>
    <w:p w14:paraId="154EC17B" w14:textId="77777777" w:rsidR="00FF3099" w:rsidRPr="00FF3099" w:rsidRDefault="00FF3099" w:rsidP="00FF3099">
      <w:r w:rsidRPr="00FF3099">
        <w:t>In today’s increasingly dynamic energy environment, utilities are expected to do more with less—</w:t>
      </w:r>
      <w:r w:rsidRPr="00FF3099">
        <w:rPr>
          <w:b/>
          <w:bCs/>
        </w:rPr>
        <w:t>optimize aging infrastructure</w:t>
      </w:r>
      <w:r w:rsidRPr="00FF3099">
        <w:t xml:space="preserve">, </w:t>
      </w:r>
      <w:r w:rsidRPr="00FF3099">
        <w:rPr>
          <w:b/>
          <w:bCs/>
        </w:rPr>
        <w:t>reduce outages</w:t>
      </w:r>
      <w:r w:rsidRPr="00FF3099">
        <w:t xml:space="preserve">, and </w:t>
      </w:r>
      <w:r w:rsidRPr="00FF3099">
        <w:rPr>
          <w:b/>
          <w:bCs/>
        </w:rPr>
        <w:t>integrate renewables</w:t>
      </w:r>
      <w:r w:rsidRPr="00FF3099">
        <w:t xml:space="preserve">, all while maintaining grid reliability. That’s where </w:t>
      </w:r>
      <w:r w:rsidRPr="00FF3099">
        <w:rPr>
          <w:b/>
          <w:bCs/>
        </w:rPr>
        <w:t>power system optimization and data analytics</w:t>
      </w:r>
      <w:r w:rsidRPr="00FF3099">
        <w:t xml:space="preserve"> come into play.</w:t>
      </w:r>
    </w:p>
    <w:p w14:paraId="09613D84" w14:textId="77777777" w:rsidR="00FF3099" w:rsidRPr="00FF3099" w:rsidRDefault="00FF3099" w:rsidP="00FF3099">
      <w:r w:rsidRPr="00FF3099">
        <w:t xml:space="preserve">Organizations like </w:t>
      </w:r>
      <w:r w:rsidRPr="00FF3099">
        <w:rPr>
          <w:b/>
          <w:bCs/>
        </w:rPr>
        <w:t>PMI</w:t>
      </w:r>
      <w:r w:rsidRPr="00FF3099">
        <w:t xml:space="preserve">, </w:t>
      </w:r>
      <w:r w:rsidRPr="00FF3099">
        <w:rPr>
          <w:b/>
          <w:bCs/>
        </w:rPr>
        <w:t>SEL</w:t>
      </w:r>
      <w:r w:rsidRPr="00FF3099">
        <w:t xml:space="preserve">, and knowledge platforms such as </w:t>
      </w:r>
      <w:r w:rsidRPr="00FF3099">
        <w:rPr>
          <w:b/>
          <w:bCs/>
        </w:rPr>
        <w:t>Medium</w:t>
      </w:r>
      <w:r w:rsidRPr="00FF3099">
        <w:t xml:space="preserve"> have long emphasized the value of data-driven project execution and real-time system visibility. But theory meets reality when real utilities apply these tools—and succeed.</w:t>
      </w:r>
    </w:p>
    <w:p w14:paraId="72819C69" w14:textId="13FB0DF8" w:rsidR="00FF3099" w:rsidRPr="00FF3099" w:rsidRDefault="00FF3099" w:rsidP="00FF3099">
      <w:pPr>
        <w:rPr>
          <w:b/>
          <w:bCs/>
        </w:rPr>
      </w:pPr>
      <w:r w:rsidRPr="00FF3099">
        <w:rPr>
          <w:b/>
          <w:bCs/>
        </w:rPr>
        <w:t>Real-World Example: Austin Energy (2024)</w:t>
      </w:r>
    </w:p>
    <w:p w14:paraId="715A4F78" w14:textId="77777777" w:rsidR="00FF3099" w:rsidRPr="00FF3099" w:rsidRDefault="00FF3099" w:rsidP="00FF3099">
      <w:r w:rsidRPr="00FF3099">
        <w:t xml:space="preserve">In 2024, </w:t>
      </w:r>
      <w:r w:rsidRPr="00FF3099">
        <w:rPr>
          <w:b/>
          <w:bCs/>
        </w:rPr>
        <w:t>Austin Energy</w:t>
      </w:r>
      <w:r w:rsidRPr="00FF3099">
        <w:t xml:space="preserve">, one of the nation’s largest publicly owned electric utilities, launched a grid analytics initiative focused on </w:t>
      </w:r>
      <w:r w:rsidRPr="00FF3099">
        <w:rPr>
          <w:b/>
          <w:bCs/>
        </w:rPr>
        <w:t>transformer health and voltage optimization</w:t>
      </w:r>
      <w:r w:rsidRPr="00FF3099">
        <w:t xml:space="preserve">. Using </w:t>
      </w:r>
      <w:r w:rsidRPr="00FF3099">
        <w:rPr>
          <w:b/>
          <w:bCs/>
        </w:rPr>
        <w:t>SEL RTACs</w:t>
      </w:r>
      <w:r w:rsidRPr="00FF3099">
        <w:t xml:space="preserve"> and smart transformer monitors, they collected voltage imbalance data and correlated it with weather and loading patterns using a lightweight machine learning model.</w:t>
      </w:r>
    </w:p>
    <w:p w14:paraId="30A79B04" w14:textId="77777777" w:rsidR="00FF3099" w:rsidRPr="00FF3099" w:rsidRDefault="00FF3099" w:rsidP="00FF3099">
      <w:r w:rsidRPr="00FF3099">
        <w:t>This allowed them to:</w:t>
      </w:r>
    </w:p>
    <w:p w14:paraId="28F2BC00" w14:textId="77777777" w:rsidR="00FF3099" w:rsidRPr="00FF3099" w:rsidRDefault="00FF3099" w:rsidP="00FF3099">
      <w:pPr>
        <w:numPr>
          <w:ilvl w:val="0"/>
          <w:numId w:val="1"/>
        </w:numPr>
      </w:pPr>
      <w:r w:rsidRPr="00FF3099">
        <w:t xml:space="preserve">Detect and resolve voltage imbalances </w:t>
      </w:r>
      <w:r w:rsidRPr="00FF3099">
        <w:rPr>
          <w:b/>
          <w:bCs/>
        </w:rPr>
        <w:t>before</w:t>
      </w:r>
      <w:r w:rsidRPr="00FF3099">
        <w:t xml:space="preserve"> customer complaints </w:t>
      </w:r>
      <w:proofErr w:type="gramStart"/>
      <w:r w:rsidRPr="00FF3099">
        <w:t>occurred</w:t>
      </w:r>
      <w:proofErr w:type="gramEnd"/>
    </w:p>
    <w:p w14:paraId="032313C9" w14:textId="77777777" w:rsidR="00FF3099" w:rsidRPr="00FF3099" w:rsidRDefault="00FF3099" w:rsidP="00FF3099">
      <w:pPr>
        <w:numPr>
          <w:ilvl w:val="0"/>
          <w:numId w:val="1"/>
        </w:numPr>
      </w:pPr>
      <w:r w:rsidRPr="00FF3099">
        <w:t xml:space="preserve">Predict failing transformers up to </w:t>
      </w:r>
      <w:r w:rsidRPr="00FF3099">
        <w:rPr>
          <w:b/>
          <w:bCs/>
        </w:rPr>
        <w:t>30 days in advance</w:t>
      </w:r>
    </w:p>
    <w:p w14:paraId="73BAB9F1" w14:textId="77777777" w:rsidR="00FF3099" w:rsidRPr="00FF3099" w:rsidRDefault="00FF3099" w:rsidP="00FF3099">
      <w:pPr>
        <w:numPr>
          <w:ilvl w:val="0"/>
          <w:numId w:val="1"/>
        </w:numPr>
      </w:pPr>
      <w:r w:rsidRPr="00FF3099">
        <w:t xml:space="preserve">Avoid over </w:t>
      </w:r>
      <w:r w:rsidRPr="00FF3099">
        <w:rPr>
          <w:b/>
          <w:bCs/>
        </w:rPr>
        <w:t>$200,000</w:t>
      </w:r>
      <w:r w:rsidRPr="00FF3099">
        <w:t xml:space="preserve"> in potential outage-related costs</w:t>
      </w:r>
    </w:p>
    <w:p w14:paraId="5D7C4E09" w14:textId="77777777" w:rsidR="00FF3099" w:rsidRPr="00FF3099" w:rsidRDefault="00FF3099" w:rsidP="00FF3099">
      <w:r w:rsidRPr="00FF3099">
        <w:t>The solution was powered by:</w:t>
      </w:r>
    </w:p>
    <w:p w14:paraId="04CA8704" w14:textId="77777777" w:rsidR="00FF3099" w:rsidRPr="00FF3099" w:rsidRDefault="00FF3099" w:rsidP="00FF3099">
      <w:pPr>
        <w:numPr>
          <w:ilvl w:val="0"/>
          <w:numId w:val="2"/>
        </w:numPr>
      </w:pPr>
      <w:r w:rsidRPr="00FF3099">
        <w:rPr>
          <w:b/>
          <w:bCs/>
        </w:rPr>
        <w:t>SEL Real-Time Automation Controllers</w:t>
      </w:r>
    </w:p>
    <w:p w14:paraId="68AA4C76" w14:textId="77777777" w:rsidR="00FF3099" w:rsidRPr="00FF3099" w:rsidRDefault="00FF3099" w:rsidP="00FF3099">
      <w:pPr>
        <w:numPr>
          <w:ilvl w:val="0"/>
          <w:numId w:val="2"/>
        </w:numPr>
      </w:pPr>
      <w:r w:rsidRPr="00FF3099">
        <w:rPr>
          <w:b/>
          <w:bCs/>
        </w:rPr>
        <w:t>ArcGIS and Looker Studio</w:t>
      </w:r>
      <w:r w:rsidRPr="00FF3099">
        <w:t xml:space="preserve"> for visualization</w:t>
      </w:r>
    </w:p>
    <w:p w14:paraId="68444AEB" w14:textId="77777777" w:rsidR="00FF3099" w:rsidRPr="00FF3099" w:rsidRDefault="00FF3099" w:rsidP="00FF3099">
      <w:pPr>
        <w:numPr>
          <w:ilvl w:val="0"/>
          <w:numId w:val="2"/>
        </w:numPr>
      </w:pPr>
      <w:r w:rsidRPr="00FF3099">
        <w:rPr>
          <w:b/>
          <w:bCs/>
        </w:rPr>
        <w:t>PMI’s best practices</w:t>
      </w:r>
      <w:r w:rsidRPr="00FF3099">
        <w:t xml:space="preserve"> for project delivery</w:t>
      </w:r>
    </w:p>
    <w:p w14:paraId="1EFB0379" w14:textId="77777777" w:rsidR="00FF3099" w:rsidRPr="00FF3099" w:rsidRDefault="00FF3099" w:rsidP="00FF3099">
      <w:r w:rsidRPr="00FF3099">
        <w:t xml:space="preserve">This success story shows the power of blending protection engineering, field data, and modern analytics—all toward building a </w:t>
      </w:r>
      <w:r w:rsidRPr="00FF3099">
        <w:rPr>
          <w:b/>
          <w:bCs/>
        </w:rPr>
        <w:t>more resilient, intelligent grid</w:t>
      </w:r>
      <w:r w:rsidRPr="00FF3099">
        <w:t>.</w:t>
      </w:r>
    </w:p>
    <w:p w14:paraId="1EC0F43A" w14:textId="77777777" w:rsidR="00FF3099" w:rsidRPr="00FF3099" w:rsidRDefault="00FF3099" w:rsidP="00FF3099">
      <w:r w:rsidRPr="00FF3099">
        <w:pict w14:anchorId="5EA1072E">
          <v:rect id="_x0000_i1037" style="width:0;height:1.5pt" o:hralign="center" o:hrstd="t" o:hr="t" fillcolor="#a0a0a0" stroked="f"/>
        </w:pict>
      </w:r>
    </w:p>
    <w:p w14:paraId="6B66228B" w14:textId="77777777" w:rsidR="00FF3099" w:rsidRPr="00FF3099" w:rsidRDefault="00FF3099" w:rsidP="00FF3099">
      <w:r w:rsidRPr="00FF3099">
        <w:t>“You can’t optimize what you don’t measure.”</w:t>
      </w:r>
      <w:r w:rsidRPr="00FF3099">
        <w:br/>
        <w:t>– Industry Proverb</w:t>
      </w:r>
    </w:p>
    <w:p w14:paraId="484827A8" w14:textId="77777777" w:rsidR="00FF3099" w:rsidRPr="00FF3099" w:rsidRDefault="00FF3099" w:rsidP="00FF3099">
      <w:r w:rsidRPr="00FF3099">
        <w:rPr>
          <w:b/>
          <w:bCs/>
        </w:rPr>
        <w:t>Sources:</w:t>
      </w:r>
    </w:p>
    <w:p w14:paraId="132626EF" w14:textId="77777777" w:rsidR="00FF3099" w:rsidRPr="00FF3099" w:rsidRDefault="00FF3099" w:rsidP="00FF3099">
      <w:pPr>
        <w:numPr>
          <w:ilvl w:val="0"/>
          <w:numId w:val="3"/>
        </w:numPr>
      </w:pPr>
      <w:r w:rsidRPr="00FF3099">
        <w:t>SEL Application Guide: RTAC-based monitoring</w:t>
      </w:r>
    </w:p>
    <w:p w14:paraId="39B05C91" w14:textId="77777777" w:rsidR="00FF3099" w:rsidRPr="00FF3099" w:rsidRDefault="00FF3099" w:rsidP="00FF3099">
      <w:pPr>
        <w:numPr>
          <w:ilvl w:val="0"/>
          <w:numId w:val="3"/>
        </w:numPr>
      </w:pPr>
      <w:r w:rsidRPr="00FF3099">
        <w:lastRenderedPageBreak/>
        <w:t xml:space="preserve">PMI’s </w:t>
      </w:r>
      <w:r w:rsidRPr="00FF3099">
        <w:rPr>
          <w:i/>
          <w:iCs/>
        </w:rPr>
        <w:t>Pulse of the Profession 2024</w:t>
      </w:r>
    </w:p>
    <w:p w14:paraId="3DDBF3ED" w14:textId="77777777" w:rsidR="00FF3099" w:rsidRPr="00FF3099" w:rsidRDefault="00FF3099" w:rsidP="00FF3099">
      <w:pPr>
        <w:numPr>
          <w:ilvl w:val="0"/>
          <w:numId w:val="3"/>
        </w:numPr>
      </w:pPr>
      <w:r w:rsidRPr="00FF3099">
        <w:t>Austin Energy 2024 Smart Grid Analytics Report</w:t>
      </w:r>
    </w:p>
    <w:p w14:paraId="3A29AF5A" w14:textId="77777777" w:rsidR="00FF3099" w:rsidRPr="00FF3099" w:rsidRDefault="00FF3099" w:rsidP="00FF3099">
      <w:pPr>
        <w:numPr>
          <w:ilvl w:val="0"/>
          <w:numId w:val="3"/>
        </w:numPr>
      </w:pPr>
      <w:r w:rsidRPr="00FF3099">
        <w:t>Medium articles on transformer analytics</w:t>
      </w:r>
    </w:p>
    <w:p w14:paraId="6C38EAE1" w14:textId="77777777" w:rsidR="00FF3099" w:rsidRPr="00FF3099" w:rsidRDefault="00FF3099" w:rsidP="00FF3099">
      <w:r w:rsidRPr="00FF3099">
        <w:pict w14:anchorId="629D5337">
          <v:rect id="_x0000_i1038" style="width:0;height:1.5pt" o:hralign="center" o:hrstd="t" o:hr="t" fillcolor="#a0a0a0" stroked="f"/>
        </w:pict>
      </w:r>
    </w:p>
    <w:p w14:paraId="5E97BC1D" w14:textId="77777777" w:rsidR="00FF3099" w:rsidRPr="00FF3099" w:rsidRDefault="00FF3099" w:rsidP="00FF3099">
      <w:r w:rsidRPr="00FF3099">
        <w:rPr>
          <w:b/>
          <w:bCs/>
        </w:rPr>
        <w:t>Ready to explore how data can power your utility's next leap forward? Let’s connect.</w:t>
      </w:r>
      <w:r w:rsidRPr="00FF3099">
        <w:br/>
        <w:t>#GridModernization #PowerSystems #DataAnalytics #PMI #SEL #SmartUtility #TransformerHealth #AustinEnergy</w:t>
      </w:r>
    </w:p>
    <w:p w14:paraId="04493281" w14:textId="77777777" w:rsidR="00FF3099" w:rsidRDefault="00FF3099"/>
    <w:sectPr w:rsidR="00FF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551CA"/>
    <w:multiLevelType w:val="multilevel"/>
    <w:tmpl w:val="0998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71F45"/>
    <w:multiLevelType w:val="multilevel"/>
    <w:tmpl w:val="C4AC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81B57"/>
    <w:multiLevelType w:val="multilevel"/>
    <w:tmpl w:val="FCC8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687948">
    <w:abstractNumId w:val="2"/>
  </w:num>
  <w:num w:numId="2" w16cid:durableId="1124272088">
    <w:abstractNumId w:val="0"/>
  </w:num>
  <w:num w:numId="3" w16cid:durableId="1828010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99"/>
    <w:rsid w:val="00F92C0C"/>
    <w:rsid w:val="00FF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F8FB"/>
  <w15:chartTrackingRefBased/>
  <w15:docId w15:val="{D7BFC5A7-3708-4D24-8A8A-4A8649B5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0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4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0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Miller</dc:creator>
  <cp:keywords/>
  <dc:description/>
  <cp:lastModifiedBy>Craig Miller</cp:lastModifiedBy>
  <cp:revision>1</cp:revision>
  <dcterms:created xsi:type="dcterms:W3CDTF">2025-07-20T02:47:00Z</dcterms:created>
  <dcterms:modified xsi:type="dcterms:W3CDTF">2025-07-20T02:49:00Z</dcterms:modified>
</cp:coreProperties>
</file>