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14" w:rsidRDefault="00B84F14" w:rsidP="00B84F14">
      <w:pPr>
        <w:spacing w:after="0"/>
      </w:pPr>
      <w:r>
        <w:t>Background</w:t>
      </w:r>
    </w:p>
    <w:p w:rsidR="00B84F14" w:rsidRDefault="00B84F14" w:rsidP="00B84F14">
      <w:pPr>
        <w:spacing w:after="0"/>
      </w:pPr>
    </w:p>
    <w:p w:rsidR="00B84F14" w:rsidRDefault="00B84F14" w:rsidP="00B84F14">
      <w:pPr>
        <w:spacing w:after="0"/>
      </w:pPr>
    </w:p>
    <w:p w:rsidR="00B84F14" w:rsidRDefault="00B84F14" w:rsidP="00B84F14">
      <w:pPr>
        <w:spacing w:after="0"/>
      </w:pPr>
    </w:p>
    <w:p w:rsidR="00667286" w:rsidRDefault="002A76AC" w:rsidP="00B84F14">
      <w:pPr>
        <w:spacing w:after="0"/>
      </w:pPr>
      <w:r>
        <w:t xml:space="preserve">In addition to reduced control over fleet composition, </w:t>
      </w:r>
      <w:bookmarkStart w:id="0" w:name="_GoBack"/>
      <w:bookmarkEnd w:id="0"/>
      <w:r w:rsidR="00B84F14">
        <w:t>Potentially adverse consequences of this diesel fuel price difference is lost tax, lost revenue (for NI fuel stations) and the generation of VKT (environmental).</w:t>
      </w:r>
    </w:p>
    <w:sectPr w:rsidR="0066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7C"/>
    <w:rsid w:val="002A76AC"/>
    <w:rsid w:val="003D68BB"/>
    <w:rsid w:val="00667286"/>
    <w:rsid w:val="00B45E7C"/>
    <w:rsid w:val="00B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3F232-6CCA-4C56-BA3E-66FFE47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Morton</dc:creator>
  <cp:keywords/>
  <dc:description/>
  <cp:lastModifiedBy>Craig Morton</cp:lastModifiedBy>
  <cp:revision>3</cp:revision>
  <dcterms:created xsi:type="dcterms:W3CDTF">2017-07-13T13:18:00Z</dcterms:created>
  <dcterms:modified xsi:type="dcterms:W3CDTF">2017-07-13T17:51:00Z</dcterms:modified>
</cp:coreProperties>
</file>